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AA9E9C">
      <w:pPr>
        <w:spacing w:before="156" w:beforeLines="50" w:line="1100" w:lineRule="exact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  <w:bookmarkStart w:id="3" w:name="_GoBack"/>
      <w:bookmarkEnd w:id="3"/>
      <w:r>
        <w:rPr>
          <w:rFonts w:hint="eastAsia" w:eastAsia="宋体"/>
          <w:lang w:eastAsia="zh-CN"/>
        </w:rPr>
        <w:pict>
          <v:shape id="图片 2" o:spid="_x0000_s1075" o:spt="75" alt="邀请函-第十一届品牌影响力（通用我编辑） - 副本_01" type="#_x0000_t75" style="position:absolute;left:0pt;margin-left:-72.55pt;margin-top:-20.75pt;height:845.95pt;width:598pt;z-index:-251657216;mso-width-relative:page;mso-height-relative:page;" filled="f" o:preferrelative="t" stroked="f" coordsize="21600,21600">
            <v:path/>
            <v:fill on="f" focussize="0,0"/>
            <v:stroke on="f"/>
            <v:imagedata r:id="rId8" o:title="邀请函-第十一届品牌影响力（通用我编辑） - 副本_01"/>
            <o:lock v:ext="edit" aspectratio="t"/>
          </v:shape>
        </w:pict>
      </w:r>
    </w:p>
    <w:p w14:paraId="13F1C012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3D0CD78E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71068386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3082B591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692BD792">
      <w:pPr>
        <w:pStyle w:val="26"/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159" w:firstLineChars="57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尊敬的</w:t>
      </w:r>
      <w:r>
        <w:rPr>
          <w:rFonts w:hint="eastAsia" w:ascii="仿宋" w:hAnsi="仿宋" w:eastAsia="仿宋" w:cs="仿宋"/>
          <w:b w:val="0"/>
          <w:bCs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b w:val="0"/>
          <w:bCs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b w:val="0"/>
          <w:bCs/>
          <w:sz w:val="28"/>
          <w:szCs w:val="28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先生/女士：</w:t>
      </w:r>
    </w:p>
    <w:p w14:paraId="578916AF">
      <w:pPr>
        <w:pStyle w:val="26"/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20" w:lineRule="exact"/>
        <w:ind w:left="0" w:leftChars="0" w:firstLine="714" w:firstLineChars="255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您好！</w:t>
      </w:r>
    </w:p>
    <w:p w14:paraId="4C2EF105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21F93338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4CD4670F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0EB01C7A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202B1FDF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45A9DA3A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3B3EF705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170E2487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060197CE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493EEFD9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09C42167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4822B6BD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1BC02083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66873145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601E6329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pict>
          <v:shape id="直接连接符 1" o:spid="_x0000_s1077" o:spt="32" type="#_x0000_t32" style="position:absolute;left:0pt;flip:y;margin-left:-0.55pt;margin-top:722.6pt;height:0.45pt;width:451.95pt;mso-position-vertical-relative:page;z-index:251661312;mso-width-relative:page;mso-height-relative:page;" filled="f" stroked="t" coordsize="21600,21600">
            <v:path arrowok="t"/>
            <v:fill on="f" focussize="0,0"/>
            <v:stroke weight="4.5pt" color="#FF0000" joinstyle="round"/>
            <v:imagedata o:title=""/>
            <o:lock v:ext="edit" aspectratio="f"/>
          </v:shape>
        </w:pict>
      </w:r>
    </w:p>
    <w:p w14:paraId="18C2C450"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20" w:lineRule="exact"/>
        <w:textAlignment w:val="center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联系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人：          电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话：</w:t>
      </w:r>
    </w:p>
    <w:p w14:paraId="66228D1B"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320" w:lineRule="exact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微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信：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邮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 xml:space="preserve">箱: </w:t>
      </w:r>
    </w:p>
    <w:p w14:paraId="3A63BD0D">
      <w:pPr>
        <w:pStyle w:val="5"/>
        <w:ind w:left="0" w:leftChars="0" w:firstLine="0" w:firstLineChars="0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地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址：北京市丰台区南四环西路186号汉威国际二区3号楼5M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层</w:t>
      </w:r>
    </w:p>
    <w:p w14:paraId="35714C72">
      <w:pPr>
        <w:pStyle w:val="5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</w:pPr>
    </w:p>
    <w:p w14:paraId="26E09967">
      <w:pPr>
        <w:pStyle w:val="5"/>
        <w:ind w:left="0" w:leftChars="0" w:firstLine="0" w:firstLineChars="0"/>
        <w:rPr>
          <w:rFonts w:hint="eastAsia" w:ascii="微软雅黑" w:hAnsi="微软雅黑" w:eastAsia="微软雅黑" w:cs="微软雅黑"/>
          <w:b/>
          <w:color w:val="auto"/>
          <w:sz w:val="24"/>
          <w:lang w:eastAsia="zh-CN"/>
        </w:rPr>
        <w:sectPr>
          <w:headerReference r:id="rId3" w:type="first"/>
          <w:footerReference r:id="rId4" w:type="first"/>
          <w:pgSz w:w="11906" w:h="16838"/>
          <w:pgMar w:top="440" w:right="1440" w:bottom="658" w:left="1440" w:header="671" w:footer="176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</w:p>
    <w:p w14:paraId="15D232BE">
      <w:pPr>
        <w:spacing w:before="156" w:beforeLines="50" w:line="1100" w:lineRule="exact"/>
        <w:rPr>
          <w:rFonts w:hint="eastAsia" w:ascii="微软雅黑" w:hAnsi="微软雅黑" w:eastAsia="微软雅黑" w:cs="微软雅黑"/>
          <w:b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color w:val="auto"/>
          <w:sz w:val="24"/>
        </w:rPr>
        <w:t>活动概况</w:t>
      </w:r>
    </w:p>
    <w:p w14:paraId="1541D630">
      <w:pPr>
        <w:pStyle w:val="2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活动意义、目的：</w:t>
      </w:r>
    </w:p>
    <w:p w14:paraId="12460F42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品牌影响力是企业开拓市场、占领市场并获得利润的能力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auto"/>
          <w:sz w:val="24"/>
        </w:rPr>
        <w:t>品牌影响力是左右用户选择消费的重要因素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auto"/>
          <w:sz w:val="24"/>
        </w:rPr>
        <w:t>品牌影响力是突发事件来临时，决定企业生死存亡的压舱石。</w:t>
      </w:r>
    </w:p>
    <w:p w14:paraId="04907BBB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品牌影响力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发展大会暨</w:t>
      </w:r>
      <w:r>
        <w:rPr>
          <w:rFonts w:hint="eastAsia" w:ascii="微软雅黑" w:hAnsi="微软雅黑" w:eastAsia="微软雅黑" w:cs="微软雅黑"/>
          <w:color w:val="auto"/>
          <w:sz w:val="24"/>
        </w:rPr>
        <w:t>成果发布活动旨在打造一个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“</w:t>
      </w:r>
      <w:r>
        <w:rPr>
          <w:rFonts w:hint="eastAsia" w:ascii="微软雅黑" w:hAnsi="微软雅黑" w:eastAsia="微软雅黑" w:cs="微软雅黑"/>
          <w:color w:val="auto"/>
          <w:sz w:val="24"/>
        </w:rPr>
        <w:t>向社会聚焦品牌影响力、提升品牌竞争力、拓展企业市场份额”的平台；帮助优秀企业进行品牌规划战略布局；向国内外展示中国品牌影响力建设成果，展示优秀品牌企业，为国内外市场选型提供参考依据；同时也为各级政府、园区在企业认定、招商引资时提供参考选项，为区域发展方向以及国家支持力度转移提供重要参考指针。</w:t>
      </w:r>
    </w:p>
    <w:p w14:paraId="33246A89">
      <w:pPr>
        <w:pStyle w:val="2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Chars="0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活动主题：</w:t>
      </w:r>
    </w:p>
    <w:p w14:paraId="1EEA7949">
      <w:pPr>
        <w:pStyle w:val="2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480" w:firstLineChars="200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打造品牌影响力  赋能高质量发展</w:t>
      </w:r>
    </w:p>
    <w:p w14:paraId="59F52D56">
      <w:pPr>
        <w:pStyle w:val="2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26"/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时间、地点：</w:t>
      </w:r>
    </w:p>
    <w:p w14:paraId="6D7DEF3C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default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202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auto"/>
          <w:sz w:val="24"/>
        </w:rPr>
        <w:t>年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auto"/>
          <w:sz w:val="24"/>
        </w:rPr>
        <w:t>月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14-15日  全国人大会议中心</w:t>
      </w:r>
    </w:p>
    <w:p w14:paraId="6FB5A97F">
      <w:pPr>
        <w:pStyle w:val="2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组织机构：</w:t>
      </w:r>
    </w:p>
    <w:p w14:paraId="595DEA7D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color w:val="auto"/>
          <w:sz w:val="24"/>
        </w:rPr>
        <w:t>【</w:t>
      </w:r>
      <w:r>
        <w:rPr>
          <w:rFonts w:hint="eastAsia" w:ascii="微软雅黑" w:hAnsi="微软雅黑" w:eastAsia="微软雅黑" w:cs="微软雅黑"/>
          <w:b/>
          <w:color w:val="auto"/>
          <w:sz w:val="24"/>
          <w:lang w:val="en-US" w:eastAsia="zh-CN"/>
        </w:rPr>
        <w:t>历届主办</w:t>
      </w:r>
      <w:r>
        <w:rPr>
          <w:rFonts w:hint="eastAsia" w:ascii="微软雅黑" w:hAnsi="微软雅黑" w:eastAsia="微软雅黑" w:cs="微软雅黑"/>
          <w:b/>
          <w:color w:val="auto"/>
          <w:sz w:val="24"/>
        </w:rPr>
        <w:t>】</w:t>
      </w:r>
    </w:p>
    <w:p w14:paraId="217D7EED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pict>
          <v:shape id="图片 3" o:spid="_x0000_s1036" o:spt="75" type="#_x0000_t75" style="position:absolute;left:0pt;margin-left:32.1pt;margin-top:0.45pt;height:24.15pt;width:81.8pt;z-index:251660288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color w:val="auto"/>
          <w:sz w:val="24"/>
        </w:rPr>
        <w:t>栏目组</w:t>
      </w:r>
    </w:p>
    <w:p w14:paraId="125A2F4D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人民日报所属市场报网络版</w:t>
      </w:r>
    </w:p>
    <w:p w14:paraId="067D8C83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国家发改委</w:t>
      </w:r>
      <w:r>
        <w:rPr>
          <w:rFonts w:hint="eastAsia" w:ascii="微软雅黑" w:hAnsi="微软雅黑" w:eastAsia="微软雅黑" w:cs="微软雅黑"/>
          <w:color w:val="auto"/>
          <w:sz w:val="24"/>
        </w:rPr>
        <w:t>《宏观经济管理》编辑部</w:t>
      </w:r>
    </w:p>
    <w:p w14:paraId="225708A8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中国改革报社</w:t>
      </w:r>
    </w:p>
    <w:p w14:paraId="7FF14207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《中国企业报》集团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品牌推广中心</w:t>
      </w:r>
    </w:p>
    <w:p w14:paraId="05B8058D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default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4"/>
          <w:lang w:val="en-US" w:eastAsia="zh-CN"/>
        </w:rPr>
        <w:t>《中国商界》杂志社</w:t>
      </w:r>
    </w:p>
    <w:p w14:paraId="01D49ACA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消费日报社专刊部</w:t>
      </w:r>
    </w:p>
    <w:p w14:paraId="79E5E205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对外经济贸易大学中国国际品牌战略研究中心</w:t>
      </w:r>
    </w:p>
    <w:p w14:paraId="116C5492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品牌强国·自主品牌优选工程</w:t>
      </w:r>
    </w:p>
    <w:p w14:paraId="755DB633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中国品牌影响力评价办公室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</w:t>
      </w:r>
    </w:p>
    <w:p w14:paraId="74291781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color w:val="auto"/>
          <w:sz w:val="24"/>
        </w:rPr>
        <w:t>【执行机构】</w:t>
      </w:r>
    </w:p>
    <w:p w14:paraId="2ABAA868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品牌影响力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发展大会暨</w:t>
      </w:r>
      <w:r>
        <w:rPr>
          <w:rFonts w:hint="eastAsia" w:ascii="微软雅黑" w:hAnsi="微软雅黑" w:eastAsia="微软雅黑" w:cs="微软雅黑"/>
          <w:color w:val="auto"/>
          <w:sz w:val="24"/>
        </w:rPr>
        <w:t>成果发布活动组委会</w:t>
      </w:r>
    </w:p>
    <w:p w14:paraId="0C798962">
      <w:pPr>
        <w:pStyle w:val="26"/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146" w:firstLineChars="61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北京中际科信经济信息技术研究院</w:t>
      </w:r>
    </w:p>
    <w:p w14:paraId="0974B143">
      <w:pPr>
        <w:pStyle w:val="2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1000" w:lineRule="exact"/>
        <w:ind w:left="420" w:hanging="420" w:firstLine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活动拟定议程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lang w:val="en-US" w:eastAsia="zh-CN"/>
        </w:rPr>
        <w:t>最终议程以活动当天为准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：</w:t>
      </w:r>
    </w:p>
    <w:tbl>
      <w:tblPr>
        <w:tblStyle w:val="11"/>
        <w:tblW w:w="9101" w:type="dxa"/>
        <w:jc w:val="center"/>
        <w:tblBorders>
          <w:top w:val="threeDEngrave" w:color="auto" w:sz="6" w:space="0"/>
          <w:left w:val="threeDEngrave" w:color="auto" w:sz="6" w:space="0"/>
          <w:bottom w:val="threeDEngrave" w:color="auto" w:sz="6" w:space="0"/>
          <w:right w:val="threeDEngrave" w:color="auto" w:sz="6" w:space="0"/>
          <w:insideH w:val="threeDEngrave" w:color="auto" w:sz="6" w:space="0"/>
          <w:insideV w:val="threeDEngrave" w:color="auto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5"/>
        <w:gridCol w:w="8496"/>
      </w:tblGrid>
      <w:tr w14:paraId="5ECD97F5">
        <w:tblPrEx>
          <w:tblBorders>
            <w:top w:val="threeDEngrave" w:color="auto" w:sz="6" w:space="0"/>
            <w:left w:val="threeDEngrave" w:color="auto" w:sz="6" w:space="0"/>
            <w:bottom w:val="threeDEngrave" w:color="auto" w:sz="6" w:space="0"/>
            <w:right w:val="threeDEngrave" w:color="auto" w:sz="6" w:space="0"/>
            <w:insideH w:val="threeDEngrave" w:color="auto" w:sz="6" w:space="0"/>
            <w:insideV w:val="threeDEngrav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69" w:hRule="atLeast"/>
          <w:jc w:val="center"/>
        </w:trPr>
        <w:tc>
          <w:tcPr>
            <w:tcW w:w="605" w:type="dxa"/>
            <w:vMerge w:val="restart"/>
            <w:noWrap w:val="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5FB02C41">
            <w:pPr>
              <w:widowControl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lang w:val="en-US" w:eastAsia="zh-CN"/>
              </w:rPr>
              <w:t>第</w:t>
            </w:r>
          </w:p>
          <w:p w14:paraId="158A0917">
            <w:pPr>
              <w:widowControl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lang w:val="en-US" w:eastAsia="zh-CN"/>
              </w:rPr>
              <w:t>一</w:t>
            </w:r>
          </w:p>
          <w:p w14:paraId="0A7A7447">
            <w:pPr>
              <w:widowControl/>
              <w:spacing w:line="40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lang w:val="en-US" w:eastAsia="zh-CN"/>
              </w:rPr>
              <w:t>天</w:t>
            </w:r>
          </w:p>
        </w:tc>
        <w:tc>
          <w:tcPr>
            <w:tcW w:w="8496" w:type="dxa"/>
            <w:noWrap w:val="0"/>
            <w:vAlign w:val="center"/>
          </w:tcPr>
          <w:p w14:paraId="51CD81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▶  来宾报到、登记注册</w:t>
            </w:r>
          </w:p>
          <w:p w14:paraId="43BA0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▶  封闭专场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eastAsia="zh-CN"/>
              </w:rPr>
              <w:t>“企业领袖封闭沙龙”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（限特邀嘉宾出席）</w:t>
            </w:r>
          </w:p>
          <w:p w14:paraId="3BB47E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58" w:firstLineChars="191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出席嘉宾：主办单位领导、地方政府领导、专家、企业领袖</w:t>
            </w:r>
          </w:p>
          <w:p w14:paraId="603BCE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1695" w:leftChars="228" w:hanging="1216" w:hangingChars="507"/>
              <w:jc w:val="left"/>
              <w:textAlignment w:val="center"/>
              <w:rPr>
                <w:rFonts w:hint="default" w:ascii="微软雅黑" w:hAnsi="微软雅黑" w:eastAsia="微软雅黑" w:cs="微软雅黑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目    的：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打造高端生态圈、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探讨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eastAsia="zh-CN"/>
              </w:rPr>
              <w:t>产业发展方向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，聚焦当前形势下的机遇与挑战，寻求深度合作机会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eastAsia="zh-CN"/>
              </w:rPr>
              <w:t>。</w:t>
            </w:r>
          </w:p>
        </w:tc>
      </w:tr>
      <w:tr w14:paraId="2F95FB86">
        <w:tblPrEx>
          <w:tblBorders>
            <w:top w:val="threeDEngrave" w:color="auto" w:sz="6" w:space="0"/>
            <w:left w:val="threeDEngrave" w:color="auto" w:sz="6" w:space="0"/>
            <w:bottom w:val="threeDEngrave" w:color="auto" w:sz="6" w:space="0"/>
            <w:right w:val="threeDEngrave" w:color="auto" w:sz="6" w:space="0"/>
            <w:insideH w:val="threeDEngrave" w:color="auto" w:sz="6" w:space="0"/>
            <w:insideV w:val="threeDEngrav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0" w:hRule="atLeast"/>
          <w:jc w:val="center"/>
        </w:trPr>
        <w:tc>
          <w:tcPr>
            <w:tcW w:w="605" w:type="dxa"/>
            <w:vMerge w:val="restart"/>
            <w:shd w:val="clear" w:color="auto" w:fill="auto"/>
            <w:noWrap w:val="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437FF394">
            <w:pPr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</w:rPr>
              <w:t>第</w:t>
            </w:r>
          </w:p>
          <w:p w14:paraId="309D16BB">
            <w:pPr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</w:rPr>
              <w:t>二</w:t>
            </w:r>
          </w:p>
          <w:p w14:paraId="799D72C7">
            <w:pPr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</w:rPr>
              <w:t>天</w:t>
            </w:r>
          </w:p>
        </w:tc>
        <w:tc>
          <w:tcPr>
            <w:tcW w:w="8496" w:type="dxa"/>
            <w:shd w:val="clear" w:color="auto" w:fill="D8D8D8"/>
            <w:noWrap w:val="0"/>
            <w:vAlign w:val="center"/>
          </w:tcPr>
          <w:p w14:paraId="32BA52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</w:rPr>
              <w:t>主题大会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</w:p>
        </w:tc>
      </w:tr>
      <w:tr w14:paraId="3FD857EB">
        <w:tblPrEx>
          <w:tblBorders>
            <w:top w:val="threeDEngrave" w:color="auto" w:sz="6" w:space="0"/>
            <w:left w:val="threeDEngrave" w:color="auto" w:sz="6" w:space="0"/>
            <w:bottom w:val="threeDEngrave" w:color="auto" w:sz="6" w:space="0"/>
            <w:right w:val="threeDEngrave" w:color="auto" w:sz="6" w:space="0"/>
            <w:insideH w:val="threeDEngrave" w:color="auto" w:sz="6" w:space="0"/>
            <w:insideV w:val="threeDEngrav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27" w:hRule="atLeast"/>
          <w:jc w:val="center"/>
        </w:trPr>
        <w:tc>
          <w:tcPr>
            <w:tcW w:w="605" w:type="dxa"/>
            <w:vMerge w:val="continue"/>
            <w:noWrap w:val="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6AE33EC7">
            <w:pPr>
              <w:widowControl/>
              <w:spacing w:line="400" w:lineRule="exact"/>
              <w:ind w:firstLine="398" w:firstLineChars="166"/>
              <w:jc w:val="left"/>
              <w:textAlignment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</w:p>
        </w:tc>
        <w:tc>
          <w:tcPr>
            <w:tcW w:w="8496" w:type="dxa"/>
            <w:noWrap w:val="0"/>
            <w:vAlign w:val="center"/>
          </w:tcPr>
          <w:p w14:paraId="4045B5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</w:rPr>
              <w:t>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集体合影</w:t>
            </w:r>
          </w:p>
          <w:p w14:paraId="395413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 xml:space="preserve">▶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首长致辞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主办单位领导致辞</w:t>
            </w:r>
          </w:p>
          <w:p w14:paraId="641D70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 xml:space="preserve">▶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 xml:space="preserve"> 领导、专家发言</w:t>
            </w:r>
          </w:p>
          <w:p w14:paraId="5C987A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719" w:leftChars="228" w:hanging="240" w:hangingChars="1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大力发展品牌战略、促进经济高质量发展</w:t>
            </w:r>
          </w:p>
          <w:p w14:paraId="138A5C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719" w:leftChars="228" w:hanging="240" w:hangingChars="100"/>
              <w:jc w:val="left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全球经济一体化的市场竞争形式分析</w:t>
            </w:r>
          </w:p>
          <w:p w14:paraId="35AB5A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719" w:leftChars="228" w:hanging="240" w:hangingChars="1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加强品牌建设，推动品牌可持续发展</w:t>
            </w:r>
          </w:p>
          <w:p w14:paraId="1E32FB09">
            <w:pPr>
              <w:pStyle w:val="5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合规发展助力品牌腾飞</w:t>
            </w:r>
          </w:p>
          <w:p w14:paraId="4B74FC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 xml:space="preserve">▶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 xml:space="preserve"> 主题发言</w:t>
            </w:r>
          </w:p>
          <w:p w14:paraId="5B0F5B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719" w:leftChars="228" w:hanging="240" w:hangingChars="100"/>
              <w:jc w:val="left"/>
              <w:textAlignment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部分优秀企业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地方政府</w:t>
            </w:r>
          </w:p>
        </w:tc>
      </w:tr>
      <w:tr w14:paraId="28F6C9A3">
        <w:tblPrEx>
          <w:tblBorders>
            <w:top w:val="threeDEngrave" w:color="auto" w:sz="6" w:space="0"/>
            <w:left w:val="threeDEngrave" w:color="auto" w:sz="6" w:space="0"/>
            <w:bottom w:val="threeDEngrave" w:color="auto" w:sz="6" w:space="0"/>
            <w:right w:val="threeDEngrave" w:color="auto" w:sz="6" w:space="0"/>
            <w:insideH w:val="threeDEngrave" w:color="auto" w:sz="6" w:space="0"/>
            <w:insideV w:val="threeDEngrav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1" w:hRule="atLeast"/>
          <w:jc w:val="center"/>
        </w:trPr>
        <w:tc>
          <w:tcPr>
            <w:tcW w:w="605" w:type="dxa"/>
            <w:vMerge w:val="continue"/>
            <w:shd w:val="clear" w:color="auto" w:fill="auto"/>
            <w:noWrap w:val="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72DDC9D0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</w:rPr>
            </w:pPr>
          </w:p>
        </w:tc>
        <w:tc>
          <w:tcPr>
            <w:tcW w:w="8496" w:type="dxa"/>
            <w:shd w:val="clear" w:color="auto" w:fill="D8D8D8"/>
            <w:noWrap w:val="0"/>
            <w:vAlign w:val="center"/>
          </w:tcPr>
          <w:p w14:paraId="1F1FE2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rPr>
                <w:rFonts w:hint="default" w:ascii="微软雅黑" w:hAnsi="微软雅黑" w:eastAsia="微软雅黑" w:cs="微软雅黑"/>
                <w:b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lang w:val="en-US" w:eastAsia="zh-CN"/>
              </w:rPr>
              <w:t>主题峰会暨成果发布仪式</w:t>
            </w:r>
          </w:p>
        </w:tc>
      </w:tr>
      <w:tr w14:paraId="52156D51">
        <w:tblPrEx>
          <w:tblBorders>
            <w:top w:val="threeDEngrave" w:color="auto" w:sz="6" w:space="0"/>
            <w:left w:val="threeDEngrave" w:color="auto" w:sz="6" w:space="0"/>
            <w:bottom w:val="threeDEngrave" w:color="auto" w:sz="6" w:space="0"/>
            <w:right w:val="threeDEngrave" w:color="auto" w:sz="6" w:space="0"/>
            <w:insideH w:val="threeDEngrave" w:color="auto" w:sz="6" w:space="0"/>
            <w:insideV w:val="threeDEngrav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17" w:hRule="atLeast"/>
          <w:jc w:val="center"/>
        </w:trPr>
        <w:tc>
          <w:tcPr>
            <w:tcW w:w="605" w:type="dxa"/>
            <w:vMerge w:val="continue"/>
            <w:shd w:val="clear" w:color="auto" w:fill="auto"/>
            <w:noWrap w:val="0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0BACABC2">
            <w:pPr>
              <w:widowControl/>
              <w:spacing w:line="400" w:lineRule="exact"/>
              <w:ind w:firstLine="398" w:firstLineChars="166"/>
              <w:jc w:val="left"/>
              <w:textAlignment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</w:p>
        </w:tc>
        <w:tc>
          <w:tcPr>
            <w:tcW w:w="8496" w:type="dxa"/>
            <w:shd w:val="clear" w:color="auto" w:fill="FFFFFF"/>
            <w:noWrap w:val="0"/>
            <w:vAlign w:val="center"/>
          </w:tcPr>
          <w:p w14:paraId="6BD9A9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▶  主办单位领导致辞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地方政府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领导发言</w:t>
            </w:r>
          </w:p>
          <w:p w14:paraId="6AE2F4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 xml:space="preserve">▶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签约仪式(部分)</w:t>
            </w:r>
          </w:p>
          <w:p w14:paraId="0CF8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▶  技术、品牌、项目、新品发布或推介</w:t>
            </w:r>
          </w:p>
          <w:p w14:paraId="083C0A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▶  主题发言</w:t>
            </w:r>
          </w:p>
          <w:p w14:paraId="708DD5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80" w:firstLineChars="2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专家论述：如何提升品牌在国际市场上的竞争力和影响力</w:t>
            </w:r>
          </w:p>
          <w:p w14:paraId="07C483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1680" w:firstLineChars="7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营商环境持续优化助力企业高质量发展</w:t>
            </w:r>
          </w:p>
          <w:p w14:paraId="5B5398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80" w:firstLineChars="200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案例分享：品牌影响力成果案例分享与展示</w:t>
            </w:r>
          </w:p>
          <w:p w14:paraId="1C445B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 xml:space="preserve">  专精特新、优质项目发布、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科技成果转化及技术转移对接</w:t>
            </w:r>
          </w:p>
          <w:p w14:paraId="7B2616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▶ 《202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品牌影响力案例成果报告》解读</w:t>
            </w:r>
          </w:p>
          <w:p w14:paraId="6F6A27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 xml:space="preserve">▶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val="en-US" w:eastAsia="zh-CN"/>
              </w:rPr>
              <w:t>《2025品牌影响力案例成果报告》发布仪式</w:t>
            </w:r>
          </w:p>
          <w:p w14:paraId="2B432E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▶  新闻中心媒体专访：部分地方政府代表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优秀企业代表</w:t>
            </w:r>
          </w:p>
          <w:p w14:paraId="647AE8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</w:rPr>
              <w:t>▶  活动结束</w:t>
            </w:r>
          </w:p>
        </w:tc>
      </w:tr>
    </w:tbl>
    <w:p w14:paraId="09AAC78E">
      <w:pPr>
        <w:pStyle w:val="2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937" w:beforeLines="300" w:line="10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</w:p>
    <w:p w14:paraId="13FB7C05">
      <w:pPr>
        <w:pStyle w:val="2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420" w:hanging="420" w:firstLine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活动拟邀嘉宾（部分）：</w:t>
      </w:r>
    </w:p>
    <w:p w14:paraId="77513D16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张宝文</w:t>
      </w:r>
      <w:r>
        <w:rPr>
          <w:rFonts w:hint="eastAsia" w:ascii="微软雅黑" w:hAnsi="微软雅黑" w:eastAsia="微软雅黑" w:cs="微软雅黑"/>
          <w:color w:val="auto"/>
          <w:sz w:val="24"/>
        </w:rPr>
        <w:t>　十二届全国人大常委会副委员长</w:t>
      </w:r>
    </w:p>
    <w:p w14:paraId="36FB4C65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齐续春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 十二届全国政协副主席</w:t>
      </w:r>
    </w:p>
    <w:p w14:paraId="3D0164FE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lang w:val="en-US" w:eastAsia="zh-CN"/>
        </w:rPr>
        <w:t xml:space="preserve">李毅中  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工业和信息化部原部长、中国工业经济联合会会长</w:t>
      </w:r>
    </w:p>
    <w:p w14:paraId="7E681501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郑新立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 中央政策研究室原副主任、中国国际经济交流中心副理事长</w:t>
      </w:r>
    </w:p>
    <w:p w14:paraId="59BBE8C4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侯云春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 国务院发展研究中心原副主任、中国企业评价协会会长</w:t>
      </w:r>
    </w:p>
    <w:p w14:paraId="0A227E5D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范恒山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 国家发展与改革委员会原副秘书长</w:t>
      </w:r>
    </w:p>
    <w:p w14:paraId="000ABFAB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任玉岭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</w:rPr>
        <w:t>著名经济学家、国务院原参事</w:t>
      </w:r>
    </w:p>
    <w:p w14:paraId="50CD7F79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李玉光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 国务院参事、国家知识产权局原副局长</w:t>
      </w:r>
    </w:p>
    <w:p w14:paraId="11B70312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 xml:space="preserve">杨红灿 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</w:rPr>
        <w:t>国家市场监督管理总局执法稽查局原局长</w:t>
      </w:r>
    </w:p>
    <w:p w14:paraId="7ACBBE4B">
      <w:pPr>
        <w:spacing w:line="480" w:lineRule="exact"/>
        <w:ind w:firstLine="639" w:firstLineChars="266"/>
        <w:rPr>
          <w:rFonts w:hint="default" w:ascii="微软雅黑" w:hAnsi="微软雅黑" w:eastAsia="微软雅黑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lang w:val="en-US" w:eastAsia="zh-CN"/>
        </w:rPr>
        <w:t xml:space="preserve">刘兆彬 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val="en-US" w:eastAsia="zh-CN"/>
        </w:rPr>
        <w:t>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国家质量监督检验检疫总局总工程师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val="en-US" w:eastAsia="zh-CN"/>
        </w:rPr>
        <w:t>中国质量万里行促进会会长</w:t>
      </w:r>
    </w:p>
    <w:p w14:paraId="224B4012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lang w:val="zh-CN"/>
        </w:rPr>
        <w:t>吴维海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val="zh-CN"/>
        </w:rPr>
        <w:t>国家发改委国际合作中心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</w:rPr>
        <w:t>原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val="zh-CN"/>
        </w:rPr>
        <w:t>执行总监</w:t>
      </w:r>
    </w:p>
    <w:p w14:paraId="3A7973B8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吴文学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 国家旅游局原副局长</w:t>
      </w:r>
    </w:p>
    <w:p w14:paraId="18E37ACF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刘福垣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 国家发展与改革委员会宏观经济研究院原副院长</w:t>
      </w:r>
    </w:p>
    <w:p w14:paraId="0DF9E8F8">
      <w:pPr>
        <w:spacing w:line="480" w:lineRule="exact"/>
        <w:ind w:firstLine="628" w:firstLineChars="266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-2"/>
          <w:sz w:val="24"/>
          <w:lang w:val="en-US" w:eastAsia="zh-CN"/>
        </w:rPr>
        <w:t>曾从钦</w:t>
      </w:r>
      <w:r>
        <w:rPr>
          <w:rFonts w:hint="eastAsia" w:ascii="微软雅黑" w:hAnsi="微软雅黑" w:eastAsia="微软雅黑" w:cs="微软雅黑"/>
          <w:color w:val="auto"/>
          <w:spacing w:val="-2"/>
          <w:sz w:val="24"/>
        </w:rPr>
        <w:t xml:space="preserve">  五粮液集团（股份）公司</w:t>
      </w:r>
      <w:r>
        <w:rPr>
          <w:rFonts w:hint="eastAsia" w:ascii="微软雅黑" w:hAnsi="微软雅黑" w:eastAsia="微软雅黑" w:cs="微软雅黑"/>
          <w:color w:val="auto"/>
          <w:spacing w:val="-2"/>
          <w:sz w:val="24"/>
          <w:lang w:val="en-US" w:eastAsia="zh-CN"/>
        </w:rPr>
        <w:t>党委书记、董事长</w:t>
      </w:r>
    </w:p>
    <w:p w14:paraId="18F4C22A">
      <w:pPr>
        <w:spacing w:line="480" w:lineRule="exact"/>
        <w:ind w:firstLine="639" w:firstLineChars="266"/>
        <w:rPr>
          <w:rFonts w:hint="default" w:eastAsia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周云杰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 海尔集团董事局主席、首席执行官</w:t>
      </w:r>
    </w:p>
    <w:p w14:paraId="3E521105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 xml:space="preserve">曾毓群 </w:t>
      </w:r>
      <w:r>
        <w:rPr>
          <w:rFonts w:hint="eastAsia" w:ascii="微软雅黑" w:hAnsi="微软雅黑" w:eastAsia="微软雅黑" w:cs="微软雅黑"/>
          <w:color w:val="auto"/>
          <w:sz w:val="24"/>
        </w:rPr>
        <w:t xml:space="preserve"> 宁德时代董事长</w:t>
      </w:r>
    </w:p>
    <w:p w14:paraId="488AB218">
      <w:pPr>
        <w:spacing w:line="480" w:lineRule="exact"/>
        <w:ind w:firstLine="639" w:firstLineChars="266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lang w:val="en-US" w:eastAsia="zh-CN"/>
        </w:rPr>
        <w:t xml:space="preserve">梁汝波 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val="en-US" w:eastAsia="zh-CN"/>
        </w:rPr>
        <w:t>字节跳动CEO</w:t>
      </w:r>
    </w:p>
    <w:p w14:paraId="5DB327B4">
      <w:pPr>
        <w:pStyle w:val="26"/>
        <w:numPr>
          <w:ilvl w:val="0"/>
          <w:numId w:val="1"/>
        </w:numPr>
        <w:tabs>
          <w:tab w:val="left" w:pos="600"/>
        </w:tabs>
        <w:spacing w:line="480" w:lineRule="exact"/>
        <w:ind w:firstLineChars="0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组委会联系方式：</w:t>
      </w:r>
    </w:p>
    <w:p w14:paraId="24FC4BF1">
      <w:pPr>
        <w:pStyle w:val="25"/>
        <w:tabs>
          <w:tab w:val="left" w:pos="1060"/>
          <w:tab w:val="left" w:pos="1360"/>
        </w:tabs>
        <w:spacing w:line="480" w:lineRule="exact"/>
        <w:ind w:firstLine="600" w:firstLineChars="250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 xml:space="preserve">联系人：                  </w:t>
      </w:r>
    </w:p>
    <w:p w14:paraId="4181CCED">
      <w:pPr>
        <w:pStyle w:val="25"/>
        <w:tabs>
          <w:tab w:val="left" w:pos="1060"/>
          <w:tab w:val="left" w:pos="1360"/>
        </w:tabs>
        <w:spacing w:line="480" w:lineRule="exact"/>
        <w:ind w:firstLine="600" w:firstLineChars="250"/>
        <w:rPr>
          <w:rFonts w:hint="default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电  话：</w:t>
      </w:r>
    </w:p>
    <w:p w14:paraId="36A94E6F">
      <w:pPr>
        <w:pStyle w:val="26"/>
        <w:tabs>
          <w:tab w:val="left" w:pos="567"/>
        </w:tabs>
        <w:spacing w:line="480" w:lineRule="exact"/>
        <w:ind w:left="0" w:leftChars="0" w:firstLine="600" w:firstLineChars="250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官  网：</w:t>
      </w:r>
      <w:r>
        <w:rPr>
          <w:rFonts w:hint="eastAsia" w:ascii="微软雅黑" w:hAnsi="微软雅黑" w:eastAsia="微软雅黑" w:cs="微软雅黑"/>
          <w:color w:val="auto"/>
          <w:sz w:val="24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4"/>
        </w:rPr>
        <w:instrText xml:space="preserve"> HYPERLINK "http://www.zgsjcn.com" </w:instrText>
      </w:r>
      <w:r>
        <w:rPr>
          <w:rFonts w:hint="eastAsia" w:ascii="微软雅黑" w:hAnsi="微软雅黑" w:eastAsia="微软雅黑" w:cs="微软雅黑"/>
          <w:color w:val="auto"/>
          <w:sz w:val="24"/>
        </w:rPr>
        <w:fldChar w:fldCharType="separate"/>
      </w:r>
      <w:r>
        <w:rPr>
          <w:rFonts w:hint="eastAsia" w:ascii="微软雅黑" w:hAnsi="微软雅黑" w:eastAsia="微软雅黑" w:cs="微软雅黑"/>
          <w:color w:val="auto"/>
          <w:sz w:val="24"/>
        </w:rPr>
        <w:t>www.zgsjcn.com</w:t>
      </w:r>
      <w:r>
        <w:rPr>
          <w:rFonts w:hint="eastAsia" w:ascii="微软雅黑" w:hAnsi="微软雅黑" w:eastAsia="微软雅黑" w:cs="微软雅黑"/>
          <w:color w:val="auto"/>
          <w:sz w:val="24"/>
        </w:rPr>
        <w:fldChar w:fldCharType="end"/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color w:val="auto"/>
          <w:sz w:val="24"/>
        </w:rPr>
        <w:t>（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中国商界网</w:t>
      </w:r>
      <w:r>
        <w:rPr>
          <w:rFonts w:hint="eastAsia" w:ascii="微软雅黑" w:hAnsi="微软雅黑" w:eastAsia="微软雅黑" w:cs="微软雅黑"/>
          <w:color w:val="auto"/>
          <w:sz w:val="24"/>
        </w:rPr>
        <w:t>）</w:t>
      </w:r>
    </w:p>
    <w:p w14:paraId="424B6783">
      <w:pPr>
        <w:pStyle w:val="26"/>
        <w:tabs>
          <w:tab w:val="left" w:pos="567"/>
        </w:tabs>
        <w:spacing w:line="480" w:lineRule="exact"/>
        <w:ind w:left="0" w:leftChars="0" w:firstLine="1560" w:firstLineChars="650"/>
        <w:rPr>
          <w:rFonts w:hint="default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4"/>
        </w:rPr>
        <w:instrText xml:space="preserve"> HYPERLINK "http://www.chbi.org.cn" </w:instrText>
      </w:r>
      <w:r>
        <w:rPr>
          <w:rFonts w:hint="eastAsia" w:ascii="微软雅黑" w:hAnsi="微软雅黑" w:eastAsia="微软雅黑" w:cs="微软雅黑"/>
          <w:color w:val="auto"/>
          <w:sz w:val="24"/>
        </w:rPr>
        <w:fldChar w:fldCharType="separate"/>
      </w:r>
      <w:r>
        <w:rPr>
          <w:rFonts w:hint="eastAsia" w:ascii="微软雅黑" w:hAnsi="微软雅黑" w:eastAsia="微软雅黑" w:cs="微软雅黑"/>
          <w:color w:val="auto"/>
          <w:sz w:val="24"/>
        </w:rPr>
        <w:t>www.chbi.org.cn</w:t>
      </w:r>
      <w:r>
        <w:rPr>
          <w:rFonts w:hint="eastAsia" w:ascii="微软雅黑" w:hAnsi="微软雅黑" w:eastAsia="微软雅黑" w:cs="微软雅黑"/>
          <w:color w:val="auto"/>
          <w:sz w:val="24"/>
        </w:rPr>
        <w:fldChar w:fldCharType="end"/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（《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中国品牌影响力评价通则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》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宣贯平台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）</w:t>
      </w:r>
    </w:p>
    <w:p w14:paraId="067E9743">
      <w:pPr>
        <w:spacing w:line="480" w:lineRule="exact"/>
        <w:ind w:firstLine="600" w:firstLineChars="250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地  址：北京市丰台区南四环西路186号汉威国际二区3号楼5M层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br w:type="page"/>
      </w:r>
    </w:p>
    <w:p w14:paraId="7B882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469" w:afterLines="150" w:line="640" w:lineRule="exact"/>
        <w:ind w:left="1550" w:leftChars="-294" w:hanging="2167" w:hangingChars="677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活动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参会费用</w:t>
      </w:r>
    </w:p>
    <w:tbl>
      <w:tblPr>
        <w:tblStyle w:val="11"/>
        <w:tblW w:w="10488" w:type="dxa"/>
        <w:tblInd w:w="-64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8"/>
      </w:tblGrid>
      <w:tr w14:paraId="02657EE1">
        <w:trPr>
          <w:trHeight w:val="648" w:hRule="atLeast"/>
        </w:trPr>
        <w:tc>
          <w:tcPr>
            <w:tcW w:w="10488" w:type="dxa"/>
            <w:shd w:val="clear" w:color="auto" w:fill="BEBEBE"/>
            <w:noWrap w:val="0"/>
            <w:vAlign w:val="center"/>
          </w:tcPr>
          <w:p w14:paraId="002EF8A6">
            <w:pPr>
              <w:pStyle w:val="22"/>
              <w:spacing w:line="40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  <w:t>《活动特刊》宣传费用</w:t>
            </w:r>
          </w:p>
        </w:tc>
      </w:tr>
    </w:tbl>
    <w:tbl>
      <w:tblPr>
        <w:tblStyle w:val="11"/>
        <w:tblpPr w:leftFromText="180" w:rightFromText="180" w:vertAnchor="text" w:horzAnchor="page" w:tblpX="818" w:tblpY="104"/>
        <w:tblOverlap w:val="never"/>
        <w:tblW w:w="10434" w:type="dxa"/>
        <w:tblInd w:w="0" w:type="dxa"/>
        <w:tblBorders>
          <w:top w:val="threeDEngrave" w:color="auto" w:sz="12" w:space="0"/>
          <w:left w:val="threeDEngrave" w:color="auto" w:sz="12" w:space="0"/>
          <w:bottom w:val="threeDEngrave" w:color="auto" w:sz="12" w:space="0"/>
          <w:right w:val="threeDEngrave" w:color="auto" w:sz="12" w:space="0"/>
          <w:insideH w:val="threeDEngrave" w:color="auto" w:sz="12" w:space="0"/>
          <w:insideV w:val="threeDEngrav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3"/>
        <w:gridCol w:w="1309"/>
        <w:gridCol w:w="1323"/>
        <w:gridCol w:w="1145"/>
        <w:gridCol w:w="1323"/>
        <w:gridCol w:w="1227"/>
        <w:gridCol w:w="1309"/>
        <w:gridCol w:w="1375"/>
      </w:tblGrid>
      <w:tr w14:paraId="73902EAA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423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shd w:val="clear" w:color="auto" w:fill="F2F2F2"/>
            <w:noWrap w:val="0"/>
            <w:vAlign w:val="center"/>
          </w:tcPr>
          <w:p w14:paraId="684AD562">
            <w:pPr>
              <w:widowControl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  <w:t>封面</w:t>
            </w:r>
          </w:p>
        </w:tc>
        <w:tc>
          <w:tcPr>
            <w:tcW w:w="1309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shd w:val="clear" w:color="auto" w:fill="F2F2F2"/>
            <w:noWrap w:val="0"/>
            <w:vAlign w:val="center"/>
          </w:tcPr>
          <w:p w14:paraId="3AA4EB94">
            <w:pPr>
              <w:widowControl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  <w:t>封二</w:t>
            </w:r>
          </w:p>
        </w:tc>
        <w:tc>
          <w:tcPr>
            <w:tcW w:w="1323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shd w:val="clear" w:color="auto" w:fill="F2F2F2"/>
            <w:noWrap w:val="0"/>
            <w:vAlign w:val="center"/>
          </w:tcPr>
          <w:p w14:paraId="66E8A200">
            <w:pPr>
              <w:widowControl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  <w:t>封二对页</w:t>
            </w:r>
          </w:p>
        </w:tc>
        <w:tc>
          <w:tcPr>
            <w:tcW w:w="1145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shd w:val="clear" w:color="auto" w:fill="F2F2F2"/>
            <w:noWrap w:val="0"/>
            <w:vAlign w:val="center"/>
          </w:tcPr>
          <w:p w14:paraId="51B3FC99">
            <w:pPr>
              <w:widowControl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  <w:t>封三</w:t>
            </w:r>
          </w:p>
        </w:tc>
        <w:tc>
          <w:tcPr>
            <w:tcW w:w="1323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shd w:val="clear" w:color="auto" w:fill="F2F2F2"/>
            <w:noWrap w:val="0"/>
            <w:vAlign w:val="center"/>
          </w:tcPr>
          <w:p w14:paraId="403AA484">
            <w:pPr>
              <w:widowControl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  <w:t>封三对页</w:t>
            </w:r>
          </w:p>
        </w:tc>
        <w:tc>
          <w:tcPr>
            <w:tcW w:w="1227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shd w:val="clear" w:color="auto" w:fill="F2F2F2"/>
            <w:noWrap w:val="0"/>
            <w:vAlign w:val="center"/>
          </w:tcPr>
          <w:p w14:paraId="5CE183B8">
            <w:pPr>
              <w:widowControl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  <w:t>封底</w:t>
            </w:r>
          </w:p>
        </w:tc>
        <w:tc>
          <w:tcPr>
            <w:tcW w:w="1309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shd w:val="clear" w:color="auto" w:fill="F2F2F2"/>
            <w:noWrap w:val="0"/>
            <w:vAlign w:val="center"/>
          </w:tcPr>
          <w:p w14:paraId="036A5B6F">
            <w:pPr>
              <w:widowControl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  <w:t>内单彩页</w:t>
            </w:r>
          </w:p>
        </w:tc>
        <w:tc>
          <w:tcPr>
            <w:tcW w:w="1375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shd w:val="clear" w:color="auto" w:fill="F2F2F2"/>
            <w:noWrap w:val="0"/>
            <w:vAlign w:val="center"/>
          </w:tcPr>
          <w:p w14:paraId="1F53261D">
            <w:pPr>
              <w:widowControl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  <w:t>内跨彩页</w:t>
            </w:r>
          </w:p>
        </w:tc>
      </w:tr>
      <w:tr w14:paraId="5F275DE3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23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noWrap w:val="0"/>
            <w:vAlign w:val="center"/>
          </w:tcPr>
          <w:p w14:paraId="128ABAA3">
            <w:pPr>
              <w:pStyle w:val="26"/>
              <w:tabs>
                <w:tab w:val="left" w:pos="567"/>
              </w:tabs>
              <w:snapToGrid w:val="0"/>
              <w:spacing w:line="36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</w:rPr>
              <w:t>万元</w:t>
            </w:r>
          </w:p>
        </w:tc>
        <w:tc>
          <w:tcPr>
            <w:tcW w:w="1309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noWrap w:val="0"/>
            <w:vAlign w:val="center"/>
          </w:tcPr>
          <w:p w14:paraId="3443421C">
            <w:pPr>
              <w:pStyle w:val="26"/>
              <w:tabs>
                <w:tab w:val="left" w:pos="567"/>
              </w:tabs>
              <w:snapToGrid w:val="0"/>
              <w:spacing w:line="36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</w:rPr>
              <w:t>万元</w:t>
            </w:r>
          </w:p>
        </w:tc>
        <w:tc>
          <w:tcPr>
            <w:tcW w:w="1323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noWrap w:val="0"/>
            <w:vAlign w:val="center"/>
          </w:tcPr>
          <w:p w14:paraId="0D219E8A">
            <w:pPr>
              <w:pStyle w:val="26"/>
              <w:tabs>
                <w:tab w:val="left" w:pos="567"/>
              </w:tabs>
              <w:snapToGrid w:val="0"/>
              <w:spacing w:line="36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</w:rPr>
              <w:t>万元</w:t>
            </w:r>
          </w:p>
        </w:tc>
        <w:tc>
          <w:tcPr>
            <w:tcW w:w="1145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noWrap w:val="0"/>
            <w:vAlign w:val="center"/>
          </w:tcPr>
          <w:p w14:paraId="5B838184">
            <w:pPr>
              <w:pStyle w:val="26"/>
              <w:tabs>
                <w:tab w:val="left" w:pos="567"/>
              </w:tabs>
              <w:snapToGrid w:val="0"/>
              <w:spacing w:line="36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</w:rPr>
              <w:t>万元</w:t>
            </w:r>
          </w:p>
        </w:tc>
        <w:tc>
          <w:tcPr>
            <w:tcW w:w="1323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noWrap w:val="0"/>
            <w:vAlign w:val="center"/>
          </w:tcPr>
          <w:p w14:paraId="07B826C2">
            <w:pPr>
              <w:pStyle w:val="26"/>
              <w:tabs>
                <w:tab w:val="left" w:pos="567"/>
              </w:tabs>
              <w:snapToGrid w:val="0"/>
              <w:spacing w:line="36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</w:rPr>
              <w:t>万元</w:t>
            </w:r>
          </w:p>
        </w:tc>
        <w:tc>
          <w:tcPr>
            <w:tcW w:w="1227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noWrap w:val="0"/>
            <w:vAlign w:val="center"/>
          </w:tcPr>
          <w:p w14:paraId="3C62A873">
            <w:pPr>
              <w:pStyle w:val="26"/>
              <w:tabs>
                <w:tab w:val="left" w:pos="567"/>
              </w:tabs>
              <w:snapToGrid w:val="0"/>
              <w:spacing w:line="36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</w:rPr>
              <w:t>万元</w:t>
            </w:r>
          </w:p>
        </w:tc>
        <w:tc>
          <w:tcPr>
            <w:tcW w:w="1309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noWrap w:val="0"/>
            <w:vAlign w:val="center"/>
          </w:tcPr>
          <w:p w14:paraId="1A7C4F23">
            <w:pPr>
              <w:pStyle w:val="26"/>
              <w:tabs>
                <w:tab w:val="left" w:pos="567"/>
              </w:tabs>
              <w:snapToGrid w:val="0"/>
              <w:spacing w:line="36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</w:rPr>
              <w:t>万元</w:t>
            </w:r>
          </w:p>
        </w:tc>
        <w:tc>
          <w:tcPr>
            <w:tcW w:w="1375" w:type="dxa"/>
            <w:tcBorders>
              <w:top w:val="threeDEngrave" w:color="auto" w:sz="6" w:space="0"/>
              <w:left w:val="threeDEngrave" w:color="auto" w:sz="6" w:space="0"/>
              <w:bottom w:val="threeDEngrave" w:color="auto" w:sz="6" w:space="0"/>
              <w:right w:val="threeDEngrave" w:color="auto" w:sz="6" w:space="0"/>
            </w:tcBorders>
            <w:noWrap w:val="0"/>
            <w:vAlign w:val="center"/>
          </w:tcPr>
          <w:p w14:paraId="0D69ACAE">
            <w:pPr>
              <w:pStyle w:val="26"/>
              <w:tabs>
                <w:tab w:val="left" w:pos="567"/>
              </w:tabs>
              <w:snapToGrid w:val="0"/>
              <w:spacing w:line="36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</w:rPr>
              <w:t>万元</w:t>
            </w:r>
          </w:p>
        </w:tc>
      </w:tr>
    </w:tbl>
    <w:p w14:paraId="6FC01058">
      <w:pPr>
        <w:pStyle w:val="22"/>
        <w:spacing w:line="380" w:lineRule="exact"/>
        <w:ind w:firstLine="0" w:firstLineChars="0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bookmarkStart w:id="0" w:name="_Hlk19876248"/>
    </w:p>
    <w:tbl>
      <w:tblPr>
        <w:tblStyle w:val="11"/>
        <w:tblW w:w="10440" w:type="dxa"/>
        <w:tblInd w:w="-64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 w14:paraId="38777B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0440" w:type="dxa"/>
            <w:shd w:val="clear" w:color="auto" w:fill="BEBEBE"/>
            <w:noWrap w:val="0"/>
            <w:vAlign w:val="center"/>
          </w:tcPr>
          <w:p w14:paraId="48AC34C4">
            <w:pPr>
              <w:pStyle w:val="22"/>
              <w:snapToGrid w:val="0"/>
              <w:spacing w:line="38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  <w:t>A方案</w:t>
            </w:r>
          </w:p>
          <w:p w14:paraId="7AA61577">
            <w:pPr>
              <w:pStyle w:val="22"/>
              <w:snapToGrid w:val="0"/>
              <w:spacing w:line="38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  <w:lang w:val="en-US" w:eastAsia="zh-CN"/>
              </w:rPr>
              <w:t>嘉宾+封闭沙龙+宣传服务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  <w:t>（3.98万元/单位）</w:t>
            </w:r>
          </w:p>
        </w:tc>
      </w:tr>
      <w:bookmarkEnd w:id="0"/>
    </w:tbl>
    <w:p w14:paraId="3102E6C0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20" w:leftChars="0" w:hanging="417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共1位嘉宾出席活动，</w:t>
      </w:r>
      <w:bookmarkStart w:id="1" w:name="_Hlk19887852"/>
      <w:r>
        <w:rPr>
          <w:rFonts w:hint="eastAsia" w:ascii="微软雅黑" w:hAnsi="微软雅黑" w:eastAsia="微软雅黑" w:cs="微软雅黑"/>
          <w:color w:val="auto"/>
          <w:sz w:val="24"/>
        </w:rPr>
        <w:t>享有1间2晚标间住宿</w:t>
      </w:r>
      <w:bookmarkEnd w:id="1"/>
      <w:r>
        <w:rPr>
          <w:rFonts w:hint="eastAsia" w:ascii="微软雅黑" w:hAnsi="微软雅黑" w:eastAsia="微软雅黑" w:cs="微软雅黑"/>
          <w:color w:val="auto"/>
          <w:sz w:val="24"/>
        </w:rPr>
        <w:t>、活动期间用餐、会议资料1份、集体大合影、指定场次桌签或椅签服务1次；</w:t>
      </w:r>
    </w:p>
    <w:p w14:paraId="33B0D84B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20" w:leftChars="0" w:hanging="417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1位嘉宾享有参与《成果报告》发布仪式1次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753E1C6C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20" w:leftChars="0" w:hanging="417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享有封闭专场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“企业领袖封闭沙龙”</w:t>
      </w:r>
      <w:r>
        <w:rPr>
          <w:rFonts w:hint="eastAsia" w:ascii="微软雅黑" w:hAnsi="微软雅黑" w:eastAsia="微软雅黑" w:cs="微软雅黑"/>
          <w:color w:val="auto"/>
          <w:sz w:val="24"/>
        </w:rPr>
        <w:t>出席参与权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1位名额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7896EA8D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20" w:leftChars="0" w:hanging="417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活动官网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展现品牌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LOGO形象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；</w:t>
      </w:r>
    </w:p>
    <w:p w14:paraId="72D32480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20" w:leftChars="0" w:hanging="417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企业品牌文化语录或品牌发展宣言，在活动官网集体展示（单位全称+50字以内+负责人工作照电子版）；</w:t>
      </w:r>
    </w:p>
    <w:p w14:paraId="269E9A65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20" w:leftChars="0" w:hanging="417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《中国商界》杂志公示</w:t>
      </w:r>
      <w:r>
        <w:rPr>
          <w:rFonts w:hint="eastAsia" w:ascii="微软雅黑" w:hAnsi="微软雅黑" w:eastAsia="微软雅黑" w:cs="微软雅黑"/>
          <w:color w:val="auto"/>
          <w:sz w:val="24"/>
        </w:rPr>
        <w:t>参与企业名称权益；</w:t>
      </w:r>
    </w:p>
    <w:p w14:paraId="0122CF90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20" w:leftChars="0" w:hanging="417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《活动特刊》彩色宣传权益1P（按要求企业自行设计）；</w:t>
      </w:r>
    </w:p>
    <w:p w14:paraId="64AF339A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20" w:leftChars="0" w:hanging="417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享有活动现场形象墙分别展示企业品牌LOGO、企业领袖风采；</w:t>
      </w:r>
    </w:p>
    <w:p w14:paraId="04EB271A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20" w:leftChars="0" w:hanging="417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获赠集体大合影照片1张、会议照片等相关媒体公告材料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；</w:t>
      </w:r>
    </w:p>
    <w:p w14:paraId="50B562CC">
      <w:pPr>
        <w:pStyle w:val="22"/>
        <w:keepNext w:val="0"/>
        <w:keepLines w:val="0"/>
        <w:pageBreakBefore w:val="0"/>
        <w:widowControl w:val="0"/>
        <w:numPr>
          <w:ilvl w:val="3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80" w:lineRule="exact"/>
        <w:ind w:left="425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auto"/>
          <w:spacing w:val="-6"/>
          <w:sz w:val="24"/>
        </w:rPr>
      </w:pP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eastAsia="zh-CN"/>
        </w:rPr>
        <w:t>企业参与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val="en-US" w:eastAsia="zh-CN"/>
        </w:rPr>
        <w:t>本次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eastAsia="zh-CN"/>
        </w:rPr>
        <w:t>活动的单篇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val="en-US" w:eastAsia="zh-CN"/>
        </w:rPr>
        <w:t>宣传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eastAsia="zh-CN"/>
        </w:rPr>
        <w:t>稿件发布在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val="en-US" w:eastAsia="zh-CN"/>
        </w:rPr>
        <w:t>活动官网新闻中心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eastAsia="zh-CN"/>
        </w:rPr>
        <w:t>(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val="en-US" w:eastAsia="zh-CN"/>
        </w:rPr>
        <w:t>根据活动宣传通稿要求和规范，由企业自行供稿，限1000字，3张图片以内，审核通过后发布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eastAsia="zh-CN"/>
        </w:rPr>
        <w:t>)。</w:t>
      </w:r>
    </w:p>
    <w:tbl>
      <w:tblPr>
        <w:tblStyle w:val="11"/>
        <w:tblW w:w="10476" w:type="dxa"/>
        <w:tblInd w:w="-67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76"/>
      </w:tblGrid>
      <w:tr w14:paraId="3C5F5C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10476" w:type="dxa"/>
            <w:shd w:val="clear" w:color="auto" w:fill="BEBEBE"/>
            <w:noWrap w:val="0"/>
            <w:vAlign w:val="center"/>
          </w:tcPr>
          <w:p w14:paraId="5B949887">
            <w:pPr>
              <w:pStyle w:val="22"/>
              <w:keepNext w:val="0"/>
              <w:keepLines w:val="0"/>
              <w:pageBreakBefore w:val="0"/>
              <w:widowControl w:val="0"/>
              <w:tabs>
                <w:tab w:val="left" w:pos="-1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86" w:leftChars="-270" w:hanging="653" w:hangingChars="23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  <w:t>B方案</w:t>
            </w:r>
          </w:p>
          <w:p w14:paraId="020E350B">
            <w:pPr>
              <w:pStyle w:val="22"/>
              <w:keepNext w:val="0"/>
              <w:keepLines w:val="0"/>
              <w:pageBreakBefore w:val="0"/>
              <w:widowControl w:val="0"/>
              <w:tabs>
                <w:tab w:val="left" w:pos="-1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86" w:leftChars="-270" w:hanging="653" w:hangingChars="23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  <w:lang w:val="en-US" w:eastAsia="zh-CN"/>
              </w:rPr>
              <w:t xml:space="preserve">     嘉宾+封闭沙龙+中国品牌影响力评价+专访视频展播+宣传服务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  <w:t>（9.8万元/单位）</w:t>
            </w:r>
          </w:p>
        </w:tc>
      </w:tr>
    </w:tbl>
    <w:p w14:paraId="0D2C350A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bookmarkStart w:id="2" w:name="_Hlk19876526"/>
      <w:r>
        <w:rPr>
          <w:rFonts w:hint="eastAsia" w:ascii="微软雅黑" w:hAnsi="微软雅黑" w:eastAsia="微软雅黑" w:cs="微软雅黑"/>
          <w:color w:val="auto"/>
          <w:sz w:val="24"/>
        </w:rPr>
        <w:t>共2位参会名额（1位嘉宾，1位代表），享有2间2晚标间住宿、活动期间用餐、会议资料2份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1位</w:t>
      </w:r>
      <w:r>
        <w:rPr>
          <w:rFonts w:hint="eastAsia" w:ascii="微软雅黑" w:hAnsi="微软雅黑" w:eastAsia="微软雅黑" w:cs="微软雅黑"/>
          <w:color w:val="auto"/>
          <w:sz w:val="24"/>
        </w:rPr>
        <w:t>嘉宾享有集体大合影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auto"/>
          <w:sz w:val="24"/>
        </w:rPr>
        <w:t>指定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会议</w:t>
      </w:r>
      <w:r>
        <w:rPr>
          <w:rFonts w:hint="eastAsia" w:ascii="微软雅黑" w:hAnsi="微软雅黑" w:eastAsia="微软雅黑" w:cs="微软雅黑"/>
          <w:color w:val="auto"/>
          <w:sz w:val="24"/>
        </w:rPr>
        <w:t>场次桌签或椅签服务1次；</w:t>
      </w:r>
    </w:p>
    <w:p w14:paraId="3105B592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1位嘉宾享有参与《成果报告》发布仪式1次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603250A4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享有封闭专场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“企业领袖封闭沙龙”</w:t>
      </w:r>
      <w:r>
        <w:rPr>
          <w:rFonts w:hint="eastAsia" w:ascii="微软雅黑" w:hAnsi="微软雅黑" w:eastAsia="微软雅黑" w:cs="微软雅黑"/>
          <w:color w:val="auto"/>
          <w:sz w:val="24"/>
        </w:rPr>
        <w:t>出席参与权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1位名额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295A5B5B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享有中国品牌影响力专项评价服务1次/1项，并获得评价宣贯</w:t>
      </w:r>
      <w:r>
        <w:rPr>
          <w:rFonts w:hint="eastAsia" w:ascii="微软雅黑" w:hAnsi="微软雅黑" w:eastAsia="微软雅黑" w:cs="微软雅黑"/>
          <w:color w:val="auto"/>
          <w:sz w:val="24"/>
        </w:rPr>
        <w:t>官网查询服务权益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 w:val="24"/>
        </w:rPr>
        <w:t>有效期1年，享有牌匾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证书一套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）；</w:t>
      </w:r>
    </w:p>
    <w:p w14:paraId="69AF16B5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获得中国品牌影响力评价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的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宣传稿件</w:t>
      </w:r>
      <w:r>
        <w:rPr>
          <w:rFonts w:hint="eastAsia" w:ascii="微软雅黑" w:hAnsi="微软雅黑" w:eastAsia="微软雅黑" w:cs="微软雅黑"/>
          <w:color w:val="auto"/>
          <w:sz w:val="24"/>
        </w:rPr>
        <w:t>免费发布在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评价宣贯</w:t>
      </w:r>
      <w:r>
        <w:rPr>
          <w:rFonts w:hint="eastAsia" w:ascii="微软雅黑" w:hAnsi="微软雅黑" w:eastAsia="微软雅黑" w:cs="微软雅黑"/>
          <w:color w:val="auto"/>
          <w:sz w:val="24"/>
        </w:rPr>
        <w:t>官网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审核通过后发布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）；</w:t>
      </w:r>
    </w:p>
    <w:p w14:paraId="5EEE1E3B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参与单位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限</w:t>
      </w:r>
      <w:r>
        <w:rPr>
          <w:rFonts w:hint="eastAsia" w:ascii="微软雅黑" w:hAnsi="微软雅黑" w:eastAsia="微软雅黑" w:cs="微软雅黑"/>
          <w:color w:val="auto"/>
          <w:sz w:val="24"/>
        </w:rPr>
        <w:t>1位嘉宾享有活动现场由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发现品牌栏目</w:t>
      </w:r>
      <w:r>
        <w:rPr>
          <w:rFonts w:hint="eastAsia" w:ascii="微软雅黑" w:hAnsi="微软雅黑" w:eastAsia="微软雅黑" w:cs="微软雅黑"/>
          <w:color w:val="auto"/>
          <w:sz w:val="24"/>
        </w:rPr>
        <w:t>视频专访1次，共10分钟，剪辑5分钟成片，并在腾讯、搜狐、西瓜、优酷、56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等不少于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auto"/>
          <w:sz w:val="24"/>
        </w:rPr>
        <w:t>家媒体视频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网站挂播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574BD859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-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</w:p>
    <w:p w14:paraId="4D8D65B9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-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</w:p>
    <w:p w14:paraId="7ECF8717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4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企业品牌文化语录或品牌发展宣言，在活动官网集体展示；</w:t>
      </w:r>
    </w:p>
    <w:p w14:paraId="7682EE5C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活动官网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展现品牌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LOGO形象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；</w:t>
      </w:r>
    </w:p>
    <w:p w14:paraId="78C6B6DC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《中国商界》杂志公示</w:t>
      </w:r>
      <w:r>
        <w:rPr>
          <w:rFonts w:hint="eastAsia" w:ascii="微软雅黑" w:hAnsi="微软雅黑" w:eastAsia="微软雅黑" w:cs="微软雅黑"/>
          <w:color w:val="auto"/>
          <w:sz w:val="24"/>
        </w:rPr>
        <w:t>参与企业名称权益；</w:t>
      </w:r>
    </w:p>
    <w:p w14:paraId="2CE1E49E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享有活动现场形象墙分别展示企业品牌LOGO、企业领袖风采；</w:t>
      </w:r>
    </w:p>
    <w:p w14:paraId="184B225A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活动现场指定区域提供1个易拉宝宣传展示机会(企业自行设计制作）；</w:t>
      </w:r>
    </w:p>
    <w:p w14:paraId="1381F6A4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《活动特刊》彩色宣传权益1P（按要求企业自行设计）；</w:t>
      </w:r>
    </w:p>
    <w:p w14:paraId="55B3F2C8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获赠集体大合影照片1张、会议照片等相关媒体公告材料；</w:t>
      </w:r>
    </w:p>
    <w:p w14:paraId="586794CF">
      <w:pPr>
        <w:pStyle w:val="22"/>
        <w:keepNext w:val="0"/>
        <w:keepLines w:val="0"/>
        <w:pageBreakBefore w:val="0"/>
        <w:widowControl w:val="0"/>
        <w:numPr>
          <w:ilvl w:val="3"/>
          <w:numId w:val="2"/>
        </w:numPr>
        <w:tabs>
          <w:tab w:val="left" w:pos="-1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享有参与本次活动单篇宣传稿发布（5家网络媒体及活动官网，根据活动宣传通稿要求和规范，由企业自行供稿，限1000字，3张图片以内，审核通过后发布）；</w:t>
      </w:r>
    </w:p>
    <w:tbl>
      <w:tblPr>
        <w:tblStyle w:val="11"/>
        <w:tblW w:w="10476" w:type="dxa"/>
        <w:tblInd w:w="-67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76"/>
      </w:tblGrid>
      <w:tr w14:paraId="306D66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10476" w:type="dxa"/>
            <w:shd w:val="clear" w:color="auto" w:fill="BEBEBE"/>
            <w:noWrap w:val="0"/>
            <w:vAlign w:val="center"/>
          </w:tcPr>
          <w:p w14:paraId="5F63817B">
            <w:pPr>
              <w:pStyle w:val="22"/>
              <w:keepNext w:val="0"/>
              <w:keepLines w:val="0"/>
              <w:pageBreakBefore w:val="0"/>
              <w:widowControl w:val="0"/>
              <w:tabs>
                <w:tab w:val="left" w:pos="-1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652" w:hanging="653" w:hangingChars="23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  <w:t>C方案</w:t>
            </w:r>
          </w:p>
          <w:p w14:paraId="6A4486A2">
            <w:pPr>
              <w:pStyle w:val="22"/>
              <w:keepNext w:val="0"/>
              <w:keepLines w:val="0"/>
              <w:pageBreakBefore w:val="0"/>
              <w:widowControl w:val="0"/>
              <w:tabs>
                <w:tab w:val="left" w:pos="-1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652" w:hanging="653" w:hangingChars="23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  <w:lang w:val="en-US" w:eastAsia="zh-CN"/>
              </w:rPr>
              <w:t>贵宾+封闭沙龙+中国品牌影响力评价签约+峰会发言+宣传服务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  <w:t>（15.8万元/单位）</w:t>
            </w:r>
          </w:p>
        </w:tc>
      </w:tr>
      <w:bookmarkEnd w:id="2"/>
    </w:tbl>
    <w:p w14:paraId="69EEFD96">
      <w:pPr>
        <w:pStyle w:val="22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享有活动特殊权益：</w:t>
      </w:r>
    </w:p>
    <w:p w14:paraId="45C77693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享有中国品牌影响力专项评价服务1次/1项，并获得评价宣贯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官网查询服务权益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有效期1年，享有牌匾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证书一套）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；</w:t>
      </w:r>
    </w:p>
    <w:p w14:paraId="673FEF7A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394" w:leftChars="0" w:hanging="394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pacing w:val="-6"/>
          <w:sz w:val="24"/>
        </w:rPr>
      </w:pPr>
      <w:r>
        <w:rPr>
          <w:rFonts w:hint="eastAsia" w:ascii="微软雅黑" w:hAnsi="微软雅黑" w:eastAsia="微软雅黑" w:cs="微软雅黑"/>
          <w:color w:val="auto"/>
          <w:spacing w:val="-6"/>
          <w:sz w:val="24"/>
        </w:rPr>
        <w:t>活动上享有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  <w:lang w:val="en-US" w:eastAsia="zh-CN"/>
        </w:rPr>
        <w:t>中国品牌影响力评价合作</w:t>
      </w:r>
      <w:r>
        <w:rPr>
          <w:rFonts w:hint="eastAsia" w:ascii="微软雅黑" w:hAnsi="微软雅黑" w:eastAsia="微软雅黑" w:cs="微软雅黑"/>
          <w:color w:val="auto"/>
          <w:spacing w:val="-6"/>
          <w:sz w:val="24"/>
        </w:rPr>
        <w:t>签约仪式1次，提升企业品牌影响力；</w:t>
      </w:r>
    </w:p>
    <w:p w14:paraId="3C8534DA">
      <w:pPr>
        <w:pStyle w:val="22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活动参与权益：</w:t>
      </w:r>
    </w:p>
    <w:p w14:paraId="2194E07A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共2位参会名额（1位贵宾，1位代表），享有2间2晚标间住宿、活动期间用餐、会议资料2份，1位贵宾享有集体大合影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auto"/>
          <w:sz w:val="24"/>
        </w:rPr>
        <w:t>指定场次桌签或椅签服务1次；</w:t>
      </w:r>
    </w:p>
    <w:p w14:paraId="4CCB6806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1位贵宾享有参与《成果报告》发布仪式1次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10087D5F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享有封闭专场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“企业领袖封闭沙龙”</w:t>
      </w:r>
      <w:r>
        <w:rPr>
          <w:rFonts w:hint="eastAsia" w:ascii="微软雅黑" w:hAnsi="微软雅黑" w:eastAsia="微软雅黑" w:cs="微软雅黑"/>
          <w:color w:val="auto"/>
          <w:sz w:val="24"/>
        </w:rPr>
        <w:t>出席参与权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1位名额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6BF20548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主题峰会</w:t>
      </w:r>
      <w:r>
        <w:rPr>
          <w:rFonts w:hint="eastAsia" w:ascii="微软雅黑" w:hAnsi="微软雅黑" w:eastAsia="微软雅黑" w:cs="微软雅黑"/>
          <w:color w:val="auto"/>
          <w:sz w:val="24"/>
        </w:rPr>
        <w:t>享有10分钟企业家主旨发言；</w:t>
      </w:r>
    </w:p>
    <w:p w14:paraId="536AFFF1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企业品牌文化语录或品牌发展宣言，在活动官网集体展示；</w:t>
      </w:r>
    </w:p>
    <w:p w14:paraId="2C6F9F4A">
      <w:pPr>
        <w:pStyle w:val="22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宣传服务：</w:t>
      </w:r>
    </w:p>
    <w:p w14:paraId="7F65353D">
      <w:pPr>
        <w:pStyle w:val="22"/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媒体宣传服务</w:t>
      </w:r>
    </w:p>
    <w:p w14:paraId="1D311652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《中国商界》杂志公示</w:t>
      </w:r>
      <w:r>
        <w:rPr>
          <w:rFonts w:hint="eastAsia" w:ascii="微软雅黑" w:hAnsi="微软雅黑" w:eastAsia="微软雅黑" w:cs="微软雅黑"/>
          <w:color w:val="auto"/>
          <w:sz w:val="24"/>
        </w:rPr>
        <w:t>参与企业名称权益；</w:t>
      </w:r>
    </w:p>
    <w:p w14:paraId="0ADC0C1E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免费享有《中国商界》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杂志1P版面</w:t>
      </w:r>
      <w:r>
        <w:rPr>
          <w:rFonts w:hint="eastAsia" w:ascii="微软雅黑" w:hAnsi="微软雅黑" w:eastAsia="微软雅黑" w:cs="微软雅黑"/>
          <w:color w:val="auto"/>
          <w:sz w:val="24"/>
        </w:rPr>
        <w:t>宣传，获赠当期杂志2本；</w:t>
      </w:r>
    </w:p>
    <w:p w14:paraId="745775BD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享有参与本次活动</w:t>
      </w:r>
      <w:r>
        <w:rPr>
          <w:rFonts w:hint="eastAsia" w:ascii="微软雅黑" w:hAnsi="微软雅黑" w:eastAsia="微软雅黑" w:cs="微软雅黑"/>
          <w:color w:val="auto"/>
          <w:sz w:val="24"/>
        </w:rPr>
        <w:t>单篇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宣传</w:t>
      </w:r>
      <w:r>
        <w:rPr>
          <w:rFonts w:hint="eastAsia" w:ascii="微软雅黑" w:hAnsi="微软雅黑" w:eastAsia="微软雅黑" w:cs="微软雅黑"/>
          <w:color w:val="auto"/>
          <w:sz w:val="24"/>
        </w:rPr>
        <w:t>稿发布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（5家网络媒体及活动官网，限1000字3张图片以内，根据活动宣传通稿要求和规范，由企业自行供稿，审核通过后发布）；</w:t>
      </w:r>
    </w:p>
    <w:p w14:paraId="3ECD5514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获得中国品牌影响力评价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的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宣传稿件</w:t>
      </w:r>
      <w:r>
        <w:rPr>
          <w:rFonts w:hint="eastAsia" w:ascii="微软雅黑" w:hAnsi="微软雅黑" w:eastAsia="微软雅黑" w:cs="微软雅黑"/>
          <w:color w:val="auto"/>
          <w:sz w:val="24"/>
        </w:rPr>
        <w:t>免费发布在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评价宣贯</w:t>
      </w:r>
      <w:r>
        <w:rPr>
          <w:rFonts w:hint="eastAsia" w:ascii="微软雅黑" w:hAnsi="微软雅黑" w:eastAsia="微软雅黑" w:cs="微软雅黑"/>
          <w:color w:val="auto"/>
          <w:sz w:val="24"/>
        </w:rPr>
        <w:t>官网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审核通过后发布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）；</w:t>
      </w:r>
    </w:p>
    <w:p w14:paraId="7B064D5D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活动官网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展现品牌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LOGO形象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；</w:t>
      </w:r>
    </w:p>
    <w:p w14:paraId="0A2CF5C8">
      <w:pPr>
        <w:pStyle w:val="22"/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现场宣传服务</w:t>
      </w:r>
    </w:p>
    <w:p w14:paraId="6448A4BF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活动指定现场空闲时段播放企业宣传片60秒（集体循环播放，企业自行剪辑）；</w:t>
      </w:r>
    </w:p>
    <w:p w14:paraId="69099964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享有活动现场形象墙分别展示企业品牌LOGO、企业领袖风采；</w:t>
      </w:r>
    </w:p>
    <w:p w14:paraId="32F45500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活动现场指定区域提供2个易拉宝宣传展示机会(企业自行设计制作）；</w:t>
      </w:r>
    </w:p>
    <w:p w14:paraId="6FDF3E37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《活动特刊》彩色宣传权益2P（按要求企业自行设计）；</w:t>
      </w:r>
    </w:p>
    <w:p w14:paraId="5C12691F">
      <w:pPr>
        <w:pStyle w:val="22"/>
        <w:keepNext w:val="0"/>
        <w:keepLines w:val="0"/>
        <w:pageBreakBefore w:val="0"/>
        <w:widowControl w:val="0"/>
        <w:numPr>
          <w:ilvl w:val="3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15" w:leftChars="0" w:hanging="415" w:hangingChars="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活动结束后获赠集体大合影照片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auto"/>
          <w:sz w:val="24"/>
        </w:rPr>
        <w:t>张、会议照片等相关媒体公告材料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。</w:t>
      </w:r>
    </w:p>
    <w:p w14:paraId="61074DBE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-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</w:pPr>
    </w:p>
    <w:p w14:paraId="6079EC07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-173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</w:pPr>
    </w:p>
    <w:p w14:paraId="78EAEE4C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-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</w:p>
    <w:tbl>
      <w:tblPr>
        <w:tblStyle w:val="11"/>
        <w:tblW w:w="10476" w:type="dxa"/>
        <w:tblInd w:w="-67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76"/>
      </w:tblGrid>
      <w:tr w14:paraId="3FF9AF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0476" w:type="dxa"/>
            <w:shd w:val="clear" w:color="auto" w:fill="BEBEBE"/>
            <w:noWrap w:val="0"/>
            <w:vAlign w:val="center"/>
          </w:tcPr>
          <w:p w14:paraId="4F5E1422">
            <w:pPr>
              <w:pStyle w:val="22"/>
              <w:tabs>
                <w:tab w:val="left" w:pos="-142"/>
              </w:tabs>
              <w:spacing w:line="360" w:lineRule="exact"/>
              <w:ind w:left="652" w:hanging="653" w:hangingChars="233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  <w:t>D方案</w:t>
            </w:r>
          </w:p>
          <w:p w14:paraId="4921F058">
            <w:pPr>
              <w:pStyle w:val="22"/>
              <w:tabs>
                <w:tab w:val="left" w:pos="-142"/>
              </w:tabs>
              <w:spacing w:line="360" w:lineRule="exact"/>
              <w:ind w:left="652" w:hanging="653" w:hangingChars="233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  <w:lang w:val="en-US" w:eastAsia="zh-CN"/>
              </w:rPr>
              <w:t>贵宾+封闭沙龙+中国品牌影响力评价签约+主论坛发言+贵宾室会晤+宣传服务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</w:rPr>
              <w:t>（28.8万元/单位）</w:t>
            </w:r>
          </w:p>
        </w:tc>
      </w:tr>
    </w:tbl>
    <w:p w14:paraId="4B60A672">
      <w:pPr>
        <w:pStyle w:val="22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享有活动特殊权益：</w:t>
      </w:r>
    </w:p>
    <w:p w14:paraId="4A7DFFFD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tabs>
          <w:tab w:val="left" w:pos="-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享有中国品牌影响力专项评价服务1次/1项，并获得评价宣贯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官网查询服务权益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有效期1年，享有牌匾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证书一套）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；</w:t>
      </w:r>
    </w:p>
    <w:p w14:paraId="66603E4F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tabs>
          <w:tab w:val="left" w:pos="-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活动上享有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中国品牌影响力评价合作</w:t>
      </w:r>
      <w:r>
        <w:rPr>
          <w:rFonts w:hint="eastAsia" w:ascii="微软雅黑" w:hAnsi="微软雅黑" w:eastAsia="微软雅黑" w:cs="微软雅黑"/>
          <w:color w:val="auto"/>
          <w:sz w:val="24"/>
        </w:rPr>
        <w:t>签约仪式1次，提升企业品牌影响力；</w:t>
      </w:r>
    </w:p>
    <w:p w14:paraId="0552A2C6">
      <w:pPr>
        <w:pStyle w:val="22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活动参与权益：</w:t>
      </w:r>
    </w:p>
    <w:p w14:paraId="3CF00176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tabs>
          <w:tab w:val="left" w:pos="-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共4位参会名额（1位贵宾、3位代表身份），享有4间2晚标间住宿、活动期间用餐、会议资料4份，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2位名额</w:t>
      </w:r>
      <w:r>
        <w:rPr>
          <w:rFonts w:hint="eastAsia" w:ascii="微软雅黑" w:hAnsi="微软雅黑" w:eastAsia="微软雅黑" w:cs="微软雅黑"/>
          <w:color w:val="auto"/>
          <w:sz w:val="24"/>
        </w:rPr>
        <w:t>享有集体大合影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其中</w:t>
      </w:r>
      <w:r>
        <w:rPr>
          <w:rFonts w:hint="eastAsia" w:ascii="微软雅黑" w:hAnsi="微软雅黑" w:eastAsia="微软雅黑" w:cs="微软雅黑"/>
          <w:color w:val="auto"/>
          <w:sz w:val="24"/>
        </w:rPr>
        <w:t>1位贵宾享有集体大合影前排椅签服务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auto"/>
          <w:sz w:val="24"/>
        </w:rPr>
        <w:t>指定场次桌签或椅签服务1次；</w:t>
      </w:r>
    </w:p>
    <w:p w14:paraId="1EFFD472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tabs>
          <w:tab w:val="left" w:pos="-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1位贵宾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享有参与《成果报告》发布仪式1次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3DA35619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tabs>
          <w:tab w:val="left" w:pos="-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1位贵宾休息室同与会领导小范围会晤及合影权益；</w:t>
      </w:r>
    </w:p>
    <w:p w14:paraId="20B53276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tabs>
          <w:tab w:val="left" w:pos="-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享有封闭专场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“企业领袖封闭沙龙”</w:t>
      </w:r>
      <w:r>
        <w:rPr>
          <w:rFonts w:hint="eastAsia" w:ascii="微软雅黑" w:hAnsi="微软雅黑" w:eastAsia="微软雅黑" w:cs="微软雅黑"/>
          <w:color w:val="auto"/>
          <w:sz w:val="24"/>
        </w:rPr>
        <w:t>出席参与权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1位名额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7DC10D93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tabs>
          <w:tab w:val="left" w:pos="-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活动主论坛享有10分钟企业家主旨发言权益；</w:t>
      </w:r>
    </w:p>
    <w:p w14:paraId="691D6139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tabs>
          <w:tab w:val="left" w:pos="-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企业品牌文化语录或品牌发展宣言，在活动官网集体展示；</w:t>
      </w:r>
    </w:p>
    <w:p w14:paraId="31BADFAB">
      <w:pPr>
        <w:pStyle w:val="22"/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-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宣传服务：</w:t>
      </w:r>
    </w:p>
    <w:p w14:paraId="70C0A8DF">
      <w:pPr>
        <w:pStyle w:val="2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媒体宣传服务</w:t>
      </w:r>
    </w:p>
    <w:p w14:paraId="6CA22DC8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《中国商界》杂志公示</w:t>
      </w:r>
      <w:r>
        <w:rPr>
          <w:rFonts w:hint="eastAsia" w:ascii="微软雅黑" w:hAnsi="微软雅黑" w:eastAsia="微软雅黑" w:cs="微软雅黑"/>
          <w:color w:val="auto"/>
          <w:sz w:val="24"/>
        </w:rPr>
        <w:t>参与企业名称权益；</w:t>
      </w:r>
    </w:p>
    <w:p w14:paraId="1A5806E6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免费享有《中国商界》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杂志1P版面</w:t>
      </w:r>
      <w:r>
        <w:rPr>
          <w:rFonts w:hint="eastAsia" w:ascii="微软雅黑" w:hAnsi="微软雅黑" w:eastAsia="微软雅黑" w:cs="微软雅黑"/>
          <w:color w:val="auto"/>
          <w:sz w:val="24"/>
        </w:rPr>
        <w:t>宣传，获赠当期杂志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auto"/>
          <w:sz w:val="24"/>
        </w:rPr>
        <w:t>本；</w:t>
      </w:r>
    </w:p>
    <w:p w14:paraId="5ABEECB7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参与单位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限</w:t>
      </w:r>
      <w:r>
        <w:rPr>
          <w:rFonts w:hint="eastAsia" w:ascii="微软雅黑" w:hAnsi="微软雅黑" w:eastAsia="微软雅黑" w:cs="微软雅黑"/>
          <w:color w:val="auto"/>
          <w:sz w:val="24"/>
        </w:rPr>
        <w:t>1位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名额</w:t>
      </w:r>
      <w:r>
        <w:rPr>
          <w:rFonts w:hint="eastAsia" w:ascii="微软雅黑" w:hAnsi="微软雅黑" w:eastAsia="微软雅黑" w:cs="微软雅黑"/>
          <w:color w:val="auto"/>
          <w:sz w:val="24"/>
        </w:rPr>
        <w:t>享有活动现场由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发现品牌栏目</w:t>
      </w:r>
      <w:r>
        <w:rPr>
          <w:rFonts w:hint="eastAsia" w:ascii="微软雅黑" w:hAnsi="微软雅黑" w:eastAsia="微软雅黑" w:cs="微软雅黑"/>
          <w:color w:val="auto"/>
          <w:sz w:val="24"/>
        </w:rPr>
        <w:t>视频专访1次，共10分钟，剪辑5分钟成片，并在腾讯、搜狐、西瓜、优酷、56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等不少于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auto"/>
          <w:sz w:val="24"/>
        </w:rPr>
        <w:t>家媒体视频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网站挂播</w:t>
      </w:r>
      <w:r>
        <w:rPr>
          <w:rFonts w:hint="eastAsia" w:ascii="微软雅黑" w:hAnsi="微软雅黑" w:eastAsia="微软雅黑" w:cs="微软雅黑"/>
          <w:color w:val="auto"/>
          <w:sz w:val="24"/>
        </w:rPr>
        <w:t>；</w:t>
      </w:r>
    </w:p>
    <w:p w14:paraId="78460D6F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享有参与本次活动</w:t>
      </w:r>
      <w:r>
        <w:rPr>
          <w:rFonts w:hint="eastAsia" w:ascii="微软雅黑" w:hAnsi="微软雅黑" w:eastAsia="微软雅黑" w:cs="微软雅黑"/>
          <w:color w:val="auto"/>
          <w:sz w:val="24"/>
        </w:rPr>
        <w:t>单篇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宣传</w:t>
      </w:r>
      <w:r>
        <w:rPr>
          <w:rFonts w:hint="eastAsia" w:ascii="微软雅黑" w:hAnsi="微软雅黑" w:eastAsia="微软雅黑" w:cs="微软雅黑"/>
          <w:color w:val="auto"/>
          <w:sz w:val="24"/>
        </w:rPr>
        <w:t>稿发布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（10家网络媒体及活动官网，限1000字3张图片以内，根据活动宣传通稿要求和规范，由企业自行供稿，审核通过后发布）；</w:t>
      </w:r>
    </w:p>
    <w:p w14:paraId="66D77666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获得中国品牌影响力评价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的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宣传稿件</w:t>
      </w:r>
      <w:r>
        <w:rPr>
          <w:rFonts w:hint="eastAsia" w:ascii="微软雅黑" w:hAnsi="微软雅黑" w:eastAsia="微软雅黑" w:cs="微软雅黑"/>
          <w:color w:val="auto"/>
          <w:sz w:val="24"/>
        </w:rPr>
        <w:t>免费发布在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评价宣贯</w:t>
      </w:r>
      <w:r>
        <w:rPr>
          <w:rFonts w:hint="eastAsia" w:ascii="微软雅黑" w:hAnsi="微软雅黑" w:eastAsia="微软雅黑" w:cs="微软雅黑"/>
          <w:color w:val="auto"/>
          <w:sz w:val="24"/>
        </w:rPr>
        <w:t>官网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审核通过后发布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）；</w:t>
      </w:r>
    </w:p>
    <w:p w14:paraId="496F36D5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活动官网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展现品牌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LOGO形象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；</w:t>
      </w:r>
    </w:p>
    <w:p w14:paraId="5466163C">
      <w:pPr>
        <w:pStyle w:val="2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现场宣传服务</w:t>
      </w:r>
    </w:p>
    <w:p w14:paraId="13ED2509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享有活动现场形象墙分别展示企业品牌LOGO、企业领袖风采；</w:t>
      </w:r>
    </w:p>
    <w:p w14:paraId="724EDD33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活动现场指定区域提供2个易拉宝宣传展示机会(企业自行设计制作）；</w:t>
      </w:r>
    </w:p>
    <w:p w14:paraId="40E1ABBE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活动指定现场空闲时段播放企业宣传片120秒（集体循环播放，企业自行剪辑）；</w:t>
      </w:r>
    </w:p>
    <w:p w14:paraId="7664DFDA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《活动特刊》彩色宣传权益2P（按要求企业自行设计）；</w:t>
      </w:r>
    </w:p>
    <w:p w14:paraId="099F37EF">
      <w:pPr>
        <w:pStyle w:val="22"/>
        <w:keepNext w:val="0"/>
        <w:keepLines w:val="0"/>
        <w:pageBreakBefore w:val="0"/>
        <w:widowControl w:val="0"/>
        <w:numPr>
          <w:ilvl w:val="3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Chars="175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</w:rPr>
        <w:t>活动结束后获赠集体大合影照片</w:t>
      </w:r>
      <w:r>
        <w:rPr>
          <w:rFonts w:hint="eastAsia" w:ascii="微软雅黑" w:hAnsi="微软雅黑" w:eastAsia="微软雅黑" w:cs="微软雅黑"/>
          <w:color w:val="auto"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24"/>
        </w:rPr>
        <w:t>张、会议照片等相关媒体公告材料</w:t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t>。</w:t>
      </w:r>
    </w:p>
    <w:p w14:paraId="7579CB74">
      <w:pPr>
        <w:pStyle w:val="26"/>
        <w:tabs>
          <w:tab w:val="left" w:pos="567"/>
        </w:tabs>
        <w:spacing w:before="1092" w:beforeLines="350" w:after="156" w:afterLines="50" w:line="1400" w:lineRule="exact"/>
        <w:ind w:firstLine="0" w:firstLineChars="0"/>
        <w:jc w:val="center"/>
        <w:rPr>
          <w:rFonts w:hint="eastAsia" w:ascii="微软雅黑" w:hAnsi="微软雅黑" w:eastAsia="微软雅黑" w:cs="微软雅黑"/>
          <w:b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color w:val="auto"/>
          <w:sz w:val="32"/>
          <w:szCs w:val="32"/>
        </w:rPr>
        <w:t>参与协议表</w:t>
      </w:r>
    </w:p>
    <w:tbl>
      <w:tblPr>
        <w:tblStyle w:val="11"/>
        <w:tblW w:w="10771" w:type="dxa"/>
        <w:jc w:val="center"/>
        <w:tblBorders>
          <w:top w:val="threeDEngrave" w:color="auto" w:sz="12" w:space="0"/>
          <w:left w:val="threeDEngrave" w:color="auto" w:sz="12" w:space="0"/>
          <w:bottom w:val="threeDEngrave" w:color="auto" w:sz="12" w:space="0"/>
          <w:right w:val="threeDEngrave" w:color="auto" w:sz="12" w:space="0"/>
          <w:insideH w:val="threeDEngrave" w:color="auto" w:sz="12" w:space="0"/>
          <w:insideV w:val="threeDEngrave" w:color="auto" w:sz="12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44"/>
        <w:gridCol w:w="1748"/>
        <w:gridCol w:w="765"/>
        <w:gridCol w:w="1736"/>
        <w:gridCol w:w="775"/>
        <w:gridCol w:w="1780"/>
        <w:gridCol w:w="1140"/>
        <w:gridCol w:w="1583"/>
      </w:tblGrid>
      <w:tr w14:paraId="1081F621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505" w:hRule="atLeast"/>
          <w:jc w:val="center"/>
        </w:trPr>
        <w:tc>
          <w:tcPr>
            <w:tcW w:w="1244" w:type="dxa"/>
            <w:noWrap w:val="0"/>
            <w:vAlign w:val="center"/>
          </w:tcPr>
          <w:p w14:paraId="3A47A6BA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单位名称</w:t>
            </w:r>
          </w:p>
        </w:tc>
        <w:tc>
          <w:tcPr>
            <w:tcW w:w="6804" w:type="dxa"/>
            <w:gridSpan w:val="5"/>
            <w:noWrap w:val="0"/>
            <w:vAlign w:val="center"/>
          </w:tcPr>
          <w:p w14:paraId="7522205F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  <w:tc>
          <w:tcPr>
            <w:tcW w:w="1140" w:type="dxa"/>
            <w:noWrap w:val="0"/>
            <w:vAlign w:val="center"/>
          </w:tcPr>
          <w:p w14:paraId="4CF30A40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法人代表</w:t>
            </w:r>
          </w:p>
        </w:tc>
        <w:tc>
          <w:tcPr>
            <w:tcW w:w="1583" w:type="dxa"/>
            <w:noWrap w:val="0"/>
            <w:vAlign w:val="center"/>
          </w:tcPr>
          <w:p w14:paraId="5A837619">
            <w:pPr>
              <w:spacing w:line="280" w:lineRule="exact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</w:tr>
      <w:tr w14:paraId="3A265822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449" w:hRule="atLeast"/>
          <w:jc w:val="center"/>
        </w:trPr>
        <w:tc>
          <w:tcPr>
            <w:tcW w:w="1244" w:type="dxa"/>
            <w:noWrap w:val="0"/>
            <w:vAlign w:val="center"/>
          </w:tcPr>
          <w:p w14:paraId="42546586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通讯地址</w:t>
            </w:r>
          </w:p>
        </w:tc>
        <w:tc>
          <w:tcPr>
            <w:tcW w:w="6804" w:type="dxa"/>
            <w:gridSpan w:val="5"/>
            <w:noWrap w:val="0"/>
            <w:vAlign w:val="center"/>
          </w:tcPr>
          <w:p w14:paraId="5267478D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  <w:tc>
          <w:tcPr>
            <w:tcW w:w="1140" w:type="dxa"/>
            <w:noWrap w:val="0"/>
            <w:vAlign w:val="center"/>
          </w:tcPr>
          <w:p w14:paraId="76964A1D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注册资金</w:t>
            </w:r>
          </w:p>
        </w:tc>
        <w:tc>
          <w:tcPr>
            <w:tcW w:w="1583" w:type="dxa"/>
            <w:noWrap w:val="0"/>
            <w:vAlign w:val="center"/>
          </w:tcPr>
          <w:p w14:paraId="61CCA95F">
            <w:pPr>
              <w:spacing w:line="280" w:lineRule="exact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</w:tr>
      <w:tr w14:paraId="562FFCAA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503" w:hRule="atLeast"/>
          <w:jc w:val="center"/>
        </w:trPr>
        <w:tc>
          <w:tcPr>
            <w:tcW w:w="1244" w:type="dxa"/>
            <w:noWrap w:val="0"/>
            <w:vAlign w:val="center"/>
          </w:tcPr>
          <w:p w14:paraId="40C2BF55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网址</w:t>
            </w:r>
          </w:p>
        </w:tc>
        <w:tc>
          <w:tcPr>
            <w:tcW w:w="6804" w:type="dxa"/>
            <w:gridSpan w:val="5"/>
            <w:noWrap w:val="0"/>
            <w:vAlign w:val="center"/>
          </w:tcPr>
          <w:p w14:paraId="53D4ECC2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  <w:tc>
          <w:tcPr>
            <w:tcW w:w="1140" w:type="dxa"/>
            <w:noWrap w:val="0"/>
            <w:vAlign w:val="center"/>
          </w:tcPr>
          <w:p w14:paraId="5A2BAAF2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所属行业</w:t>
            </w:r>
          </w:p>
        </w:tc>
        <w:tc>
          <w:tcPr>
            <w:tcW w:w="1583" w:type="dxa"/>
            <w:noWrap w:val="0"/>
            <w:vAlign w:val="center"/>
          </w:tcPr>
          <w:p w14:paraId="5DEDACDA">
            <w:pPr>
              <w:spacing w:line="280" w:lineRule="exact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</w:tr>
      <w:tr w14:paraId="62236A89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445" w:hRule="atLeast"/>
          <w:jc w:val="center"/>
        </w:trPr>
        <w:tc>
          <w:tcPr>
            <w:tcW w:w="1244" w:type="dxa"/>
            <w:noWrap w:val="0"/>
            <w:vAlign w:val="center"/>
          </w:tcPr>
          <w:p w14:paraId="677D85D6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人</w:t>
            </w:r>
          </w:p>
        </w:tc>
        <w:tc>
          <w:tcPr>
            <w:tcW w:w="1748" w:type="dxa"/>
            <w:noWrap w:val="0"/>
            <w:vAlign w:val="center"/>
          </w:tcPr>
          <w:p w14:paraId="7DE74E90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  <w:tc>
          <w:tcPr>
            <w:tcW w:w="765" w:type="dxa"/>
            <w:noWrap w:val="0"/>
            <w:vAlign w:val="center"/>
          </w:tcPr>
          <w:p w14:paraId="6E886020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职务</w:t>
            </w:r>
          </w:p>
        </w:tc>
        <w:tc>
          <w:tcPr>
            <w:tcW w:w="1736" w:type="dxa"/>
            <w:noWrap w:val="0"/>
            <w:vAlign w:val="center"/>
          </w:tcPr>
          <w:p w14:paraId="356DEFC0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  <w:tc>
          <w:tcPr>
            <w:tcW w:w="775" w:type="dxa"/>
            <w:noWrap w:val="0"/>
            <w:vAlign w:val="center"/>
          </w:tcPr>
          <w:p w14:paraId="3B525DC9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电话</w:t>
            </w:r>
          </w:p>
        </w:tc>
        <w:tc>
          <w:tcPr>
            <w:tcW w:w="1780" w:type="dxa"/>
            <w:noWrap w:val="0"/>
            <w:vAlign w:val="center"/>
          </w:tcPr>
          <w:p w14:paraId="5AF70E43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  <w:tc>
          <w:tcPr>
            <w:tcW w:w="1140" w:type="dxa"/>
            <w:noWrap w:val="0"/>
            <w:vAlign w:val="center"/>
          </w:tcPr>
          <w:p w14:paraId="22A91958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邮箱</w:t>
            </w:r>
          </w:p>
        </w:tc>
        <w:tc>
          <w:tcPr>
            <w:tcW w:w="1583" w:type="dxa"/>
            <w:noWrap w:val="0"/>
            <w:vAlign w:val="center"/>
          </w:tcPr>
          <w:p w14:paraId="2649A8FB">
            <w:pPr>
              <w:spacing w:line="280" w:lineRule="exact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</w:tr>
      <w:tr w14:paraId="1F00B104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44" w:hRule="atLeast"/>
          <w:jc w:val="center"/>
        </w:trPr>
        <w:tc>
          <w:tcPr>
            <w:tcW w:w="1244" w:type="dxa"/>
            <w:vMerge w:val="restart"/>
            <w:noWrap w:val="0"/>
            <w:vAlign w:val="center"/>
          </w:tcPr>
          <w:p w14:paraId="6CBFD607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  <w:p w14:paraId="4E6F863C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  <w:p w14:paraId="56249BD8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参与方案</w:t>
            </w:r>
          </w:p>
          <w:p w14:paraId="5516ECAA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自选</w:t>
            </w:r>
          </w:p>
        </w:tc>
        <w:tc>
          <w:tcPr>
            <w:tcW w:w="9527" w:type="dxa"/>
            <w:gridSpan w:val="7"/>
            <w:tcBorders>
              <w:bottom w:val="threeDEngrave" w:color="auto" w:sz="12" w:space="0"/>
            </w:tcBorders>
            <w:noWrap w:val="0"/>
            <w:vAlign w:val="center"/>
          </w:tcPr>
          <w:p w14:paraId="5A89FC43">
            <w:pPr>
              <w:spacing w:line="280" w:lineRule="exact"/>
              <w:jc w:val="lef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6"/>
                <w:sz w:val="24"/>
                <w:szCs w:val="24"/>
              </w:rPr>
              <w:t>权益请参见方案内容，根据参会单位需要请在□划√或另行签署合作协议。</w:t>
            </w:r>
          </w:p>
        </w:tc>
      </w:tr>
      <w:tr w14:paraId="623068BC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431" w:hRule="atLeast"/>
          <w:jc w:val="center"/>
        </w:trPr>
        <w:tc>
          <w:tcPr>
            <w:tcW w:w="1244" w:type="dxa"/>
            <w:vMerge w:val="continue"/>
            <w:noWrap w:val="0"/>
            <w:vAlign w:val="center"/>
          </w:tcPr>
          <w:p w14:paraId="52B110F6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  <w:tc>
          <w:tcPr>
            <w:tcW w:w="9527" w:type="dxa"/>
            <w:gridSpan w:val="7"/>
            <w:tcBorders>
              <w:bottom w:val="threeDEngrave" w:color="auto" w:sz="12" w:space="0"/>
            </w:tcBorders>
            <w:noWrap w:val="0"/>
            <w:vAlign w:val="center"/>
          </w:tcPr>
          <w:p w14:paraId="69E98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</w:rPr>
              <w:t>普通参会费用：18800元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/单位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(含:会议注册费、1间2晚标间住宿费、会议期间餐费、场地费、资料费、活动集体大合影等会议服务费)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  <w:p w14:paraId="6051F4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</w:rPr>
              <w:t>随行人员参会费用：13800元/位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 w14:paraId="085FB469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892" w:hRule="atLeast"/>
          <w:jc w:val="center"/>
        </w:trPr>
        <w:tc>
          <w:tcPr>
            <w:tcW w:w="1244" w:type="dxa"/>
            <w:vMerge w:val="continue"/>
            <w:noWrap w:val="0"/>
            <w:vAlign w:val="center"/>
          </w:tcPr>
          <w:p w14:paraId="239C319E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  <w:tc>
          <w:tcPr>
            <w:tcW w:w="9527" w:type="dxa"/>
            <w:gridSpan w:val="7"/>
            <w:tcBorders>
              <w:top w:val="threeDEngrave" w:color="auto" w:sz="12" w:space="0"/>
            </w:tcBorders>
            <w:noWrap w:val="0"/>
            <w:vAlign w:val="center"/>
          </w:tcPr>
          <w:p w14:paraId="210E6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  <w:lang w:val="en-US" w:eastAsia="zh-CN"/>
              </w:rPr>
              <w:t>A方案：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val="en-US" w:eastAsia="zh-CN"/>
              </w:rPr>
              <w:t>嘉宾+封闭沙龙+宣传服务（3.98万元/单位）</w:t>
            </w:r>
          </w:p>
          <w:p w14:paraId="09E09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  <w:lang w:val="en-US" w:eastAsia="zh-CN"/>
              </w:rPr>
              <w:t>B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  <w:lang w:eastAsia="zh-CN"/>
              </w:rPr>
              <w:t>方案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val="en-US" w:eastAsia="zh-CN"/>
              </w:rPr>
              <w:t>嘉宾+封闭沙龙+中国品牌影响力评价+专访视频展播+宣传服务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eastAsia="zh-CN"/>
              </w:rPr>
              <w:t>（9.8万元/单位）</w:t>
            </w:r>
          </w:p>
          <w:p w14:paraId="6B47DA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</w:rPr>
              <w:t>方案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val="en-US" w:eastAsia="zh-CN"/>
              </w:rPr>
              <w:t>贵宾+封闭沙龙+中国品牌影响力评价签约+峰会发言+宣传服务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</w:rPr>
              <w:t>（15.8万元/单位）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val="en-US" w:eastAsia="zh-CN"/>
              </w:rPr>
              <w:t xml:space="preserve">         </w:t>
            </w:r>
          </w:p>
          <w:p w14:paraId="4BEDE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1120" w:hanging="1120" w:hangingChars="4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  <w:lang w:val="en-US" w:eastAsia="zh-CN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</w:rPr>
              <w:t>方案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6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val="en-US" w:eastAsia="zh-CN"/>
              </w:rPr>
              <w:t>贵宾+封闭沙龙+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lang w:val="en-US" w:eastAsia="zh-CN"/>
              </w:rPr>
              <w:t>中国品牌影响力评价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  <w:lang w:val="en-US" w:eastAsia="zh-CN"/>
              </w:rPr>
              <w:t>签约+主论坛发言+贵宾室会晤+宣传服务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pacing w:val="-6"/>
                <w:sz w:val="24"/>
                <w:szCs w:val="24"/>
              </w:rPr>
              <w:t>（28.8万元/单位）</w:t>
            </w:r>
          </w:p>
        </w:tc>
      </w:tr>
      <w:tr w14:paraId="7B3970E3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680" w:hRule="atLeast"/>
          <w:jc w:val="center"/>
        </w:trPr>
        <w:tc>
          <w:tcPr>
            <w:tcW w:w="1244" w:type="dxa"/>
            <w:vMerge w:val="continue"/>
            <w:noWrap w:val="0"/>
            <w:vAlign w:val="center"/>
          </w:tcPr>
          <w:p w14:paraId="42BB99AC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</w:p>
        </w:tc>
        <w:tc>
          <w:tcPr>
            <w:tcW w:w="9527" w:type="dxa"/>
            <w:gridSpan w:val="7"/>
            <w:tcBorders>
              <w:top w:val="threeDEngrave" w:color="auto" w:sz="12" w:space="0"/>
            </w:tcBorders>
            <w:noWrap w:val="0"/>
            <w:vAlign w:val="center"/>
          </w:tcPr>
          <w:p w14:paraId="0DB8241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34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 xml:space="preserve">活动冠名         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 xml:space="preserve">活动协办         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大会指定用品赞助</w:t>
            </w:r>
          </w:p>
          <w:p w14:paraId="360326B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34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 xml:space="preserve">新技术新产品发布 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 xml:space="preserve">项目启动、揭牌   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项目推介、签约</w:t>
            </w:r>
          </w:p>
          <w:p w14:paraId="5921964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340" w:lineRule="exact"/>
              <w:ind w:left="0" w:leftChars="0" w:firstLine="0" w:firstLineChars="0"/>
              <w:textAlignment w:val="auto"/>
              <w:rPr>
                <w:rFonts w:hint="eastAsia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备注：个性化需求参与形式及方案，请致电组委会索取并洽谈。</w:t>
            </w:r>
          </w:p>
        </w:tc>
      </w:tr>
      <w:tr w14:paraId="28AF5006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752" w:hRule="atLeast"/>
          <w:jc w:val="center"/>
        </w:trPr>
        <w:tc>
          <w:tcPr>
            <w:tcW w:w="1244" w:type="dxa"/>
            <w:noWrap w:val="0"/>
            <w:vAlign w:val="center"/>
          </w:tcPr>
          <w:p w14:paraId="6844B20C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参与方案</w:t>
            </w:r>
          </w:p>
          <w:p w14:paraId="64DD999B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确认</w:t>
            </w:r>
          </w:p>
        </w:tc>
        <w:tc>
          <w:tcPr>
            <w:tcW w:w="9527" w:type="dxa"/>
            <w:gridSpan w:val="7"/>
            <w:noWrap w:val="0"/>
            <w:vAlign w:val="center"/>
          </w:tcPr>
          <w:p w14:paraId="4733AD19">
            <w:pPr>
              <w:keepNext w:val="0"/>
              <w:keepLines w:val="0"/>
              <w:pageBreakBefore w:val="0"/>
              <w:widowControl w:val="0"/>
              <w:tabs>
                <w:tab w:val="left" w:pos="17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40" w:lineRule="exac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经研究，我单位自愿参加此次活动，选择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u w:val="thick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u w:val="thick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u w:val="thick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方案 ，费用共计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u w:val="thick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 万元，于报名之日后三日内汇款至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活动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指定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收款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账户。</w:t>
            </w:r>
          </w:p>
          <w:p w14:paraId="7CC5CC62">
            <w:pPr>
              <w:keepNext w:val="0"/>
              <w:keepLines w:val="0"/>
              <w:pageBreakBefore w:val="0"/>
              <w:widowControl w:val="0"/>
              <w:tabs>
                <w:tab w:val="left" w:pos="17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u w:val="thick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u w:val="thick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u w:val="thick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日(参会单位盖章)</w:t>
            </w:r>
          </w:p>
        </w:tc>
      </w:tr>
      <w:tr w14:paraId="00DD5F78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236" w:hRule="atLeast"/>
          <w:jc w:val="center"/>
        </w:trPr>
        <w:tc>
          <w:tcPr>
            <w:tcW w:w="1244" w:type="dxa"/>
            <w:noWrap w:val="0"/>
            <w:vAlign w:val="center"/>
          </w:tcPr>
          <w:p w14:paraId="3AE69C0D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活动指定</w:t>
            </w:r>
          </w:p>
          <w:p w14:paraId="3626DA45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收款账户</w:t>
            </w:r>
          </w:p>
        </w:tc>
        <w:tc>
          <w:tcPr>
            <w:tcW w:w="9527" w:type="dxa"/>
            <w:gridSpan w:val="7"/>
            <w:noWrap w:val="0"/>
            <w:vAlign w:val="center"/>
          </w:tcPr>
          <w:p w14:paraId="6E9DFBA4">
            <w:pPr>
              <w:keepNext w:val="0"/>
              <w:keepLines w:val="0"/>
              <w:pageBreakBefore w:val="0"/>
              <w:widowControl w:val="0"/>
              <w:tabs>
                <w:tab w:val="left" w:pos="17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账  户：北京中际科信经济信息技术研究院</w:t>
            </w:r>
          </w:p>
          <w:p w14:paraId="0AFCD275">
            <w:pPr>
              <w:keepNext w:val="0"/>
              <w:keepLines w:val="0"/>
              <w:pageBreakBefore w:val="0"/>
              <w:widowControl w:val="0"/>
              <w:tabs>
                <w:tab w:val="left" w:pos="17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开户行：交通银行北京马连道支行      </w:t>
            </w:r>
          </w:p>
          <w:p w14:paraId="0A518BA3">
            <w:pPr>
              <w:keepNext w:val="0"/>
              <w:keepLines w:val="0"/>
              <w:pageBreakBefore w:val="0"/>
              <w:widowControl w:val="0"/>
              <w:tabs>
                <w:tab w:val="left" w:pos="17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账  号：1100 6103 6018 0023 23651</w:t>
            </w:r>
          </w:p>
        </w:tc>
      </w:tr>
      <w:tr w14:paraId="4AD579C7">
        <w:tblPrEx>
          <w:tblBorders>
            <w:top w:val="threeDEngrave" w:color="auto" w:sz="12" w:space="0"/>
            <w:left w:val="threeDEngrave" w:color="auto" w:sz="12" w:space="0"/>
            <w:bottom w:val="threeDEngrave" w:color="auto" w:sz="12" w:space="0"/>
            <w:right w:val="threeDEngrave" w:color="auto" w:sz="12" w:space="0"/>
            <w:insideH w:val="threeDEngrave" w:color="auto" w:sz="12" w:space="0"/>
            <w:insideV w:val="threeDEngrave" w:color="auto" w:sz="12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994" w:hRule="atLeast"/>
          <w:jc w:val="center"/>
        </w:trPr>
        <w:tc>
          <w:tcPr>
            <w:tcW w:w="1244" w:type="dxa"/>
            <w:noWrap w:val="0"/>
            <w:vAlign w:val="center"/>
          </w:tcPr>
          <w:p w14:paraId="26C6CC71">
            <w:pPr>
              <w:spacing w:line="280" w:lineRule="exact"/>
              <w:jc w:val="center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联系方式</w:t>
            </w:r>
          </w:p>
        </w:tc>
        <w:tc>
          <w:tcPr>
            <w:tcW w:w="9527" w:type="dxa"/>
            <w:gridSpan w:val="7"/>
            <w:noWrap w:val="0"/>
            <w:vAlign w:val="center"/>
          </w:tcPr>
          <w:p w14:paraId="7FA505E9">
            <w:pPr>
              <w:pStyle w:val="25"/>
              <w:spacing w:line="280" w:lineRule="exact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组委会地址：北京市丰台区南四环西路186号汉威国际广场二区3号楼5M层</w:t>
            </w:r>
          </w:p>
          <w:p w14:paraId="50315552">
            <w:pPr>
              <w:keepNext w:val="0"/>
              <w:keepLines w:val="0"/>
              <w:pageBreakBefore w:val="0"/>
              <w:widowControl w:val="0"/>
              <w:tabs>
                <w:tab w:val="left" w:pos="17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联系人：       电  话：       邮  箱:</w:t>
            </w:r>
          </w:p>
        </w:tc>
      </w:tr>
    </w:tbl>
    <w:p w14:paraId="0365449D">
      <w:pPr>
        <w:tabs>
          <w:tab w:val="left" w:pos="681"/>
        </w:tabs>
        <w:jc w:val="left"/>
        <w:rPr>
          <w:color w:val="auto"/>
        </w:rPr>
      </w:pPr>
    </w:p>
    <w:sectPr>
      <w:headerReference r:id="rId5" w:type="default"/>
      <w:footerReference r:id="rId6" w:type="default"/>
      <w:pgSz w:w="11906" w:h="16838"/>
      <w:pgMar w:top="640" w:right="1440" w:bottom="658" w:left="1440" w:header="671" w:footer="176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3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94DF51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B66E75">
    <w:pPr>
      <w:pStyle w:val="8"/>
    </w:pPr>
    <w:r>
      <w:pict>
        <v:shape id="_x0000_s2068" o:spid="_x0000_s2068" o:spt="202" type="#_x0000_t202" style="position:absolute;left:0pt;margin-left:211.45pt;margin-top:-15.45pt;height:15.8pt;width:28.4pt;mso-position-horizontal-relative:margin;z-index:251660288;mso-width-relative:page;mso-height-relative:page;" filled="f" stroked="f" coordsize="21600,21600">
          <v:path/>
          <v:fill on="f" focussize="0,0"/>
          <v:stroke on="f" weight="0.5pt"/>
          <v:imagedata o:title=""/>
          <o:lock v:ext="edit" aspectratio="f"/>
          <v:textbox inset="0mm,0mm,0mm,0mm">
            <w:txbxContent>
              <w:p w14:paraId="1A3CF6C6">
                <w:pPr>
                  <w:pStyle w:val="8"/>
                  <w:rPr>
                    <w:rFonts w:hint="eastAsia" w:ascii="微软雅黑" w:hAnsi="微软雅黑" w:eastAsia="微软雅黑" w:cs="微软雅黑"/>
                    <w:b/>
                    <w:bCs/>
                    <w:sz w:val="21"/>
                    <w:szCs w:val="21"/>
                  </w:rPr>
                </w:pPr>
                <w:r>
                  <w:rPr>
                    <w:rFonts w:hint="eastAsia" w:ascii="微软雅黑" w:hAnsi="微软雅黑" w:eastAsia="微软雅黑" w:cs="微软雅黑"/>
                    <w:b/>
                    <w:bCs/>
                    <w:sz w:val="21"/>
                    <w:szCs w:val="21"/>
                  </w:rPr>
                  <w:fldChar w:fldCharType="begin"/>
                </w:r>
                <w:r>
                  <w:rPr>
                    <w:rFonts w:hint="eastAsia" w:ascii="微软雅黑" w:hAnsi="微软雅黑" w:eastAsia="微软雅黑" w:cs="微软雅黑"/>
                    <w:b/>
                    <w:bCs/>
                    <w:sz w:val="21"/>
                    <w:szCs w:val="21"/>
                  </w:rPr>
                  <w:instrText xml:space="preserve"> PAGE  \* MERGEFORMAT </w:instrText>
                </w:r>
                <w:r>
                  <w:rPr>
                    <w:rFonts w:hint="eastAsia" w:ascii="微软雅黑" w:hAnsi="微软雅黑" w:eastAsia="微软雅黑" w:cs="微软雅黑"/>
                    <w:b/>
                    <w:bCs/>
                    <w:sz w:val="21"/>
                    <w:szCs w:val="21"/>
                  </w:rPr>
                  <w:fldChar w:fldCharType="separate"/>
                </w:r>
                <w:r>
                  <w:rPr>
                    <w:rFonts w:ascii="微软雅黑" w:hAnsi="微软雅黑" w:eastAsia="微软雅黑" w:cs="微软雅黑"/>
                    <w:b/>
                    <w:bCs/>
                    <w:sz w:val="21"/>
                    <w:szCs w:val="21"/>
                  </w:rPr>
                  <w:t>- 7 -</w:t>
                </w:r>
                <w:r>
                  <w:rPr>
                    <w:rFonts w:hint="eastAsia" w:ascii="微软雅黑" w:hAnsi="微软雅黑" w:eastAsia="微软雅黑" w:cs="微软雅黑"/>
                    <w:b/>
                    <w:bCs/>
                    <w:sz w:val="21"/>
                    <w:szCs w:val="21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F6C57"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E57D1">
    <w:pPr>
      <w:pStyle w:val="9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pict>
        <v:shape id="_x0000_s2071" o:spid="_x0000_s2071" o:spt="75" alt="4b2efb46cf64c91c7a562d9ca922bbe" type="#_x0000_t75" style="position:absolute;left:0pt;margin-left:-74pt;margin-top:-13.15pt;height:128.2pt;width:598.2pt;mso-position-vertical-relative:page;z-index:-251657216;mso-width-relative:page;mso-height-relative:page;" filled="f" o:preferrelative="t" stroked="f" coordsize="21600,21600">
          <v:path/>
          <v:fill on="f" focussize="0,0"/>
          <v:stroke on="f"/>
          <v:imagedata r:id="rId1" o:title="4b2efb46cf64c91c7a562d9ca922bbe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036B82"/>
    <w:multiLevelType w:val="multilevel"/>
    <w:tmpl w:val="0D036B82"/>
    <w:lvl w:ilvl="0" w:tentative="0">
      <w:start w:val="1"/>
      <w:numFmt w:val="chineseCountingThousand"/>
      <w:lvlText w:val="(%1)"/>
      <w:lvlJc w:val="left"/>
      <w:pPr>
        <w:ind w:left="-126" w:hanging="420"/>
      </w:pPr>
    </w:lvl>
    <w:lvl w:ilvl="1" w:tentative="0">
      <w:start w:val="1"/>
      <w:numFmt w:val="lowerLetter"/>
      <w:lvlText w:val="%2)"/>
      <w:lvlJc w:val="left"/>
      <w:pPr>
        <w:ind w:left="294" w:hanging="420"/>
      </w:pPr>
    </w:lvl>
    <w:lvl w:ilvl="2" w:tentative="0">
      <w:start w:val="1"/>
      <w:numFmt w:val="lowerRoman"/>
      <w:lvlText w:val="%3."/>
      <w:lvlJc w:val="right"/>
      <w:pPr>
        <w:ind w:left="714" w:hanging="420"/>
      </w:pPr>
    </w:lvl>
    <w:lvl w:ilvl="3" w:tentative="0">
      <w:start w:val="1"/>
      <w:numFmt w:val="decimal"/>
      <w:lvlText w:val="%4."/>
      <w:lvlJc w:val="left"/>
      <w:pPr>
        <w:ind w:left="1134" w:hanging="420"/>
      </w:pPr>
    </w:lvl>
    <w:lvl w:ilvl="4" w:tentative="0">
      <w:start w:val="1"/>
      <w:numFmt w:val="lowerLetter"/>
      <w:lvlText w:val="%5)"/>
      <w:lvlJc w:val="left"/>
      <w:pPr>
        <w:ind w:left="1554" w:hanging="420"/>
      </w:pPr>
    </w:lvl>
    <w:lvl w:ilvl="5" w:tentative="0">
      <w:start w:val="1"/>
      <w:numFmt w:val="lowerRoman"/>
      <w:lvlText w:val="%6."/>
      <w:lvlJc w:val="right"/>
      <w:pPr>
        <w:ind w:left="1974" w:hanging="420"/>
      </w:pPr>
    </w:lvl>
    <w:lvl w:ilvl="6" w:tentative="0">
      <w:start w:val="1"/>
      <w:numFmt w:val="decimal"/>
      <w:lvlText w:val="%7."/>
      <w:lvlJc w:val="left"/>
      <w:pPr>
        <w:ind w:left="2394" w:hanging="420"/>
      </w:pPr>
    </w:lvl>
    <w:lvl w:ilvl="7" w:tentative="0">
      <w:start w:val="1"/>
      <w:numFmt w:val="lowerLetter"/>
      <w:lvlText w:val="%8)"/>
      <w:lvlJc w:val="left"/>
      <w:pPr>
        <w:ind w:left="2814" w:hanging="420"/>
      </w:pPr>
    </w:lvl>
    <w:lvl w:ilvl="8" w:tentative="0">
      <w:start w:val="1"/>
      <w:numFmt w:val="lowerRoman"/>
      <w:lvlText w:val="%9."/>
      <w:lvlJc w:val="right"/>
      <w:pPr>
        <w:ind w:left="3234" w:hanging="420"/>
      </w:pPr>
    </w:lvl>
  </w:abstractNum>
  <w:abstractNum w:abstractNumId="1">
    <w:nsid w:val="16B43535"/>
    <w:multiLevelType w:val="multilevel"/>
    <w:tmpl w:val="16B4353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634C2B"/>
    <w:multiLevelType w:val="multilevel"/>
    <w:tmpl w:val="35634C2B"/>
    <w:lvl w:ilvl="0" w:tentative="0">
      <w:start w:val="1"/>
      <w:numFmt w:val="bullet"/>
      <w:lvlText w:val=""/>
      <w:lvlJc w:val="left"/>
      <w:pPr>
        <w:ind w:left="-12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9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71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13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55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197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39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281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234" w:hanging="420"/>
      </w:pPr>
      <w:rPr>
        <w:rFonts w:hint="default" w:ascii="Wingdings" w:hAnsi="Wingdings"/>
      </w:rPr>
    </w:lvl>
  </w:abstractNum>
  <w:abstractNum w:abstractNumId="3">
    <w:nsid w:val="475A172A"/>
    <w:multiLevelType w:val="multilevel"/>
    <w:tmpl w:val="475A172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4761D70"/>
    <w:multiLevelType w:val="multilevel"/>
    <w:tmpl w:val="54761D70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CBC5C94"/>
    <w:multiLevelType w:val="multilevel"/>
    <w:tmpl w:val="5CBC5C94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F79799D"/>
    <w:multiLevelType w:val="multilevel"/>
    <w:tmpl w:val="5F79799D"/>
    <w:lvl w:ilvl="0" w:tentative="0">
      <w:start w:val="1"/>
      <w:numFmt w:val="chineseCountingThousand"/>
      <w:lvlText w:val="(%1)"/>
      <w:lvlJc w:val="left"/>
      <w:pPr>
        <w:ind w:left="-126" w:hanging="420"/>
      </w:pPr>
    </w:lvl>
    <w:lvl w:ilvl="1" w:tentative="0">
      <w:start w:val="1"/>
      <w:numFmt w:val="lowerLetter"/>
      <w:lvlText w:val="%2)"/>
      <w:lvlJc w:val="left"/>
      <w:pPr>
        <w:ind w:left="294" w:hanging="420"/>
      </w:pPr>
    </w:lvl>
    <w:lvl w:ilvl="2" w:tentative="0">
      <w:start w:val="1"/>
      <w:numFmt w:val="lowerRoman"/>
      <w:lvlText w:val="%3."/>
      <w:lvlJc w:val="right"/>
      <w:pPr>
        <w:ind w:left="714" w:hanging="420"/>
      </w:pPr>
    </w:lvl>
    <w:lvl w:ilvl="3" w:tentative="0">
      <w:start w:val="1"/>
      <w:numFmt w:val="decimal"/>
      <w:lvlText w:val="%4."/>
      <w:lvlJc w:val="left"/>
      <w:pPr>
        <w:ind w:left="1134" w:hanging="420"/>
      </w:pPr>
    </w:lvl>
    <w:lvl w:ilvl="4" w:tentative="0">
      <w:start w:val="1"/>
      <w:numFmt w:val="lowerLetter"/>
      <w:lvlText w:val="%5)"/>
      <w:lvlJc w:val="left"/>
      <w:pPr>
        <w:ind w:left="1554" w:hanging="420"/>
      </w:pPr>
    </w:lvl>
    <w:lvl w:ilvl="5" w:tentative="0">
      <w:start w:val="1"/>
      <w:numFmt w:val="lowerRoman"/>
      <w:lvlText w:val="%6."/>
      <w:lvlJc w:val="right"/>
      <w:pPr>
        <w:ind w:left="1974" w:hanging="420"/>
      </w:pPr>
    </w:lvl>
    <w:lvl w:ilvl="6" w:tentative="0">
      <w:start w:val="1"/>
      <w:numFmt w:val="decimal"/>
      <w:lvlText w:val="%7."/>
      <w:lvlJc w:val="left"/>
      <w:pPr>
        <w:ind w:left="2394" w:hanging="420"/>
      </w:pPr>
    </w:lvl>
    <w:lvl w:ilvl="7" w:tentative="0">
      <w:start w:val="1"/>
      <w:numFmt w:val="lowerLetter"/>
      <w:lvlText w:val="%8)"/>
      <w:lvlJc w:val="left"/>
      <w:pPr>
        <w:ind w:left="2814" w:hanging="420"/>
      </w:pPr>
    </w:lvl>
    <w:lvl w:ilvl="8" w:tentative="0">
      <w:start w:val="1"/>
      <w:numFmt w:val="lowerRoman"/>
      <w:lvlText w:val="%9."/>
      <w:lvlJc w:val="right"/>
      <w:pPr>
        <w:ind w:left="3234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Dg3YTYzNDM4Mzk0OWU5ZDIzNzI0ZTM2MTkyMTUwNDgifQ=="/>
  </w:docVars>
  <w:rsids>
    <w:rsidRoot w:val="09E13EBF"/>
    <w:rsid w:val="00013620"/>
    <w:rsid w:val="00042937"/>
    <w:rsid w:val="000C1C1F"/>
    <w:rsid w:val="000D369F"/>
    <w:rsid w:val="000E693B"/>
    <w:rsid w:val="000F1B7B"/>
    <w:rsid w:val="00123112"/>
    <w:rsid w:val="00125BF9"/>
    <w:rsid w:val="00126DBC"/>
    <w:rsid w:val="00134A28"/>
    <w:rsid w:val="001361A7"/>
    <w:rsid w:val="00147DCC"/>
    <w:rsid w:val="00151491"/>
    <w:rsid w:val="00171140"/>
    <w:rsid w:val="00186617"/>
    <w:rsid w:val="00194FE5"/>
    <w:rsid w:val="001974D7"/>
    <w:rsid w:val="001A26BE"/>
    <w:rsid w:val="001A7349"/>
    <w:rsid w:val="001B14BF"/>
    <w:rsid w:val="001B4A16"/>
    <w:rsid w:val="001E2F0E"/>
    <w:rsid w:val="00201E3E"/>
    <w:rsid w:val="00206E1B"/>
    <w:rsid w:val="00215CF9"/>
    <w:rsid w:val="00255B6E"/>
    <w:rsid w:val="00291AA4"/>
    <w:rsid w:val="002B3BFD"/>
    <w:rsid w:val="002B7741"/>
    <w:rsid w:val="002C0331"/>
    <w:rsid w:val="002F0E35"/>
    <w:rsid w:val="002F4977"/>
    <w:rsid w:val="003160F9"/>
    <w:rsid w:val="00335128"/>
    <w:rsid w:val="00436E39"/>
    <w:rsid w:val="00447F3D"/>
    <w:rsid w:val="00466165"/>
    <w:rsid w:val="004673A5"/>
    <w:rsid w:val="00496B33"/>
    <w:rsid w:val="004B6CDB"/>
    <w:rsid w:val="004C191D"/>
    <w:rsid w:val="004D0100"/>
    <w:rsid w:val="004D79B7"/>
    <w:rsid w:val="004F018A"/>
    <w:rsid w:val="00522A71"/>
    <w:rsid w:val="00525315"/>
    <w:rsid w:val="00571F97"/>
    <w:rsid w:val="005D101A"/>
    <w:rsid w:val="00617BAD"/>
    <w:rsid w:val="006534AA"/>
    <w:rsid w:val="0066619B"/>
    <w:rsid w:val="006747E7"/>
    <w:rsid w:val="00681355"/>
    <w:rsid w:val="00735BF4"/>
    <w:rsid w:val="0075521D"/>
    <w:rsid w:val="00787BB5"/>
    <w:rsid w:val="007E102C"/>
    <w:rsid w:val="007F07E4"/>
    <w:rsid w:val="007F0E14"/>
    <w:rsid w:val="00803ECD"/>
    <w:rsid w:val="00816E5E"/>
    <w:rsid w:val="00844B5B"/>
    <w:rsid w:val="00857BB4"/>
    <w:rsid w:val="00862F0D"/>
    <w:rsid w:val="00867199"/>
    <w:rsid w:val="0087191A"/>
    <w:rsid w:val="008A1703"/>
    <w:rsid w:val="008D4B46"/>
    <w:rsid w:val="00900C58"/>
    <w:rsid w:val="00916733"/>
    <w:rsid w:val="00935C61"/>
    <w:rsid w:val="00952192"/>
    <w:rsid w:val="00962305"/>
    <w:rsid w:val="009A025E"/>
    <w:rsid w:val="009B52DA"/>
    <w:rsid w:val="009C6C86"/>
    <w:rsid w:val="00A412D7"/>
    <w:rsid w:val="00A567F8"/>
    <w:rsid w:val="00A77982"/>
    <w:rsid w:val="00A9083B"/>
    <w:rsid w:val="00A96F06"/>
    <w:rsid w:val="00B824EE"/>
    <w:rsid w:val="00BC18B7"/>
    <w:rsid w:val="00BF0FE8"/>
    <w:rsid w:val="00C01892"/>
    <w:rsid w:val="00C2525C"/>
    <w:rsid w:val="00C4110C"/>
    <w:rsid w:val="00C41B81"/>
    <w:rsid w:val="00C56BF2"/>
    <w:rsid w:val="00C72F9D"/>
    <w:rsid w:val="00CF66E4"/>
    <w:rsid w:val="00D110CA"/>
    <w:rsid w:val="00D45C29"/>
    <w:rsid w:val="00D97EDC"/>
    <w:rsid w:val="00DC12CB"/>
    <w:rsid w:val="00DC5D3F"/>
    <w:rsid w:val="00DC6BD2"/>
    <w:rsid w:val="00DF42BB"/>
    <w:rsid w:val="00E13BC5"/>
    <w:rsid w:val="00E36EBA"/>
    <w:rsid w:val="00E76270"/>
    <w:rsid w:val="00EA727A"/>
    <w:rsid w:val="00EF4D69"/>
    <w:rsid w:val="00F4482C"/>
    <w:rsid w:val="00F450CB"/>
    <w:rsid w:val="00F83AB8"/>
    <w:rsid w:val="00FE23B9"/>
    <w:rsid w:val="01083CD7"/>
    <w:rsid w:val="021E7F83"/>
    <w:rsid w:val="025404BA"/>
    <w:rsid w:val="02650658"/>
    <w:rsid w:val="026834E7"/>
    <w:rsid w:val="02CC3DD3"/>
    <w:rsid w:val="03607ADB"/>
    <w:rsid w:val="037C7BD8"/>
    <w:rsid w:val="03EA012C"/>
    <w:rsid w:val="040018A9"/>
    <w:rsid w:val="04123410"/>
    <w:rsid w:val="04184D78"/>
    <w:rsid w:val="04293E40"/>
    <w:rsid w:val="048E56D2"/>
    <w:rsid w:val="04C609C8"/>
    <w:rsid w:val="05013CE2"/>
    <w:rsid w:val="05B809AC"/>
    <w:rsid w:val="05F75CB2"/>
    <w:rsid w:val="063F05A9"/>
    <w:rsid w:val="06422709"/>
    <w:rsid w:val="06485760"/>
    <w:rsid w:val="06607C4D"/>
    <w:rsid w:val="06D62E82"/>
    <w:rsid w:val="06F54AEC"/>
    <w:rsid w:val="06F7755F"/>
    <w:rsid w:val="07181EB5"/>
    <w:rsid w:val="073D4109"/>
    <w:rsid w:val="076B4EB7"/>
    <w:rsid w:val="07CD7DF3"/>
    <w:rsid w:val="07F86234"/>
    <w:rsid w:val="07FB4A8A"/>
    <w:rsid w:val="08235FCE"/>
    <w:rsid w:val="087B41C0"/>
    <w:rsid w:val="09166BDC"/>
    <w:rsid w:val="093313E2"/>
    <w:rsid w:val="09385C0D"/>
    <w:rsid w:val="094B30D3"/>
    <w:rsid w:val="09527572"/>
    <w:rsid w:val="09600D26"/>
    <w:rsid w:val="09735D79"/>
    <w:rsid w:val="097A072C"/>
    <w:rsid w:val="09845E44"/>
    <w:rsid w:val="09A766EA"/>
    <w:rsid w:val="09D250E9"/>
    <w:rsid w:val="09E13EBF"/>
    <w:rsid w:val="09EA7C9B"/>
    <w:rsid w:val="0A221EB4"/>
    <w:rsid w:val="0A4505E1"/>
    <w:rsid w:val="0A6E7A17"/>
    <w:rsid w:val="0AD07E7C"/>
    <w:rsid w:val="0AE20526"/>
    <w:rsid w:val="0B0E7757"/>
    <w:rsid w:val="0BA954ED"/>
    <w:rsid w:val="0BCE226D"/>
    <w:rsid w:val="0BF9526C"/>
    <w:rsid w:val="0C082066"/>
    <w:rsid w:val="0C0F0946"/>
    <w:rsid w:val="0C25691C"/>
    <w:rsid w:val="0C8A4C33"/>
    <w:rsid w:val="0D2850EB"/>
    <w:rsid w:val="0D640839"/>
    <w:rsid w:val="0D664E13"/>
    <w:rsid w:val="0D705975"/>
    <w:rsid w:val="0D7F5791"/>
    <w:rsid w:val="0DC00151"/>
    <w:rsid w:val="0DD63603"/>
    <w:rsid w:val="0DD96519"/>
    <w:rsid w:val="0E0E6639"/>
    <w:rsid w:val="0E3358E2"/>
    <w:rsid w:val="0E5B4779"/>
    <w:rsid w:val="0E8267F8"/>
    <w:rsid w:val="0E8539F0"/>
    <w:rsid w:val="0E9B5CE9"/>
    <w:rsid w:val="0EB553C5"/>
    <w:rsid w:val="0ED51464"/>
    <w:rsid w:val="0EE83C31"/>
    <w:rsid w:val="0EFE6FFA"/>
    <w:rsid w:val="0F3B5DF9"/>
    <w:rsid w:val="0F4325DE"/>
    <w:rsid w:val="0FA54A5C"/>
    <w:rsid w:val="0FBA4CE7"/>
    <w:rsid w:val="0FD473E7"/>
    <w:rsid w:val="101F48D4"/>
    <w:rsid w:val="10423C2C"/>
    <w:rsid w:val="105E5A02"/>
    <w:rsid w:val="1097590F"/>
    <w:rsid w:val="10A84D3C"/>
    <w:rsid w:val="115C65FE"/>
    <w:rsid w:val="11786D60"/>
    <w:rsid w:val="12641A72"/>
    <w:rsid w:val="1289075F"/>
    <w:rsid w:val="12957C2C"/>
    <w:rsid w:val="129C77EA"/>
    <w:rsid w:val="12FE2989"/>
    <w:rsid w:val="13213B4C"/>
    <w:rsid w:val="13321FC3"/>
    <w:rsid w:val="13371659"/>
    <w:rsid w:val="13DA4BFA"/>
    <w:rsid w:val="14591751"/>
    <w:rsid w:val="145B2EB6"/>
    <w:rsid w:val="14760247"/>
    <w:rsid w:val="14861111"/>
    <w:rsid w:val="14942891"/>
    <w:rsid w:val="14B106AF"/>
    <w:rsid w:val="14EA3937"/>
    <w:rsid w:val="151579FF"/>
    <w:rsid w:val="151D2886"/>
    <w:rsid w:val="153246E5"/>
    <w:rsid w:val="158B623E"/>
    <w:rsid w:val="159274F9"/>
    <w:rsid w:val="15C06FC6"/>
    <w:rsid w:val="16715E17"/>
    <w:rsid w:val="168B60AE"/>
    <w:rsid w:val="16D1227D"/>
    <w:rsid w:val="17273B47"/>
    <w:rsid w:val="17476505"/>
    <w:rsid w:val="17DD1693"/>
    <w:rsid w:val="180E17AC"/>
    <w:rsid w:val="18335011"/>
    <w:rsid w:val="18541174"/>
    <w:rsid w:val="18FE2E70"/>
    <w:rsid w:val="190862EB"/>
    <w:rsid w:val="196938FF"/>
    <w:rsid w:val="198A167B"/>
    <w:rsid w:val="19E00C61"/>
    <w:rsid w:val="1A103BB7"/>
    <w:rsid w:val="1A34050C"/>
    <w:rsid w:val="1A6305AF"/>
    <w:rsid w:val="1AC96639"/>
    <w:rsid w:val="1AD80C04"/>
    <w:rsid w:val="1ADF1CF3"/>
    <w:rsid w:val="1AE2533C"/>
    <w:rsid w:val="1AF9367C"/>
    <w:rsid w:val="1BBC447B"/>
    <w:rsid w:val="1BD37DB2"/>
    <w:rsid w:val="1BED6345"/>
    <w:rsid w:val="1BF43C15"/>
    <w:rsid w:val="1C345B2E"/>
    <w:rsid w:val="1C4B7BFC"/>
    <w:rsid w:val="1C616530"/>
    <w:rsid w:val="1C6454E6"/>
    <w:rsid w:val="1C8B29CE"/>
    <w:rsid w:val="1C8D3E43"/>
    <w:rsid w:val="1C9E6D4A"/>
    <w:rsid w:val="1D1C3424"/>
    <w:rsid w:val="1D277455"/>
    <w:rsid w:val="1D2D029A"/>
    <w:rsid w:val="1DC636F5"/>
    <w:rsid w:val="1DC82F9A"/>
    <w:rsid w:val="1DE917C8"/>
    <w:rsid w:val="1E274F87"/>
    <w:rsid w:val="1E420C7A"/>
    <w:rsid w:val="1EB9255F"/>
    <w:rsid w:val="1ED53BD6"/>
    <w:rsid w:val="1F461DD7"/>
    <w:rsid w:val="1F7A0CFB"/>
    <w:rsid w:val="1FA3489F"/>
    <w:rsid w:val="1FAD4B04"/>
    <w:rsid w:val="1FB86458"/>
    <w:rsid w:val="20062169"/>
    <w:rsid w:val="202C2DB9"/>
    <w:rsid w:val="2072354D"/>
    <w:rsid w:val="208D7E8D"/>
    <w:rsid w:val="20C25F54"/>
    <w:rsid w:val="20EE4848"/>
    <w:rsid w:val="211A2370"/>
    <w:rsid w:val="21251366"/>
    <w:rsid w:val="21312FEB"/>
    <w:rsid w:val="21721A4B"/>
    <w:rsid w:val="21CA1EFA"/>
    <w:rsid w:val="21EB354B"/>
    <w:rsid w:val="221260D5"/>
    <w:rsid w:val="22711776"/>
    <w:rsid w:val="227B52FB"/>
    <w:rsid w:val="22CF718A"/>
    <w:rsid w:val="230256F7"/>
    <w:rsid w:val="23124273"/>
    <w:rsid w:val="23344801"/>
    <w:rsid w:val="23735257"/>
    <w:rsid w:val="237F00C9"/>
    <w:rsid w:val="239D47B2"/>
    <w:rsid w:val="2435042A"/>
    <w:rsid w:val="245D56D6"/>
    <w:rsid w:val="24712DF5"/>
    <w:rsid w:val="247245D8"/>
    <w:rsid w:val="24B83766"/>
    <w:rsid w:val="24D171E9"/>
    <w:rsid w:val="25C67934"/>
    <w:rsid w:val="25E520A8"/>
    <w:rsid w:val="269E7526"/>
    <w:rsid w:val="26A63CD3"/>
    <w:rsid w:val="26E8113D"/>
    <w:rsid w:val="26EA0830"/>
    <w:rsid w:val="26FD4F4C"/>
    <w:rsid w:val="27016ABC"/>
    <w:rsid w:val="271B4CCD"/>
    <w:rsid w:val="2753674B"/>
    <w:rsid w:val="277F7F98"/>
    <w:rsid w:val="27A62F45"/>
    <w:rsid w:val="289F40C4"/>
    <w:rsid w:val="28A6023B"/>
    <w:rsid w:val="28CD75B3"/>
    <w:rsid w:val="299128E8"/>
    <w:rsid w:val="29AC5B2F"/>
    <w:rsid w:val="2A083A69"/>
    <w:rsid w:val="2A9C621B"/>
    <w:rsid w:val="2AE433DC"/>
    <w:rsid w:val="2B0B6F22"/>
    <w:rsid w:val="2B110B1B"/>
    <w:rsid w:val="2B886D59"/>
    <w:rsid w:val="2BBA1ECB"/>
    <w:rsid w:val="2BD276C0"/>
    <w:rsid w:val="2C1937A0"/>
    <w:rsid w:val="2C254296"/>
    <w:rsid w:val="2C384254"/>
    <w:rsid w:val="2C7A7575"/>
    <w:rsid w:val="2CA75980"/>
    <w:rsid w:val="2CAA5446"/>
    <w:rsid w:val="2D3A6E53"/>
    <w:rsid w:val="2D7D47D6"/>
    <w:rsid w:val="2DCB7C98"/>
    <w:rsid w:val="2DEA639C"/>
    <w:rsid w:val="2E7F382D"/>
    <w:rsid w:val="2F0715FB"/>
    <w:rsid w:val="2F121CD3"/>
    <w:rsid w:val="2F2B2190"/>
    <w:rsid w:val="2F7B7565"/>
    <w:rsid w:val="2F7E3B0F"/>
    <w:rsid w:val="2F825A8A"/>
    <w:rsid w:val="2FA75EF3"/>
    <w:rsid w:val="2FAF6695"/>
    <w:rsid w:val="30113439"/>
    <w:rsid w:val="301B21B6"/>
    <w:rsid w:val="30204B81"/>
    <w:rsid w:val="30336027"/>
    <w:rsid w:val="30933444"/>
    <w:rsid w:val="30D074DF"/>
    <w:rsid w:val="31331AD6"/>
    <w:rsid w:val="31363B82"/>
    <w:rsid w:val="316A4272"/>
    <w:rsid w:val="31A66EA6"/>
    <w:rsid w:val="31D367EF"/>
    <w:rsid w:val="31EF0CAF"/>
    <w:rsid w:val="326658CC"/>
    <w:rsid w:val="326B2A3B"/>
    <w:rsid w:val="32782D4D"/>
    <w:rsid w:val="329B1B59"/>
    <w:rsid w:val="32C2154B"/>
    <w:rsid w:val="32CB5D6A"/>
    <w:rsid w:val="32ED21C6"/>
    <w:rsid w:val="33756388"/>
    <w:rsid w:val="33992A07"/>
    <w:rsid w:val="33CE44C3"/>
    <w:rsid w:val="33DB6199"/>
    <w:rsid w:val="34051132"/>
    <w:rsid w:val="340A63ED"/>
    <w:rsid w:val="340B2111"/>
    <w:rsid w:val="34866C02"/>
    <w:rsid w:val="34A13ACB"/>
    <w:rsid w:val="34AA7E0A"/>
    <w:rsid w:val="34F36D08"/>
    <w:rsid w:val="350607E9"/>
    <w:rsid w:val="350905FF"/>
    <w:rsid w:val="3538776A"/>
    <w:rsid w:val="356D54A0"/>
    <w:rsid w:val="35C0437D"/>
    <w:rsid w:val="35D9603B"/>
    <w:rsid w:val="36374623"/>
    <w:rsid w:val="36510BD7"/>
    <w:rsid w:val="365732C7"/>
    <w:rsid w:val="366172EF"/>
    <w:rsid w:val="36704095"/>
    <w:rsid w:val="372B3E1F"/>
    <w:rsid w:val="37332B6E"/>
    <w:rsid w:val="37363F6D"/>
    <w:rsid w:val="3739190D"/>
    <w:rsid w:val="37A33AE9"/>
    <w:rsid w:val="37E02662"/>
    <w:rsid w:val="37E64EC6"/>
    <w:rsid w:val="38197B78"/>
    <w:rsid w:val="38F80C9D"/>
    <w:rsid w:val="38F91E73"/>
    <w:rsid w:val="3919776B"/>
    <w:rsid w:val="39594B38"/>
    <w:rsid w:val="39CC5933"/>
    <w:rsid w:val="39FC2516"/>
    <w:rsid w:val="3A30624F"/>
    <w:rsid w:val="3A7305F3"/>
    <w:rsid w:val="3A742699"/>
    <w:rsid w:val="3B471B5C"/>
    <w:rsid w:val="3B650D66"/>
    <w:rsid w:val="3B8D02F1"/>
    <w:rsid w:val="3BD73EB1"/>
    <w:rsid w:val="3BE06593"/>
    <w:rsid w:val="3BEF3397"/>
    <w:rsid w:val="3C906B26"/>
    <w:rsid w:val="3C93638E"/>
    <w:rsid w:val="3CE84C78"/>
    <w:rsid w:val="3D1B1636"/>
    <w:rsid w:val="3D730C8B"/>
    <w:rsid w:val="3E287B30"/>
    <w:rsid w:val="3E430D26"/>
    <w:rsid w:val="3E837F22"/>
    <w:rsid w:val="3F027E35"/>
    <w:rsid w:val="3F5D20CD"/>
    <w:rsid w:val="3F5E1890"/>
    <w:rsid w:val="3F6A5E19"/>
    <w:rsid w:val="3FA550A3"/>
    <w:rsid w:val="3FBF6165"/>
    <w:rsid w:val="402411F3"/>
    <w:rsid w:val="402E152A"/>
    <w:rsid w:val="404F7942"/>
    <w:rsid w:val="405D0D3F"/>
    <w:rsid w:val="40DC4AF4"/>
    <w:rsid w:val="4143777E"/>
    <w:rsid w:val="418C2076"/>
    <w:rsid w:val="41AE47E2"/>
    <w:rsid w:val="41B069C3"/>
    <w:rsid w:val="41B67DF4"/>
    <w:rsid w:val="41BD7E07"/>
    <w:rsid w:val="41CC2DBB"/>
    <w:rsid w:val="423D2593"/>
    <w:rsid w:val="424D67A5"/>
    <w:rsid w:val="42B3216A"/>
    <w:rsid w:val="42DE0FF8"/>
    <w:rsid w:val="439B0C97"/>
    <w:rsid w:val="43C719F5"/>
    <w:rsid w:val="43F35862"/>
    <w:rsid w:val="441A1AF0"/>
    <w:rsid w:val="44897D44"/>
    <w:rsid w:val="44DF27C6"/>
    <w:rsid w:val="4519147C"/>
    <w:rsid w:val="454625B7"/>
    <w:rsid w:val="457D4714"/>
    <w:rsid w:val="45A8769B"/>
    <w:rsid w:val="45D93B30"/>
    <w:rsid w:val="45F55107"/>
    <w:rsid w:val="46536E96"/>
    <w:rsid w:val="46F411A0"/>
    <w:rsid w:val="4759734F"/>
    <w:rsid w:val="48231C70"/>
    <w:rsid w:val="48505C05"/>
    <w:rsid w:val="48731C99"/>
    <w:rsid w:val="487F0294"/>
    <w:rsid w:val="48850EC3"/>
    <w:rsid w:val="48D4010E"/>
    <w:rsid w:val="48E90333"/>
    <w:rsid w:val="48F62A17"/>
    <w:rsid w:val="48F74DBD"/>
    <w:rsid w:val="49127F6E"/>
    <w:rsid w:val="49B211B5"/>
    <w:rsid w:val="4A2A2C88"/>
    <w:rsid w:val="4A543D88"/>
    <w:rsid w:val="4A69389D"/>
    <w:rsid w:val="4A74507F"/>
    <w:rsid w:val="4AC44BA4"/>
    <w:rsid w:val="4B0241F4"/>
    <w:rsid w:val="4B0B4954"/>
    <w:rsid w:val="4B3A0D95"/>
    <w:rsid w:val="4B78366B"/>
    <w:rsid w:val="4B8454A9"/>
    <w:rsid w:val="4BE17B3E"/>
    <w:rsid w:val="4BE331DB"/>
    <w:rsid w:val="4BF20897"/>
    <w:rsid w:val="4C0F0F64"/>
    <w:rsid w:val="4C685D1B"/>
    <w:rsid w:val="4CA214A3"/>
    <w:rsid w:val="4CC2216C"/>
    <w:rsid w:val="4D302450"/>
    <w:rsid w:val="4D3A507C"/>
    <w:rsid w:val="4E217A59"/>
    <w:rsid w:val="4E787E62"/>
    <w:rsid w:val="4E803CF8"/>
    <w:rsid w:val="4EA64125"/>
    <w:rsid w:val="4EB470D2"/>
    <w:rsid w:val="4EC752C3"/>
    <w:rsid w:val="4F630850"/>
    <w:rsid w:val="4F7B16C6"/>
    <w:rsid w:val="4FC5797A"/>
    <w:rsid w:val="500356A4"/>
    <w:rsid w:val="5029114D"/>
    <w:rsid w:val="507A1C34"/>
    <w:rsid w:val="50AF66AE"/>
    <w:rsid w:val="511B38CF"/>
    <w:rsid w:val="51452301"/>
    <w:rsid w:val="5154227A"/>
    <w:rsid w:val="517465A7"/>
    <w:rsid w:val="51746D30"/>
    <w:rsid w:val="519A07DF"/>
    <w:rsid w:val="51E03A58"/>
    <w:rsid w:val="520B4735"/>
    <w:rsid w:val="521736CC"/>
    <w:rsid w:val="529B2263"/>
    <w:rsid w:val="52A31916"/>
    <w:rsid w:val="52B97A57"/>
    <w:rsid w:val="52CF6DD1"/>
    <w:rsid w:val="52FF62AD"/>
    <w:rsid w:val="53300C64"/>
    <w:rsid w:val="53C07732"/>
    <w:rsid w:val="53CF0E3B"/>
    <w:rsid w:val="53D717C7"/>
    <w:rsid w:val="54081822"/>
    <w:rsid w:val="542C72F6"/>
    <w:rsid w:val="54A75171"/>
    <w:rsid w:val="54AD082A"/>
    <w:rsid w:val="54AD6A7C"/>
    <w:rsid w:val="54DA7817"/>
    <w:rsid w:val="54E931FA"/>
    <w:rsid w:val="55074090"/>
    <w:rsid w:val="55191A1B"/>
    <w:rsid w:val="55371FC2"/>
    <w:rsid w:val="55FA4F76"/>
    <w:rsid w:val="562A4105"/>
    <w:rsid w:val="56921CEF"/>
    <w:rsid w:val="56B12901"/>
    <w:rsid w:val="570E1655"/>
    <w:rsid w:val="57841756"/>
    <w:rsid w:val="57DE3F54"/>
    <w:rsid w:val="584A0269"/>
    <w:rsid w:val="58F70A62"/>
    <w:rsid w:val="59545718"/>
    <w:rsid w:val="59A33FA9"/>
    <w:rsid w:val="59DC2265"/>
    <w:rsid w:val="5A127C5A"/>
    <w:rsid w:val="5A1D1322"/>
    <w:rsid w:val="5AC02939"/>
    <w:rsid w:val="5AD756BA"/>
    <w:rsid w:val="5B321A89"/>
    <w:rsid w:val="5B7C3E9E"/>
    <w:rsid w:val="5B955953"/>
    <w:rsid w:val="5BC51FCE"/>
    <w:rsid w:val="5BC62249"/>
    <w:rsid w:val="5BD4669C"/>
    <w:rsid w:val="5C2018E1"/>
    <w:rsid w:val="5C3F445D"/>
    <w:rsid w:val="5C4941D1"/>
    <w:rsid w:val="5C806A93"/>
    <w:rsid w:val="5CA40480"/>
    <w:rsid w:val="5CEE10C4"/>
    <w:rsid w:val="5D423AD9"/>
    <w:rsid w:val="5D5061F6"/>
    <w:rsid w:val="5D5945E9"/>
    <w:rsid w:val="5D5B1299"/>
    <w:rsid w:val="5E11229B"/>
    <w:rsid w:val="5E4F580E"/>
    <w:rsid w:val="5E720576"/>
    <w:rsid w:val="5EBF51D8"/>
    <w:rsid w:val="5F3239AD"/>
    <w:rsid w:val="5F5D219D"/>
    <w:rsid w:val="5FA36505"/>
    <w:rsid w:val="5FAA70B5"/>
    <w:rsid w:val="5FD856F2"/>
    <w:rsid w:val="600A2515"/>
    <w:rsid w:val="60344AD9"/>
    <w:rsid w:val="606470B4"/>
    <w:rsid w:val="61140505"/>
    <w:rsid w:val="617C72F8"/>
    <w:rsid w:val="61DF2ED9"/>
    <w:rsid w:val="62203E37"/>
    <w:rsid w:val="62504232"/>
    <w:rsid w:val="625F0C3B"/>
    <w:rsid w:val="627669D9"/>
    <w:rsid w:val="62830B17"/>
    <w:rsid w:val="62A23BA6"/>
    <w:rsid w:val="62AA2731"/>
    <w:rsid w:val="62B64C75"/>
    <w:rsid w:val="63111255"/>
    <w:rsid w:val="631A6049"/>
    <w:rsid w:val="63524178"/>
    <w:rsid w:val="635D5E66"/>
    <w:rsid w:val="63AA2D04"/>
    <w:rsid w:val="63C4526E"/>
    <w:rsid w:val="63C53D56"/>
    <w:rsid w:val="640A70F3"/>
    <w:rsid w:val="64261D28"/>
    <w:rsid w:val="64373F33"/>
    <w:rsid w:val="64B95F84"/>
    <w:rsid w:val="64CD5353"/>
    <w:rsid w:val="65312286"/>
    <w:rsid w:val="65460DDC"/>
    <w:rsid w:val="65ED0F70"/>
    <w:rsid w:val="661B7AB4"/>
    <w:rsid w:val="66386A97"/>
    <w:rsid w:val="66405542"/>
    <w:rsid w:val="66480097"/>
    <w:rsid w:val="664E21E8"/>
    <w:rsid w:val="666204E1"/>
    <w:rsid w:val="66D50007"/>
    <w:rsid w:val="671E40E4"/>
    <w:rsid w:val="674D3097"/>
    <w:rsid w:val="67DD6C81"/>
    <w:rsid w:val="67F42F15"/>
    <w:rsid w:val="68046AED"/>
    <w:rsid w:val="68143A28"/>
    <w:rsid w:val="68466970"/>
    <w:rsid w:val="684D1938"/>
    <w:rsid w:val="68680898"/>
    <w:rsid w:val="68B378C2"/>
    <w:rsid w:val="692437C2"/>
    <w:rsid w:val="69356FA6"/>
    <w:rsid w:val="697668D7"/>
    <w:rsid w:val="69A71894"/>
    <w:rsid w:val="6A5437CA"/>
    <w:rsid w:val="6A95266F"/>
    <w:rsid w:val="6AA30784"/>
    <w:rsid w:val="6AAB080A"/>
    <w:rsid w:val="6AB778B5"/>
    <w:rsid w:val="6B001234"/>
    <w:rsid w:val="6B07723E"/>
    <w:rsid w:val="6B627967"/>
    <w:rsid w:val="6B71249F"/>
    <w:rsid w:val="6BA0659B"/>
    <w:rsid w:val="6BE3425C"/>
    <w:rsid w:val="6C220C16"/>
    <w:rsid w:val="6C3F5EB4"/>
    <w:rsid w:val="6C50667C"/>
    <w:rsid w:val="6CBA7F42"/>
    <w:rsid w:val="6CC15C05"/>
    <w:rsid w:val="6CDE42C1"/>
    <w:rsid w:val="6CF71484"/>
    <w:rsid w:val="6D0B1610"/>
    <w:rsid w:val="6D401DE3"/>
    <w:rsid w:val="6D4A74A4"/>
    <w:rsid w:val="6D6401D3"/>
    <w:rsid w:val="6D754B59"/>
    <w:rsid w:val="6D991E3B"/>
    <w:rsid w:val="6DA1209F"/>
    <w:rsid w:val="6DAA3BEC"/>
    <w:rsid w:val="6DD61959"/>
    <w:rsid w:val="6DE27233"/>
    <w:rsid w:val="6E9539E9"/>
    <w:rsid w:val="6EEC14AF"/>
    <w:rsid w:val="6EFA06B8"/>
    <w:rsid w:val="6EFE5C5F"/>
    <w:rsid w:val="6F257A49"/>
    <w:rsid w:val="6F545478"/>
    <w:rsid w:val="6F5A73F2"/>
    <w:rsid w:val="6F99195D"/>
    <w:rsid w:val="6FE03431"/>
    <w:rsid w:val="6FF83238"/>
    <w:rsid w:val="700910DD"/>
    <w:rsid w:val="707975CE"/>
    <w:rsid w:val="707B7DD7"/>
    <w:rsid w:val="70C20D61"/>
    <w:rsid w:val="70FD5B8F"/>
    <w:rsid w:val="7160038B"/>
    <w:rsid w:val="717A525F"/>
    <w:rsid w:val="719847B8"/>
    <w:rsid w:val="71995439"/>
    <w:rsid w:val="71C66D01"/>
    <w:rsid w:val="72496F29"/>
    <w:rsid w:val="72A2176C"/>
    <w:rsid w:val="72E71081"/>
    <w:rsid w:val="73285C80"/>
    <w:rsid w:val="736826D0"/>
    <w:rsid w:val="73861EAA"/>
    <w:rsid w:val="73B07597"/>
    <w:rsid w:val="74276FC5"/>
    <w:rsid w:val="7480388A"/>
    <w:rsid w:val="74810A76"/>
    <w:rsid w:val="74916681"/>
    <w:rsid w:val="74927973"/>
    <w:rsid w:val="74A80ADD"/>
    <w:rsid w:val="74B11819"/>
    <w:rsid w:val="74F25CF1"/>
    <w:rsid w:val="74F419C2"/>
    <w:rsid w:val="75162C94"/>
    <w:rsid w:val="7533400C"/>
    <w:rsid w:val="757E2EAF"/>
    <w:rsid w:val="75A02ACE"/>
    <w:rsid w:val="75BF3AC1"/>
    <w:rsid w:val="75DF0808"/>
    <w:rsid w:val="76AE46EB"/>
    <w:rsid w:val="76B8106B"/>
    <w:rsid w:val="76C707E3"/>
    <w:rsid w:val="76D93419"/>
    <w:rsid w:val="76E5133E"/>
    <w:rsid w:val="772F7241"/>
    <w:rsid w:val="7767716B"/>
    <w:rsid w:val="776F319F"/>
    <w:rsid w:val="777B0261"/>
    <w:rsid w:val="778B10F6"/>
    <w:rsid w:val="77DD3275"/>
    <w:rsid w:val="783B2673"/>
    <w:rsid w:val="7859409B"/>
    <w:rsid w:val="78B35B5F"/>
    <w:rsid w:val="78E417EC"/>
    <w:rsid w:val="79383073"/>
    <w:rsid w:val="79951A24"/>
    <w:rsid w:val="79A577F8"/>
    <w:rsid w:val="79C03F87"/>
    <w:rsid w:val="79C26BD4"/>
    <w:rsid w:val="79DE69FF"/>
    <w:rsid w:val="7A547228"/>
    <w:rsid w:val="7A5A66E8"/>
    <w:rsid w:val="7A7C4677"/>
    <w:rsid w:val="7A851519"/>
    <w:rsid w:val="7A8D4AEE"/>
    <w:rsid w:val="7ACA1861"/>
    <w:rsid w:val="7B0F65ED"/>
    <w:rsid w:val="7B15362B"/>
    <w:rsid w:val="7B3816B5"/>
    <w:rsid w:val="7B54798C"/>
    <w:rsid w:val="7B966794"/>
    <w:rsid w:val="7BAC0D8D"/>
    <w:rsid w:val="7BBB7DB0"/>
    <w:rsid w:val="7BBD1A4F"/>
    <w:rsid w:val="7C107559"/>
    <w:rsid w:val="7CA85C03"/>
    <w:rsid w:val="7D230E0C"/>
    <w:rsid w:val="7D2E7EAA"/>
    <w:rsid w:val="7D506EDC"/>
    <w:rsid w:val="7D6952F9"/>
    <w:rsid w:val="7DE37F66"/>
    <w:rsid w:val="7E7948F3"/>
    <w:rsid w:val="7E7C4FC4"/>
    <w:rsid w:val="7EDC0B47"/>
    <w:rsid w:val="7F106FC4"/>
    <w:rsid w:val="7F45772D"/>
    <w:rsid w:val="7FA3481E"/>
    <w:rsid w:val="7FBD55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连接符 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9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4">
    <w:name w:val="heading 3"/>
    <w:basedOn w:val="1"/>
    <w:next w:val="1"/>
    <w:qFormat/>
    <w:uiPriority w:val="0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3">
    <w:name w:val="Default Paragraph Font"/>
    <w:unhideWhenUsed/>
    <w:uiPriority w:val="1"/>
  </w:style>
  <w:style w:type="table" w:default="1" w:styleId="11">
    <w:name w:val="Normal Table"/>
    <w:unhideWhenUsed/>
    <w:qFormat/>
    <w:uiPriority w:val="99"/>
    <w:tblPr>
      <w:tblStyle w:val="11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Plain Text"/>
    <w:basedOn w:val="1"/>
    <w:link w:val="18"/>
    <w:qFormat/>
    <w:uiPriority w:val="0"/>
    <w:rPr>
      <w:rFonts w:ascii="宋体" w:hAnsi="Courier New" w:cs="Courier New"/>
      <w:szCs w:val="21"/>
    </w:rPr>
  </w:style>
  <w:style w:type="paragraph" w:styleId="7">
    <w:name w:val="Balloon Text"/>
    <w:basedOn w:val="1"/>
    <w:link w:val="19"/>
    <w:uiPriority w:val="0"/>
    <w:rPr>
      <w:sz w:val="18"/>
      <w:szCs w:val="18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Style w:val="1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0"/>
    <w:rPr>
      <w:b/>
    </w:rPr>
  </w:style>
  <w:style w:type="character" w:styleId="15">
    <w:name w:val="page number"/>
    <w:basedOn w:val="13"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纯文本 Char"/>
    <w:basedOn w:val="13"/>
    <w:link w:val="6"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19">
    <w:name w:val="批注框文本 Char"/>
    <w:basedOn w:val="13"/>
    <w:link w:val="7"/>
    <w:uiPriority w:val="0"/>
    <w:rPr>
      <w:rFonts w:ascii="Calibri" w:hAnsi="Calibri"/>
      <w:kern w:val="2"/>
      <w:sz w:val="18"/>
      <w:szCs w:val="18"/>
    </w:rPr>
  </w:style>
  <w:style w:type="character" w:customStyle="1" w:styleId="20">
    <w:name w:val="Unresolved Mention"/>
    <w:basedOn w:val="13"/>
    <w:unhideWhenUsed/>
    <w:qFormat/>
    <w:uiPriority w:val="99"/>
    <w:rPr>
      <w:color w:val="605E5C"/>
      <w:shd w:val="clear" w:color="auto" w:fill="E1DFDD"/>
    </w:rPr>
  </w:style>
  <w:style w:type="paragraph" w:customStyle="1" w:styleId="21">
    <w:name w:val="List Paragraph"/>
    <w:basedOn w:val="1"/>
    <w:qFormat/>
    <w:uiPriority w:val="0"/>
    <w:pPr>
      <w:ind w:firstLine="420" w:firstLineChars="200"/>
    </w:pPr>
    <w:rPr>
      <w:rFonts w:ascii="Times New Roman" w:hAnsi="Times New Roman"/>
    </w:rPr>
  </w:style>
  <w:style w:type="paragraph" w:styleId="22">
    <w:name w:val="List Paragraph"/>
    <w:basedOn w:val="1"/>
    <w:qFormat/>
    <w:uiPriority w:val="99"/>
    <w:pPr>
      <w:ind w:firstLine="420" w:firstLineChars="200"/>
    </w:pPr>
  </w:style>
  <w:style w:type="paragraph" w:customStyle="1" w:styleId="23">
    <w:name w:val="列表段落1"/>
    <w:basedOn w:val="1"/>
    <w:qFormat/>
    <w:uiPriority w:val="0"/>
    <w:pPr>
      <w:ind w:firstLine="420" w:firstLineChars="200"/>
    </w:pPr>
  </w:style>
  <w:style w:type="paragraph" w:customStyle="1" w:styleId="24">
    <w:name w:val="列出段落2"/>
    <w:basedOn w:val="1"/>
    <w:qFormat/>
    <w:uiPriority w:val="0"/>
    <w:pPr>
      <w:ind w:firstLine="420" w:firstLineChars="200"/>
    </w:pPr>
  </w:style>
  <w:style w:type="paragraph" w:customStyle="1" w:styleId="25">
    <w:name w:val="无间隔1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customStyle="1" w:styleId="26">
    <w:name w:val="列出段落1"/>
    <w:basedOn w:val="1"/>
    <w:qFormat/>
    <w:uiPriority w:val="0"/>
    <w:pPr>
      <w:ind w:firstLine="420" w:firstLineChars="200"/>
    </w:pPr>
  </w:style>
  <w:style w:type="paragraph" w:customStyle="1" w:styleId="27">
    <w:name w:val="[基本段落]"/>
    <w:basedOn w:val="1"/>
    <w:qFormat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宋体" w:hAnsi="Times New Roman" w:cs="宋体"/>
      <w:color w:val="000000"/>
      <w:kern w:val="0"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1"/>
    <customShpInfo spid="_x0000_s2068"/>
    <customShpInfo spid="_x0000_s1075"/>
    <customShpInfo spid="_x0000_s1077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643</Words>
  <Characters>653</Characters>
  <Lines>31</Lines>
  <Paragraphs>8</Paragraphs>
  <TotalTime>8</TotalTime>
  <ScaleCrop>false</ScaleCrop>
  <LinksUpToDate>false</LinksUpToDate>
  <CharactersWithSpaces>727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2019-11-20T07:01:00Z</dcterms:created>
  <dc:creator>水是冰的泪</dc:creator>
  <cp:lastModifiedBy>家乐福海盗</cp:lastModifiedBy>
  <cp:lastPrinted>2019-09-20T08:45:00Z</cp:lastPrinted>
  <dcterms:modified xsi:type="dcterms:W3CDTF">2025-05-20T07:38:50Z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48125E75762C44EABBED71CD5AF9EA48_13</vt:lpwstr>
  </property>
  <property fmtid="{D5CDD505-2E9C-101B-9397-08002B2CF9AE}" pid="4" name="KSOTemplateDocerSaveRecord">
    <vt:lpwstr>eyJoZGlkIjoiODg3YTYzNDM4Mzk0OWU5ZDIzNzI0ZTM2MTkyMTUwNDgiLCJ1c2VySWQiOiIyOTA4NTUxNjYifQ==</vt:lpwstr>
  </property>
</Properties>
</file>