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业务范围： 工程机械设备分期融资</w:t>
      </w:r>
    </w:p>
    <w:p>
      <w:pPr>
        <w:rPr>
          <w:rFonts w:hint="eastAsia"/>
        </w:rPr>
      </w:pP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自有设备抵押融资【只押手续，不押设备】  【个人户、公司户】均可办理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挖掘机、装载机、推土机、压路机、装载机、汽车起重机、履带式起重机、摊铺机、铣刨</w:t>
      </w:r>
      <w:bookmarkStart w:id="0" w:name="_GoBack"/>
      <w:bookmarkEnd w:id="0"/>
      <w:r>
        <w:rPr>
          <w:rFonts w:hint="eastAsia"/>
          <w:sz w:val="44"/>
          <w:szCs w:val="44"/>
        </w:rPr>
        <w:t>机、沥青撒布机、同步碎石机、路面灌缝机、水泥撒布机、搅拌站、移动式破碎站、地下连续墙抓斗、多功能钻机、双轮铣、水平定向钻、空压机、发电机、喷湿机、凿岩机、全面隧道掘进机、顶管掘进机、凿岩台车、履带式吊车、矿场专用车、混凝土搅拌车、泵车、车载泵、随车吊、叉车、等工程机械设备。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新机、二手机交易分期融资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      自有设备融资【只押产权，不押设备】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      融资方式灵活，资金安全，方便、便捷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      资金年化：6-8% 融资期限:24-36期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      授信区域：全国【西藏除外】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690" cy="1067371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yMGE1N2I3YzkzYzg1Njc4ZjEyYTNlZWUxNGE0NDcifQ=="/>
  </w:docVars>
  <w:rsids>
    <w:rsidRoot w:val="00000000"/>
    <w:rsid w:val="4D731B9A"/>
    <w:rsid w:val="6A4B1510"/>
    <w:rsid w:val="6E90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2023-08-03T15:59:00Z</dcterms:created>
  <dc:creator>1</dc:creator>
  <cp:lastModifiedBy>中小企业新疆服务中心</cp:lastModifiedBy>
  <dcterms:modified xsi:type="dcterms:W3CDTF">2023-09-12T10:52:26Z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40DB4ADF9E70476A8CDE8DD76BA68785_12</vt:lpwstr>
  </property>
</Properties>
</file>