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b/>
          <w:color w:val="000000"/>
          <w:sz w:val="44"/>
          <w:szCs w:val="44"/>
        </w:rPr>
      </w:pPr>
      <w:r>
        <w:rPr>
          <w:rFonts w:hint="eastAsia" w:ascii="宋体" w:hAnsi="宋体" w:eastAsia="宋体"/>
          <w:b/>
          <w:color w:val="000000"/>
          <w:sz w:val="44"/>
          <w:szCs w:val="44"/>
        </w:rPr>
        <w:t>徐州市城市更新中既有建筑改造利用</w:t>
      </w:r>
    </w:p>
    <w:p>
      <w:pPr>
        <w:spacing w:line="560" w:lineRule="exact"/>
        <w:jc w:val="center"/>
        <w:rPr>
          <w:rFonts w:ascii="宋体" w:hAnsi="宋体" w:eastAsia="宋体"/>
          <w:b/>
          <w:color w:val="000000"/>
          <w:sz w:val="44"/>
          <w:szCs w:val="44"/>
        </w:rPr>
      </w:pPr>
      <w:r>
        <w:rPr>
          <w:rFonts w:hint="eastAsia" w:ascii="宋体" w:hAnsi="宋体" w:eastAsia="宋体"/>
          <w:b/>
          <w:color w:val="000000"/>
          <w:sz w:val="44"/>
          <w:szCs w:val="44"/>
        </w:rPr>
        <w:t>消防设计审查验收管理</w:t>
      </w:r>
      <w:bookmarkStart w:id="1" w:name="_GoBack"/>
      <w:bookmarkEnd w:id="1"/>
      <w:r>
        <w:rPr>
          <w:rFonts w:hint="eastAsia" w:ascii="宋体" w:hAnsi="宋体" w:eastAsia="宋体"/>
          <w:b/>
          <w:color w:val="000000"/>
          <w:sz w:val="44"/>
          <w:szCs w:val="44"/>
        </w:rPr>
        <w:t>规定</w:t>
      </w:r>
    </w:p>
    <w:p>
      <w:pPr>
        <w:spacing w:line="560" w:lineRule="exact"/>
        <w:jc w:val="center"/>
        <w:rPr>
          <w:rFonts w:ascii="宋体" w:hAnsi="宋体" w:eastAsia="宋体"/>
          <w:b/>
          <w:bCs/>
          <w:color w:val="000000"/>
          <w:sz w:val="34"/>
        </w:rPr>
      </w:pPr>
    </w:p>
    <w:p>
      <w:pPr>
        <w:spacing w:line="560" w:lineRule="exact"/>
        <w:jc w:val="center"/>
        <w:rPr>
          <w:rFonts w:ascii="宋体" w:hAnsi="宋体" w:eastAsia="宋体"/>
          <w:color w:val="000000"/>
          <w:sz w:val="32"/>
          <w:szCs w:val="32"/>
        </w:rPr>
      </w:pPr>
      <w:r>
        <w:rPr>
          <w:rFonts w:hint="eastAsia" w:ascii="宋体" w:hAnsi="宋体" w:eastAsia="宋体"/>
          <w:b/>
          <w:bCs/>
          <w:color w:val="000000"/>
          <w:sz w:val="34"/>
        </w:rPr>
        <w:t>第一章 总则</w:t>
      </w:r>
    </w:p>
    <w:p>
      <w:pPr>
        <w:spacing w:line="560" w:lineRule="exact"/>
        <w:ind w:firstLine="620"/>
        <w:rPr>
          <w:rFonts w:ascii="宋体" w:hAnsi="宋体" w:eastAsia="宋体"/>
          <w:color w:val="000000"/>
          <w:sz w:val="32"/>
          <w:szCs w:val="32"/>
        </w:rPr>
      </w:pPr>
      <w:r>
        <w:rPr>
          <w:rFonts w:hint="eastAsia" w:ascii="宋体" w:hAnsi="宋体" w:eastAsia="宋体"/>
          <w:color w:val="000000"/>
          <w:sz w:val="32"/>
          <w:szCs w:val="32"/>
        </w:rPr>
        <w:t>第一条 为助力城市有机更新</w:t>
      </w:r>
      <w:r>
        <w:rPr>
          <w:rFonts w:ascii="宋体" w:hAnsi="宋体" w:eastAsia="宋体"/>
          <w:color w:val="000000"/>
          <w:sz w:val="32"/>
          <w:szCs w:val="32"/>
        </w:rPr>
        <w:t>,充分盘活存量资源</w:t>
      </w:r>
      <w:r>
        <w:rPr>
          <w:rFonts w:hint="eastAsia" w:ascii="宋体" w:hAnsi="宋体" w:eastAsia="宋体"/>
          <w:color w:val="000000"/>
          <w:sz w:val="32"/>
          <w:szCs w:val="32"/>
        </w:rPr>
        <w:t>，规范城市更新中既有建筑改造利用项目（以下简称</w:t>
      </w:r>
      <w:bookmarkStart w:id="0" w:name="_Hlk141546792"/>
      <w:r>
        <w:rPr>
          <w:rFonts w:hint="eastAsia" w:ascii="宋体" w:hAnsi="宋体" w:eastAsia="宋体"/>
          <w:color w:val="000000"/>
          <w:sz w:val="32"/>
          <w:szCs w:val="32"/>
        </w:rPr>
        <w:t>“既改项目”</w:t>
      </w:r>
      <w:bookmarkEnd w:id="0"/>
      <w:r>
        <w:rPr>
          <w:rFonts w:hint="eastAsia" w:ascii="宋体" w:hAnsi="宋体" w:eastAsia="宋体"/>
          <w:color w:val="000000"/>
          <w:sz w:val="32"/>
          <w:szCs w:val="32"/>
        </w:rPr>
        <w:t>）消防设计审查验收管理工作，根据《中华人民共和国消防法》《江苏省消防条例》《建设工程消防设计审查验收管理暂行规定》（住房和城乡建设部令第58号）等法律法规规章，结合本市实际，制定本规定。</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第二条 本规定所称的既有建筑是指已办理不动产权证（土地使用权证和房屋所有权证）或竣工验收备案的建筑。</w:t>
      </w:r>
    </w:p>
    <w:p>
      <w:pPr>
        <w:spacing w:line="560" w:lineRule="exact"/>
        <w:ind w:firstLine="640"/>
        <w:rPr>
          <w:rFonts w:ascii="宋体" w:hAnsi="宋体" w:eastAsia="宋体"/>
          <w:color w:val="0000FF"/>
          <w:sz w:val="32"/>
          <w:szCs w:val="32"/>
        </w:rPr>
      </w:pPr>
      <w:r>
        <w:rPr>
          <w:rFonts w:hint="eastAsia" w:ascii="宋体" w:hAnsi="宋体" w:eastAsia="宋体"/>
          <w:color w:val="000000"/>
          <w:sz w:val="32"/>
          <w:szCs w:val="32"/>
        </w:rPr>
        <w:t>第三条 鼓励既改项目建设单位委托建设工程消防审验技术服务机构在项目实施前开展可行性评估，在项目建设中提供全过程消防咨询，在竣工验收阶段辅助开展消防查验，减少或避免投资决策失误，做到问题早发现早整改，提高城市更新项目开发建设质效。</w:t>
      </w:r>
      <w:r>
        <w:rPr>
          <w:rFonts w:ascii="宋体" w:hAnsi="宋体" w:eastAsia="宋体"/>
          <w:color w:val="0000FF"/>
          <w:sz w:val="32"/>
          <w:szCs w:val="32"/>
        </w:rPr>
        <mc:AlternateContent>
          <mc:Choice Requires="wps">
            <w:drawing>
              <wp:anchor distT="0" distB="0" distL="114300" distR="114300" simplePos="0" relativeHeight="251660288" behindDoc="0" locked="0" layoutInCell="1" allowOverlap="1">
                <wp:simplePos x="0" y="0"/>
                <wp:positionH relativeFrom="page">
                  <wp:posOffset>6134100</wp:posOffset>
                </wp:positionH>
                <wp:positionV relativeFrom="paragraph">
                  <wp:posOffset>8902700</wp:posOffset>
                </wp:positionV>
                <wp:extent cx="800100" cy="203200"/>
                <wp:effectExtent l="0" t="0" r="0" b="0"/>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340" w:lineRule="exact"/>
                              <w:jc w:val="center"/>
                            </w:pPr>
                            <w:r>
                              <w:rPr>
                                <w:rFonts w:hint="eastAsia" w:ascii="Arial" w:hAnsi="Arial" w:eastAsia="Arial"/>
                                <w:color w:val="000000"/>
                                <w:sz w:val="22"/>
                              </w:rPr>
                              <w:t>-3-</w:t>
                            </w:r>
                          </w:p>
                        </w:txbxContent>
                      </wps:txbx>
                      <wps:bodyPr lIns="25400" tIns="0" rIns="25400" bIns="0">
                        <a:noAutofit/>
                      </wps:bodyPr>
                    </wps:wsp>
                  </a:graphicData>
                </a:graphic>
              </wp:anchor>
            </w:drawing>
          </mc:Choice>
          <mc:Fallback>
            <w:pict>
              <v:shape id="文本框 2" o:spid="_x0000_s1026" o:spt="202" type="#_x0000_t202" style="position:absolute;left:0pt;margin-left:483pt;margin-top:701pt;height:16pt;width:63pt;mso-position-horizontal-relative:page;z-index:251660288;mso-width-relative:page;mso-height-relative:page;" filled="f" stroked="f" coordsize="21600,21600" o:gfxdata="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S5kk2QAAAA4BAAAP&#10;AAAAAAAAAAEAIAAAACIAAABkcnMvZG93bnJldi54bWxQSwECFAAUAAAACACHTuJA09EN7d4BAACs&#10;AwAADgAAAAAAAAABACAAAAAoAQAAZHJzL2Uyb0RvYy54bWxQSwUGAAAAAAYABgBZAQAAeAU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22"/>
                        </w:rPr>
                        <w:t>-3-</w:t>
                      </w:r>
                    </w:p>
                  </w:txbxContent>
                </v:textbox>
              </v:shape>
            </w:pict>
          </mc:Fallback>
        </mc:AlternateContent>
      </w:r>
      <w:r>
        <w:rPr>
          <w:rFonts w:hint="eastAsia" w:ascii="宋体" w:hAnsi="宋体" w:eastAsia="宋体"/>
          <w:color w:val="0000FF"/>
          <w:sz w:val="32"/>
          <w:szCs w:val="32"/>
        </w:rPr>
        <w:t xml:space="preserve"> </w:t>
      </w:r>
    </w:p>
    <w:p>
      <w:pPr>
        <w:spacing w:line="560" w:lineRule="exact"/>
        <w:ind w:firstLine="640"/>
        <w:rPr>
          <w:rFonts w:ascii="宋体" w:hAnsi="宋体" w:eastAsia="宋体"/>
          <w:color w:val="000000"/>
          <w:sz w:val="32"/>
          <w:szCs w:val="32"/>
        </w:rPr>
        <w:sectPr>
          <w:footerReference r:id="rId3" w:type="default"/>
          <w:type w:val="continuous"/>
          <w:pgSz w:w="11906" w:h="16838"/>
          <w:pgMar w:top="1440" w:right="1800" w:bottom="1440" w:left="1800" w:header="0" w:footer="1060" w:gutter="0"/>
          <w:pgNumType w:start="1"/>
          <w:cols w:space="720" w:num="1"/>
        </w:sectPr>
      </w:pP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第四条 本市行政区域内既改项目的消防设计审查、消防验收、备案和抽查工作除遵守本规定外，还应符合其他相关法律法规和部门规章的规定。各县（市、区）人民政府（管委会）可根据有关法律法规和本规定，结合实际情况，细化实施细则。</w:t>
      </w:r>
    </w:p>
    <w:p>
      <w:pPr>
        <w:spacing w:line="560" w:lineRule="exact"/>
        <w:jc w:val="center"/>
        <w:rPr>
          <w:rFonts w:ascii="宋体" w:hAnsi="宋体" w:eastAsia="宋体"/>
          <w:b/>
          <w:bCs/>
          <w:color w:val="000000"/>
          <w:sz w:val="32"/>
          <w:szCs w:val="32"/>
        </w:rPr>
      </w:pPr>
      <w:r>
        <w:rPr>
          <w:rFonts w:hint="eastAsia" w:ascii="宋体" w:hAnsi="宋体" w:eastAsia="宋体"/>
          <w:b/>
          <w:bCs/>
          <w:color w:val="000000"/>
          <w:sz w:val="32"/>
          <w:szCs w:val="32"/>
        </w:rPr>
        <w:t>第二章 消防设计审查</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第五条 既改项目达到《建设工程消防设计审查验收管理暂行规定》第十四条所列情形之一的特殊建设工程，建设单位应当在施工前向消防审验部门申请消防设计审查。</w:t>
      </w:r>
    </w:p>
    <w:p>
      <w:pPr>
        <w:spacing w:line="560" w:lineRule="exact"/>
        <w:ind w:firstLine="640"/>
        <w:rPr>
          <w:rFonts w:ascii="宋体" w:hAnsi="宋体" w:eastAsia="宋体"/>
          <w:sz w:val="32"/>
          <w:szCs w:val="32"/>
        </w:rPr>
      </w:pPr>
      <w:r>
        <w:rPr>
          <w:rFonts w:hint="eastAsia" w:ascii="宋体" w:hAnsi="宋体" w:eastAsia="宋体"/>
          <w:color w:val="000000"/>
          <w:sz w:val="32"/>
          <w:szCs w:val="32"/>
        </w:rPr>
        <w:t xml:space="preserve">第六条 </w:t>
      </w:r>
      <w:r>
        <w:rPr>
          <w:rFonts w:hint="eastAsia" w:ascii="宋体" w:hAnsi="宋体" w:eastAsia="宋体"/>
          <w:sz w:val="32"/>
          <w:szCs w:val="32"/>
        </w:rPr>
        <w:t>既改项目无法提供建设工程规划许可证的应提交不动产登记权属证书。既有建筑建设工程规划许可证和不动产登记权属证书均缺失且无法调取到原始资料的，应向自然资源规划部门申请办理不动产登记，符合相关要求的，可提交自然资源规划部门出具的不动产权属证明作为合法性证明材料。</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第七条 既改项目原使用功能以不动产权证（房产证）或者工程规划许可证为准。既改项目改变原使用功能的，依据自然资源规划部门和住房城乡建设部门联合制定的文件规定办理有关审批手续。</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第八条 城市更新中既有建筑改造利用应当执行现行国家工程建设消防技术标准，存在空间、结构等客观条件限制的，应当符合省住房和城乡建设主管部门会同有关部门制定的消防技术要点，并采取人防、技防、物防等加强性措施，提升火灾预防和处置能力。对既有建筑的外墙外保温系统实施改造时，应当符合现行建设工程消防技术标准。</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第九条 实行施工图设计文件联合审查的，施工图审查机构</w:t>
      </w:r>
      <w:r>
        <w:rPr>
          <w:rFonts w:ascii="宋体" w:hAnsi="宋体" w:eastAsia="宋体"/>
          <w:color w:val="000000"/>
          <w:sz w:val="32"/>
          <w:szCs w:val="32"/>
        </w:rPr>
        <mc:AlternateContent>
          <mc:Choice Requires="wps">
            <w:drawing>
              <wp:anchor distT="0" distB="0" distL="114300" distR="114300" simplePos="0" relativeHeight="251661312" behindDoc="0" locked="0" layoutInCell="1" allowOverlap="1">
                <wp:simplePos x="0" y="0"/>
                <wp:positionH relativeFrom="page">
                  <wp:posOffset>977900</wp:posOffset>
                </wp:positionH>
                <wp:positionV relativeFrom="paragraph">
                  <wp:posOffset>9055100</wp:posOffset>
                </wp:positionV>
                <wp:extent cx="1092200" cy="177800"/>
                <wp:effectExtent l="0" t="0" r="0" b="0"/>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340" w:lineRule="exact"/>
                              <w:jc w:val="center"/>
                            </w:pPr>
                            <w:r>
                              <w:rPr>
                                <w:rFonts w:hint="eastAsia" w:ascii="Arial" w:hAnsi="Arial" w:eastAsia="Arial"/>
                                <w:color w:val="000000"/>
                                <w:sz w:val="22"/>
                              </w:rPr>
                              <w:t>4-</w:t>
                            </w:r>
                          </w:p>
                        </w:txbxContent>
                      </wps:txbx>
                      <wps:bodyPr lIns="25400" tIns="0" rIns="25400" bIns="0">
                        <a:noAutofit/>
                      </wps:bodyPr>
                    </wps:wsp>
                  </a:graphicData>
                </a:graphic>
              </wp:anchor>
            </w:drawing>
          </mc:Choice>
          <mc:Fallback>
            <w:pict>
              <v:shape id="文本框 2" o:spid="_x0000_s1026" o:spt="202" type="#_x0000_t202" style="position:absolute;left:0pt;margin-left:77pt;margin-top:713pt;height:14pt;width:86pt;mso-position-horizontal-relative:page;z-index:251661312;mso-width-relative:page;mso-height-relative:page;" filled="f" stroked="f" coordsize="21600,21600" o:gfxdata="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ghLmNcAAAANAQAADwAA&#10;AAAAAAABACAAAAAiAAAAZHJzL2Rvd25yZXYueG1sUEsBAhQAFAAAAAgAh07iQO9wkj3eAQAArQMA&#10;AA4AAAAAAAAAAQAgAAAAJgEAAGRycy9lMm9Eb2MueG1sUEsFBgAAAAAGAAYAWQEAAHYFA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22"/>
                        </w:rPr>
                        <w:t>4-</w:t>
                      </w:r>
                    </w:p>
                  </w:txbxContent>
                </v:textbox>
              </v:shape>
            </w:pict>
          </mc:Fallback>
        </mc:AlternateContent>
      </w:r>
      <w:r>
        <w:rPr>
          <w:rFonts w:hint="eastAsia" w:ascii="宋体" w:hAnsi="宋体" w:eastAsia="宋体"/>
          <w:color w:val="000000"/>
          <w:sz w:val="32"/>
          <w:szCs w:val="32"/>
        </w:rPr>
        <w:t>应当将建设工程消防设计的技术审查并入联合审查，消防审验部门可以根据施工图审查合格意见，出具消防设计审查许可。</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消防审验部门可以委托具备相应能力的消防审验技术服务机构开展消防设计技术审查，并形成意见或者报告，作为出具消防设计审查许可的依据。</w:t>
      </w:r>
    </w:p>
    <w:p>
      <w:pPr>
        <w:spacing w:line="560" w:lineRule="exact"/>
        <w:jc w:val="center"/>
        <w:rPr>
          <w:sz w:val="32"/>
          <w:szCs w:val="32"/>
        </w:rPr>
      </w:pPr>
      <w:r>
        <w:rPr>
          <w:rFonts w:hint="eastAsia" w:ascii="宋体" w:hAnsi="宋体" w:eastAsia="宋体"/>
          <w:b/>
          <w:color w:val="000000"/>
          <w:sz w:val="32"/>
          <w:szCs w:val="32"/>
        </w:rPr>
        <w:t>第三章 消防验收</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第十条 既改项目建设单位在申报消防验收前，应当组织设计、施工、工程监理、技术服务等单位对建设工程是否符合消防要求进行查验，形成消防查验报告。</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第十一条 取得消防设计审查许可的既改项目，建设单位应当在竣工验收合格后向消防审验部门申请消防验收。</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对既有建筑进行局部改造利用的，建设单位不得降低建筑整体消防安全水平，消防审验部门应在既改项目消防设计审查许可范围内开展消防验收现场评定。既有建筑产权、使用单位应切实依法履行消防安全主体职责，确保消防设计审查范围外的建筑其他区域消防功能包括但不限于消防车道、救援场地、救援窗、安全疏散和避难设施及各项消防设备系统等处于完好状态。</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第十二条 依法不需要办理施工许可的既改项目，应当提交消防查验情况报告，可以不提交工程竣工验收报告。</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第十三条 既改项目消防验收应当按照有关规定和经审查合格的消防设计文件开展。消防审验部门可以委托具备相应能力的消防审验技术服务机构开展消防设施检测、现场评定，</w:t>
      </w:r>
      <w:r>
        <w:rPr>
          <w:rFonts w:ascii="宋体" w:hAnsi="宋体" w:eastAsia="宋体"/>
          <w:color w:val="000000"/>
          <w:sz w:val="32"/>
          <w:szCs w:val="32"/>
        </w:rPr>
        <mc:AlternateContent>
          <mc:Choice Requires="wps">
            <w:drawing>
              <wp:anchor distT="0" distB="0" distL="114300" distR="114300" simplePos="0" relativeHeight="251662336" behindDoc="0" locked="0" layoutInCell="1" allowOverlap="1">
                <wp:simplePos x="0" y="0"/>
                <wp:positionH relativeFrom="page">
                  <wp:posOffset>6235700</wp:posOffset>
                </wp:positionH>
                <wp:positionV relativeFrom="paragraph">
                  <wp:posOffset>8991600</wp:posOffset>
                </wp:positionV>
                <wp:extent cx="825500" cy="190500"/>
                <wp:effectExtent l="0" t="0" r="0" b="0"/>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340" w:lineRule="exact"/>
                              <w:jc w:val="center"/>
                            </w:pPr>
                            <w:r>
                              <w:rPr>
                                <w:rFonts w:hint="eastAsia" w:ascii="Arial" w:hAnsi="Arial" w:eastAsia="Arial"/>
                                <w:color w:val="000000"/>
                                <w:sz w:val="22"/>
                              </w:rPr>
                              <w:t>-5-</w:t>
                            </w:r>
                          </w:p>
                        </w:txbxContent>
                      </wps:txbx>
                      <wps:bodyPr lIns="25400" tIns="0" rIns="25400" bIns="0">
                        <a:noAutofit/>
                      </wps:bodyPr>
                    </wps:wsp>
                  </a:graphicData>
                </a:graphic>
              </wp:anchor>
            </w:drawing>
          </mc:Choice>
          <mc:Fallback>
            <w:pict>
              <v:shape id="文本框 2" o:spid="_x0000_s1026" o:spt="202" type="#_x0000_t202" style="position:absolute;left:0pt;margin-left:491pt;margin-top:708pt;height:15pt;width:65pt;mso-position-horizontal-relative:page;z-index:251662336;mso-width-relative:page;mso-height-relative:page;" filled="f" stroked="f" coordsize="21600,21600" o:gfxdata="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Lmw3LYAAAADgEAAA8A&#10;AAAAAAAAAQAgAAAAIgAAAGRycy9kb3ducmV2LnhtbFBLAQIUABQAAAAIAIdO4kBOaeD33gEAAK0D&#10;AAAOAAAAAAAAAAEAIAAAACcBAABkcnMvZTJvRG9jLnhtbFBLBQYAAAAABgAGAFkBAAB3BQ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22"/>
                        </w:rPr>
                        <w:t>-5-</w:t>
                      </w:r>
                    </w:p>
                  </w:txbxContent>
                </v:textbox>
              </v:shape>
            </w:pict>
          </mc:Fallback>
        </mc:AlternateContent>
      </w:r>
      <w:r>
        <w:rPr>
          <w:rFonts w:hint="eastAsia" w:ascii="宋体" w:hAnsi="宋体" w:eastAsia="宋体"/>
          <w:color w:val="000000"/>
          <w:sz w:val="32"/>
          <w:szCs w:val="32"/>
        </w:rPr>
        <w:t>并形成意见或者报告，作为出具消防验收许可的依据。</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第十四条 消防审验部门应强化与消防救援机构的业务协同联动，对属于公众聚集场所的既改项目，消防审验部门在开展消防验收现场评定时可邀请消防救援机构开展联合检查，促进既改项目早竣工、早达效。</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镇(街道)综合行政执法和安全生产综合监管办公室应加强辖区内单位场所消防安全情况的监督检查，对于既改项目未办理消防审验、备案手续擅自投入使用的应及时提醒告知，并同步函告消防审验部门。</w:t>
      </w:r>
    </w:p>
    <w:p>
      <w:pPr>
        <w:spacing w:line="560" w:lineRule="exact"/>
        <w:jc w:val="center"/>
        <w:rPr>
          <w:sz w:val="32"/>
          <w:szCs w:val="32"/>
        </w:rPr>
      </w:pPr>
      <w:r>
        <w:rPr>
          <w:rFonts w:hint="eastAsia" w:ascii="宋体" w:hAnsi="宋体" w:eastAsia="宋体"/>
          <w:b/>
          <w:color w:val="000000"/>
          <w:sz w:val="32"/>
          <w:szCs w:val="32"/>
        </w:rPr>
        <w:t>第四章 消防验收备案与抽查</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第十五条 按照国家工程建设消防技术标准需要进行消防设计，但未达到《建设工程消防设计审查验收管理暂行规定》第十四条所列情形的既改项目属于其他建设工程，对该类工程实行备案抽查制度。</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第十六条 依法不需要办理施工许可的既改项目，应当提交消防查验情况报告，可以不提交工程竣工验收报告。涉及建筑合法性证明和改变既有建筑使用用途的，按照本规定第六条、第七条执行。</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第十七条 消防审验部门收到既改项目备案材料后，对符合要求的出具备案凭证，并按省住房城乡建设部门规定的比例进行抽取，对被确定为检查对象的，现场检查依据涉及消防的建设工程竣工图纸和建设工程消防验收现场评定有关规定进行。抽中检查对象属于公众聚集场所的，消防审验部门可参照第十四条组织开展联合检查。</w:t>
      </w:r>
    </w:p>
    <w:p>
      <w:pPr>
        <w:spacing w:line="560" w:lineRule="exact"/>
        <w:ind w:firstLine="640"/>
        <w:rPr>
          <w:rFonts w:ascii="宋体" w:hAnsi="宋体" w:eastAsia="宋体"/>
          <w:sz w:val="32"/>
          <w:szCs w:val="32"/>
        </w:rPr>
      </w:pPr>
      <w:r>
        <w:rPr>
          <w:rFonts w:hint="eastAsia" w:ascii="宋体" w:hAnsi="宋体" w:eastAsia="宋体"/>
          <w:sz w:val="32"/>
          <w:szCs w:val="32"/>
        </w:rPr>
        <w:t>第十八条 属于省住房城乡建设部门公布的其他建设工程分类管理目录清单中一般项目的，可以采用告知承诺制的方式申请办理消防验收备案。</w:t>
      </w:r>
    </w:p>
    <w:p>
      <w:pPr>
        <w:spacing w:line="560" w:lineRule="exact"/>
        <w:jc w:val="center"/>
        <w:rPr>
          <w:rFonts w:ascii="宋体" w:hAnsi="宋体" w:eastAsia="宋体"/>
          <w:b/>
          <w:bCs/>
          <w:color w:val="000000"/>
          <w:sz w:val="32"/>
          <w:szCs w:val="32"/>
        </w:rPr>
      </w:pPr>
      <w:r>
        <w:rPr>
          <w:rFonts w:hint="eastAsia" w:ascii="宋体" w:hAnsi="宋体" w:eastAsia="宋体"/>
          <w:b/>
          <w:bCs/>
          <w:color w:val="000000"/>
          <w:sz w:val="32"/>
          <w:szCs w:val="32"/>
        </w:rPr>
        <w:t>第五章 复杂项目处置</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第十九条 历史文化街区、名镇、名村核心保护范围内的改造利用，无法执行现行建设工程消防技术标准和规范的，县（市、区）人民政府（管委会）应当按照管理权限组织编制防火安全保障方案，作为消防设计审查验收、公众聚集场所投入使用、营业前消防安全检查等工作的依据。</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体现城市风貌的历史文化名镇名村、历史地段、历史街巷、传统村落等片区以及规划控制建筑等的改造利用可参照上述规定执行。</w:t>
      </w:r>
    </w:p>
    <w:p>
      <w:pPr>
        <w:spacing w:line="560" w:lineRule="exact"/>
        <w:jc w:val="center"/>
        <w:rPr>
          <w:sz w:val="32"/>
          <w:szCs w:val="32"/>
        </w:rPr>
      </w:pPr>
      <w:r>
        <w:rPr>
          <w:rFonts w:hint="eastAsia" w:ascii="宋体" w:hAnsi="宋体" w:eastAsia="宋体"/>
          <w:b/>
          <w:color w:val="000000"/>
          <w:sz w:val="32"/>
          <w:szCs w:val="32"/>
        </w:rPr>
        <w:t>第六章 附则</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第二十条 按照国家工程建设消防技术标准无需进行消防设计，或仅对既有建筑原配置的消防设备设施实施维护、保养、更换以达到原消防设计要求的，不适用消防设计审查验收制度，无需办理消防设计审查、验收或备案手续。</w:t>
      </w:r>
    </w:p>
    <w:p>
      <w:pPr>
        <w:spacing w:line="560" w:lineRule="exact"/>
        <w:ind w:firstLine="640"/>
        <w:rPr>
          <w:rFonts w:ascii="宋体" w:hAnsi="宋体" w:eastAsia="宋体"/>
          <w:color w:val="000000"/>
          <w:sz w:val="32"/>
          <w:szCs w:val="32"/>
        </w:rPr>
      </w:pPr>
      <w:r>
        <w:rPr>
          <w:rFonts w:hint="eastAsia" w:ascii="宋体" w:hAnsi="宋体" w:eastAsia="宋体"/>
          <w:color w:val="000000"/>
          <w:sz w:val="32"/>
          <w:szCs w:val="32"/>
        </w:rPr>
        <w:t>第二十一条 依法核定作为文物保护的古建筑、近现代重要史迹及代表性建筑等的修缮项目，依照文物保护的有关法律规定执行。</w:t>
      </w:r>
    </w:p>
    <w:p>
      <w:pPr>
        <w:spacing w:line="560" w:lineRule="exact"/>
        <w:ind w:firstLine="640"/>
        <w:rPr>
          <w:rFonts w:ascii="宋体" w:hAnsi="宋体" w:eastAsia="宋体"/>
          <w:color w:val="000000"/>
          <w:sz w:val="32"/>
          <w:szCs w:val="32"/>
        </w:rPr>
        <w:sectPr>
          <w:footerReference r:id="rId4" w:type="default"/>
          <w:type w:val="continuous"/>
          <w:pgSz w:w="11906" w:h="16838"/>
          <w:pgMar w:top="1440" w:right="1800" w:bottom="1440" w:left="1800" w:header="0" w:footer="1100" w:gutter="0"/>
          <w:cols w:space="720" w:num="1"/>
        </w:sectPr>
      </w:pPr>
      <w:r>
        <w:rPr>
          <w:rFonts w:hint="eastAsia" w:ascii="宋体" w:hAnsi="宋体" w:eastAsia="宋体"/>
          <w:color w:val="000000"/>
          <w:sz w:val="32"/>
          <w:szCs w:val="32"/>
        </w:rPr>
        <w:t>第二十二条 本文件自公布之日起施行，有效期至2029年7月28日</w:t>
      </w:r>
      <w:r>
        <w:rPr>
          <w:rFonts w:ascii="宋体" w:hAnsi="宋体" w:eastAsia="宋体"/>
          <w:color w:val="000000"/>
          <w:sz w:val="32"/>
          <w:szCs w:val="32"/>
        </w:rPr>
        <mc:AlternateContent>
          <mc:Choice Requires="wps">
            <w:drawing>
              <wp:anchor distT="0" distB="0" distL="114300" distR="114300" simplePos="0" relativeHeight="251663360" behindDoc="0" locked="0" layoutInCell="1" allowOverlap="1">
                <wp:simplePos x="0" y="0"/>
                <wp:positionH relativeFrom="page">
                  <wp:posOffset>6134100</wp:posOffset>
                </wp:positionH>
                <wp:positionV relativeFrom="paragraph">
                  <wp:posOffset>9017000</wp:posOffset>
                </wp:positionV>
                <wp:extent cx="927100" cy="190500"/>
                <wp:effectExtent l="0" t="0" r="0" b="0"/>
                <wp:wrapNone/>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420" w:lineRule="exact"/>
                              <w:jc w:val="center"/>
                            </w:pPr>
                            <w:r>
                              <w:rPr>
                                <w:rFonts w:hint="eastAsia" w:ascii="Arial" w:hAnsi="Arial" w:eastAsia="Arial"/>
                                <w:color w:val="000000"/>
                                <w:sz w:val="26"/>
                              </w:rPr>
                              <w:t>-7-</w:t>
                            </w:r>
                          </w:p>
                        </w:txbxContent>
                      </wps:txbx>
                      <wps:bodyPr lIns="25400" tIns="0" rIns="25400" bIns="0">
                        <a:noAutofit/>
                      </wps:bodyPr>
                    </wps:wsp>
                  </a:graphicData>
                </a:graphic>
              </wp:anchor>
            </w:drawing>
          </mc:Choice>
          <mc:Fallback>
            <w:pict>
              <v:shape id="文本框 2" o:spid="_x0000_s1026" o:spt="202" type="#_x0000_t202" style="position:absolute;left:0pt;margin-left:483pt;margin-top:710pt;height:15pt;width:73pt;mso-position-horizontal-relative:page;z-index:251663360;mso-width-relative:page;mso-height-relative:page;" filled="f" stroked="f" coordsize="21600,21600" o:gfxdata="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44wqU2QAAAA4BAAAP&#10;AAAAAAAAAAEAIAAAACIAAABkcnMvZG93bnJldi54bWxQSwECFAAUAAAACACHTuJATVx1uN4BAACt&#10;AwAADgAAAAAAAAABACAAAAAoAQAAZHJzL2Uyb0RvYy54bWxQSwUGAAAAAAYABgBZAQAAeAUAAAAA&#10;">
                <v:fill on="f" focussize="0,0"/>
                <v:stroke on="f" weight="0.5pt"/>
                <v:imagedata o:title=""/>
                <o:lock v:ext="edit" aspectratio="f"/>
                <v:textbox inset="2pt,0mm,2pt,0mm">
                  <w:txbxContent>
                    <w:p>
                      <w:pPr>
                        <w:spacing w:line="420" w:lineRule="exact"/>
                        <w:jc w:val="center"/>
                      </w:pPr>
                      <w:r>
                        <w:rPr>
                          <w:rFonts w:hint="eastAsia" w:ascii="Arial" w:hAnsi="Arial" w:eastAsia="Arial"/>
                          <w:color w:val="000000"/>
                          <w:sz w:val="26"/>
                        </w:rPr>
                        <w:t>-7-</w:t>
                      </w:r>
                    </w:p>
                  </w:txbxContent>
                </v:textbox>
              </v:shape>
            </w:pict>
          </mc:Fallback>
        </mc:AlternateContent>
      </w:r>
      <w:r>
        <w:rPr>
          <w:rFonts w:hint="eastAsia" w:ascii="宋体" w:hAnsi="宋体" w:eastAsia="宋体"/>
          <w:color w:val="000000"/>
          <w:sz w:val="32"/>
          <w:szCs w:val="32"/>
        </w:rPr>
        <w:t>。</w:t>
      </w:r>
    </w:p>
    <w:p>
      <w:pPr>
        <w:spacing w:line="560" w:lineRule="exact"/>
      </w:pPr>
    </w:p>
    <w:sectPr>
      <w:type w:val="continuous"/>
      <w:pgSz w:w="11906" w:h="16838"/>
      <w:pgMar w:top="1440" w:right="1800" w:bottom="1440" w:left="1800" w:header="0" w:footer="11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0" w:lineRule="exact"/>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135C1"/>
    <w:multiLevelType w:val="multilevel"/>
    <w:tmpl w:val="4B0135C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MWE5NjJhMDZmN2VjOWRmMzMyZTMyNWI0OGVmZWUifQ=="/>
  </w:docVars>
  <w:rsids>
    <w:rsidRoot w:val="00BD0BC8"/>
    <w:rsid w:val="000536A0"/>
    <w:rsid w:val="000D08D2"/>
    <w:rsid w:val="000D6051"/>
    <w:rsid w:val="001F7204"/>
    <w:rsid w:val="00212851"/>
    <w:rsid w:val="0026739D"/>
    <w:rsid w:val="002C4816"/>
    <w:rsid w:val="002F073A"/>
    <w:rsid w:val="00366668"/>
    <w:rsid w:val="004165FA"/>
    <w:rsid w:val="00442504"/>
    <w:rsid w:val="004679A4"/>
    <w:rsid w:val="00547971"/>
    <w:rsid w:val="005506F5"/>
    <w:rsid w:val="00586FA2"/>
    <w:rsid w:val="006336F8"/>
    <w:rsid w:val="00644CF9"/>
    <w:rsid w:val="0066531E"/>
    <w:rsid w:val="006D67E9"/>
    <w:rsid w:val="00744F07"/>
    <w:rsid w:val="00792308"/>
    <w:rsid w:val="007C344F"/>
    <w:rsid w:val="00877FB6"/>
    <w:rsid w:val="008F4A45"/>
    <w:rsid w:val="00901676"/>
    <w:rsid w:val="00917E41"/>
    <w:rsid w:val="00942C90"/>
    <w:rsid w:val="009479E8"/>
    <w:rsid w:val="0099020A"/>
    <w:rsid w:val="00992E98"/>
    <w:rsid w:val="009E0787"/>
    <w:rsid w:val="009F0BE0"/>
    <w:rsid w:val="00A01DBD"/>
    <w:rsid w:val="00AA0264"/>
    <w:rsid w:val="00AC5B82"/>
    <w:rsid w:val="00B1463D"/>
    <w:rsid w:val="00B17958"/>
    <w:rsid w:val="00B64F34"/>
    <w:rsid w:val="00B7462F"/>
    <w:rsid w:val="00BA6D97"/>
    <w:rsid w:val="00BB2E3E"/>
    <w:rsid w:val="00BD0BC8"/>
    <w:rsid w:val="00C01D2F"/>
    <w:rsid w:val="00CA4D82"/>
    <w:rsid w:val="00CD4460"/>
    <w:rsid w:val="00CE328B"/>
    <w:rsid w:val="00D07795"/>
    <w:rsid w:val="00D17828"/>
    <w:rsid w:val="00D36E2E"/>
    <w:rsid w:val="00D4137B"/>
    <w:rsid w:val="00D511E4"/>
    <w:rsid w:val="00D6396E"/>
    <w:rsid w:val="00D7057D"/>
    <w:rsid w:val="00DB0D93"/>
    <w:rsid w:val="00DD2220"/>
    <w:rsid w:val="00E10435"/>
    <w:rsid w:val="00E23289"/>
    <w:rsid w:val="00EA502D"/>
    <w:rsid w:val="00EB542A"/>
    <w:rsid w:val="00F26CC7"/>
    <w:rsid w:val="00F805EB"/>
    <w:rsid w:val="01CA4404"/>
    <w:rsid w:val="01D70750"/>
    <w:rsid w:val="05D73E3D"/>
    <w:rsid w:val="05F46D21"/>
    <w:rsid w:val="07256B40"/>
    <w:rsid w:val="07F8178A"/>
    <w:rsid w:val="088F0F83"/>
    <w:rsid w:val="08F54642"/>
    <w:rsid w:val="09DB4FBA"/>
    <w:rsid w:val="0A8E5FE6"/>
    <w:rsid w:val="0C593F75"/>
    <w:rsid w:val="0C724374"/>
    <w:rsid w:val="0D9A05F6"/>
    <w:rsid w:val="0E0A5692"/>
    <w:rsid w:val="0E52428F"/>
    <w:rsid w:val="0E57569E"/>
    <w:rsid w:val="0F7D081D"/>
    <w:rsid w:val="0F930041"/>
    <w:rsid w:val="0FEB4A1A"/>
    <w:rsid w:val="10913517"/>
    <w:rsid w:val="11C073DE"/>
    <w:rsid w:val="14865026"/>
    <w:rsid w:val="16496C23"/>
    <w:rsid w:val="18040B17"/>
    <w:rsid w:val="18BA1682"/>
    <w:rsid w:val="1A852BF9"/>
    <w:rsid w:val="1DE859FC"/>
    <w:rsid w:val="1DEE0F29"/>
    <w:rsid w:val="22F120B9"/>
    <w:rsid w:val="245636BF"/>
    <w:rsid w:val="25145328"/>
    <w:rsid w:val="28DC627F"/>
    <w:rsid w:val="2B0A0A3C"/>
    <w:rsid w:val="2BCC1ABC"/>
    <w:rsid w:val="2BD36B44"/>
    <w:rsid w:val="2D025D43"/>
    <w:rsid w:val="2E3E59C0"/>
    <w:rsid w:val="2F9F7A4B"/>
    <w:rsid w:val="30BB28AF"/>
    <w:rsid w:val="324F7CB6"/>
    <w:rsid w:val="394B22AD"/>
    <w:rsid w:val="3A8C6238"/>
    <w:rsid w:val="3E104487"/>
    <w:rsid w:val="3E23065E"/>
    <w:rsid w:val="40D6582E"/>
    <w:rsid w:val="40FA4F7A"/>
    <w:rsid w:val="416268D5"/>
    <w:rsid w:val="42845443"/>
    <w:rsid w:val="46753E39"/>
    <w:rsid w:val="46A377BC"/>
    <w:rsid w:val="46BF45BF"/>
    <w:rsid w:val="47773964"/>
    <w:rsid w:val="47C50090"/>
    <w:rsid w:val="4A347B88"/>
    <w:rsid w:val="4B1146BA"/>
    <w:rsid w:val="4B77623F"/>
    <w:rsid w:val="4BA04E85"/>
    <w:rsid w:val="4CBA113E"/>
    <w:rsid w:val="4ED01515"/>
    <w:rsid w:val="4EEF0955"/>
    <w:rsid w:val="4F430E40"/>
    <w:rsid w:val="4FBD1D61"/>
    <w:rsid w:val="50CB3538"/>
    <w:rsid w:val="5177258F"/>
    <w:rsid w:val="517C7A06"/>
    <w:rsid w:val="51C413B8"/>
    <w:rsid w:val="53F547D7"/>
    <w:rsid w:val="55080A0B"/>
    <w:rsid w:val="568C0501"/>
    <w:rsid w:val="57501BE6"/>
    <w:rsid w:val="5778511F"/>
    <w:rsid w:val="58445001"/>
    <w:rsid w:val="598C654D"/>
    <w:rsid w:val="5D663C6C"/>
    <w:rsid w:val="5DE652CA"/>
    <w:rsid w:val="5EB55831"/>
    <w:rsid w:val="5F6D12E1"/>
    <w:rsid w:val="5FF240AE"/>
    <w:rsid w:val="603E67DA"/>
    <w:rsid w:val="606918BD"/>
    <w:rsid w:val="60964052"/>
    <w:rsid w:val="635F7193"/>
    <w:rsid w:val="63C3239E"/>
    <w:rsid w:val="64490801"/>
    <w:rsid w:val="6735788D"/>
    <w:rsid w:val="68156A88"/>
    <w:rsid w:val="684D0C96"/>
    <w:rsid w:val="69535BCA"/>
    <w:rsid w:val="69B144C0"/>
    <w:rsid w:val="69DF102E"/>
    <w:rsid w:val="6A1169BF"/>
    <w:rsid w:val="6B4A74E9"/>
    <w:rsid w:val="6C0E5BFA"/>
    <w:rsid w:val="71922E29"/>
    <w:rsid w:val="720515BD"/>
    <w:rsid w:val="74C01A5C"/>
    <w:rsid w:val="752E4C17"/>
    <w:rsid w:val="77B4413D"/>
    <w:rsid w:val="7A0105AF"/>
    <w:rsid w:val="7F751AF2"/>
    <w:rsid w:val="7FA1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3"/>
    <w:basedOn w:val="3"/>
    <w:next w:val="3"/>
    <w:link w:val="23"/>
    <w:semiHidden/>
    <w:unhideWhenUsed/>
    <w:qFormat/>
    <w:uiPriority w:val="9"/>
    <w:pPr>
      <w:numPr>
        <w:ilvl w:val="2"/>
        <w:numId w:val="1"/>
      </w:numPr>
      <w:spacing w:before="260" w:after="260" w:line="412" w:lineRule="auto"/>
      <w:jc w:val="left"/>
      <w:outlineLvl w:val="2"/>
    </w:pPr>
    <w:rPr>
      <w:rFonts w:ascii="Calibri" w:hAnsi="Calibri" w:eastAsia="宋体" w:cs="Times New Roman"/>
      <w:b w:val="0"/>
      <w:bCs w:val="0"/>
      <w:sz w:val="20"/>
      <w:szCs w:val="20"/>
      <w:lang w:val="zh-CN"/>
    </w:rPr>
  </w:style>
  <w:style w:type="paragraph" w:styleId="3">
    <w:name w:val="heading 4"/>
    <w:basedOn w:val="1"/>
    <w:next w:val="1"/>
    <w:link w:val="2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6"/>
    <w:qFormat/>
    <w:uiPriority w:val="0"/>
    <w:pPr>
      <w:tabs>
        <w:tab w:val="center" w:pos="4153"/>
        <w:tab w:val="right" w:pos="8306"/>
      </w:tabs>
      <w:snapToGrid w:val="0"/>
      <w:jc w:val="left"/>
    </w:pPr>
    <w:rPr>
      <w:sz w:val="18"/>
      <w:szCs w:val="18"/>
    </w:rPr>
  </w:style>
  <w:style w:type="paragraph" w:styleId="5">
    <w:name w:val="header"/>
    <w:basedOn w:val="1"/>
    <w:link w:val="25"/>
    <w:qFormat/>
    <w:uiPriority w:val="0"/>
    <w:pP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sz w:val="24"/>
    </w:rPr>
  </w:style>
  <w:style w:type="character" w:styleId="9">
    <w:name w:val="FollowedHyperlink"/>
    <w:basedOn w:val="8"/>
    <w:qFormat/>
    <w:uiPriority w:val="0"/>
    <w:rPr>
      <w:color w:val="800080"/>
      <w:u w:val="none"/>
    </w:rPr>
  </w:style>
  <w:style w:type="character" w:styleId="10">
    <w:name w:val="Emphasis"/>
    <w:basedOn w:val="8"/>
    <w:qFormat/>
    <w:uiPriority w:val="0"/>
    <w:rPr>
      <w:i/>
    </w:rPr>
  </w:style>
  <w:style w:type="character" w:styleId="11">
    <w:name w:val="HTML Definition"/>
    <w:basedOn w:val="8"/>
    <w:qFormat/>
    <w:uiPriority w:val="0"/>
  </w:style>
  <w:style w:type="character" w:styleId="12">
    <w:name w:val="HTML Typewriter"/>
    <w:basedOn w:val="8"/>
    <w:qFormat/>
    <w:uiPriority w:val="0"/>
    <w:rPr>
      <w:rFonts w:hint="default" w:ascii="monospace" w:hAnsi="monospace" w:eastAsia="monospace" w:cs="monospace"/>
      <w:sz w:val="20"/>
    </w:rPr>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ascii="monospace" w:hAnsi="monospace" w:eastAsia="monospace" w:cs="monospace"/>
      <w:sz w:val="20"/>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0"/>
    </w:rPr>
  </w:style>
  <w:style w:type="character" w:styleId="19">
    <w:name w:val="HTML Sample"/>
    <w:basedOn w:val="8"/>
    <w:qFormat/>
    <w:uiPriority w:val="0"/>
    <w:rPr>
      <w:rFonts w:hint="default" w:ascii="monospace" w:hAnsi="monospace" w:eastAsia="monospace" w:cs="monospace"/>
    </w:rPr>
  </w:style>
  <w:style w:type="character" w:customStyle="1" w:styleId="20">
    <w:name w:val="layui-layer-tabnow"/>
    <w:basedOn w:val="8"/>
    <w:qFormat/>
    <w:uiPriority w:val="0"/>
    <w:rPr>
      <w:bdr w:val="single" w:color="CCCCCC" w:sz="6" w:space="0"/>
      <w:shd w:val="clear" w:color="auto" w:fill="FFFFFF"/>
    </w:rPr>
  </w:style>
  <w:style w:type="character" w:customStyle="1" w:styleId="21">
    <w:name w:val="first-child"/>
    <w:basedOn w:val="8"/>
    <w:qFormat/>
    <w:uiPriority w:val="0"/>
  </w:style>
  <w:style w:type="character" w:customStyle="1" w:styleId="22">
    <w:name w:val="标题 3 字符"/>
    <w:basedOn w:val="8"/>
    <w:semiHidden/>
    <w:qFormat/>
    <w:uiPriority w:val="0"/>
    <w:rPr>
      <w:rFonts w:asciiTheme="minorHAnsi" w:hAnsiTheme="minorHAnsi" w:eastAsiaTheme="minorEastAsia" w:cstheme="minorBidi"/>
      <w:b/>
      <w:bCs/>
      <w:sz w:val="32"/>
      <w:szCs w:val="32"/>
    </w:rPr>
  </w:style>
  <w:style w:type="character" w:customStyle="1" w:styleId="23">
    <w:name w:val="标题 3 Char"/>
    <w:link w:val="2"/>
    <w:semiHidden/>
    <w:qFormat/>
    <w:locked/>
    <w:uiPriority w:val="9"/>
    <w:rPr>
      <w:rFonts w:ascii="Calibri" w:hAnsi="Calibri"/>
      <w:lang w:val="zh-CN" w:eastAsia="zh-CN"/>
    </w:rPr>
  </w:style>
  <w:style w:type="character" w:customStyle="1" w:styleId="24">
    <w:name w:val="标题 4 Char"/>
    <w:basedOn w:val="8"/>
    <w:link w:val="3"/>
    <w:semiHidden/>
    <w:qFormat/>
    <w:uiPriority w:val="0"/>
    <w:rPr>
      <w:rFonts w:asciiTheme="majorHAnsi" w:hAnsiTheme="majorHAnsi" w:eastAsiaTheme="majorEastAsia" w:cstheme="majorBidi"/>
      <w:b/>
      <w:bCs/>
      <w:sz w:val="28"/>
      <w:szCs w:val="28"/>
    </w:rPr>
  </w:style>
  <w:style w:type="character" w:customStyle="1" w:styleId="25">
    <w:name w:val="页眉 Char"/>
    <w:basedOn w:val="8"/>
    <w:link w:val="5"/>
    <w:qFormat/>
    <w:uiPriority w:val="0"/>
    <w:rPr>
      <w:rFonts w:asciiTheme="minorHAnsi" w:hAnsiTheme="minorHAnsi" w:eastAsiaTheme="minorEastAsia" w:cstheme="minorBidi"/>
      <w:sz w:val="18"/>
      <w:szCs w:val="18"/>
    </w:rPr>
  </w:style>
  <w:style w:type="character" w:customStyle="1" w:styleId="26">
    <w:name w:val="页脚 Char"/>
    <w:basedOn w:val="8"/>
    <w:link w:val="4"/>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FCB13-FCC3-481D-9CC2-105D0F2463CF}">
  <ds:schemaRefs/>
</ds:datastoreItem>
</file>

<file path=docProps/app.xml><?xml version="1.0" encoding="utf-8"?>
<Properties xmlns="http://schemas.openxmlformats.org/officeDocument/2006/extended-properties" xmlns:vt="http://schemas.openxmlformats.org/officeDocument/2006/docPropsVTypes">
  <Template>Normal</Template>
  <Pages>6</Pages>
  <Words>2737</Words>
  <Characters>2750</Characters>
  <Lines>20</Lines>
  <Paragraphs>5</Paragraphs>
  <TotalTime>186</TotalTime>
  <ScaleCrop>false</ScaleCrop>
  <LinksUpToDate>false</LinksUpToDate>
  <CharactersWithSpaces>2784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2023-07-16T02:47:00Z</dcterms:created>
  <dc:creator>INTSIG</dc:creator>
  <dc:description>Intsig Word Converter</dc:description>
  <cp:lastModifiedBy>sl</cp:lastModifiedBy>
  <cp:lastPrinted>2024-07-19T06:40:00Z</cp:lastPrinted>
  <dcterms:modified xsi:type="dcterms:W3CDTF">2024-08-15T06:04:31Z</dcterms:modified>
  <dc:title>wordbuilder</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91762FB52EB54B6EAB32610129F20AC4</vt:lpwstr>
  </property>
</Properties>
</file>