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57B4E" w14:textId="7996D48A" w:rsidR="00493CEA" w:rsidRPr="00524EB2" w:rsidRDefault="00D30733">
      <w:pPr>
        <w:jc w:val="center"/>
        <w:rPr>
          <w:rFonts w:ascii="黑体" w:eastAsia="黑体"/>
          <w:b/>
          <w:sz w:val="32"/>
          <w:szCs w:val="32"/>
        </w:rPr>
      </w:pPr>
      <w:r>
        <w:rPr>
          <w:rFonts w:ascii="黑体" w:eastAsia="黑体" w:hint="eastAsia"/>
          <w:b/>
          <w:sz w:val="32"/>
          <w:szCs w:val="32"/>
        </w:rPr>
        <w:t>疑难疾病精准研究</w:t>
      </w:r>
      <w:r w:rsidR="00524EB2" w:rsidRPr="00524EB2">
        <w:rPr>
          <w:rFonts w:ascii="黑体" w:eastAsia="黑体" w:hint="eastAsia"/>
          <w:b/>
          <w:sz w:val="32"/>
          <w:szCs w:val="32"/>
        </w:rPr>
        <w:t>中心日常运行管理制度</w:t>
      </w:r>
    </w:p>
    <w:p w14:paraId="3158173C" w14:textId="3A8FC7BD" w:rsidR="00493CEA" w:rsidRDefault="00D30733">
      <w:pPr>
        <w:spacing w:line="360" w:lineRule="auto"/>
        <w:ind w:firstLineChars="200" w:firstLine="480"/>
        <w:rPr>
          <w:sz w:val="24"/>
        </w:rPr>
      </w:pPr>
      <w:r>
        <w:rPr>
          <w:rFonts w:hint="eastAsia"/>
          <w:sz w:val="24"/>
        </w:rPr>
        <w:t>为保持良好的</w:t>
      </w:r>
      <w:r w:rsidR="00524EB2">
        <w:rPr>
          <w:rFonts w:hint="eastAsia"/>
          <w:sz w:val="24"/>
        </w:rPr>
        <w:t>中心日常运行</w:t>
      </w:r>
      <w:r>
        <w:rPr>
          <w:rFonts w:hint="eastAsia"/>
          <w:sz w:val="24"/>
        </w:rPr>
        <w:t>环境与秩序</w:t>
      </w:r>
      <w:r w:rsidR="00524EB2">
        <w:rPr>
          <w:rFonts w:hint="eastAsia"/>
          <w:sz w:val="24"/>
        </w:rPr>
        <w:t>，</w:t>
      </w:r>
      <w:r>
        <w:rPr>
          <w:rFonts w:hint="eastAsia"/>
          <w:sz w:val="24"/>
        </w:rPr>
        <w:t>以保证科研工作的顺利进行，特制定本规定。</w:t>
      </w:r>
    </w:p>
    <w:p w14:paraId="1B801F9B" w14:textId="1DADE6B1" w:rsidR="00493CEA" w:rsidRDefault="00524EB2">
      <w:pPr>
        <w:numPr>
          <w:ilvl w:val="0"/>
          <w:numId w:val="1"/>
        </w:numPr>
        <w:tabs>
          <w:tab w:val="left" w:pos="993"/>
        </w:tabs>
        <w:spacing w:before="240" w:line="360" w:lineRule="auto"/>
        <w:rPr>
          <w:b/>
          <w:sz w:val="24"/>
        </w:rPr>
      </w:pPr>
      <w:r>
        <w:rPr>
          <w:rFonts w:hint="eastAsia"/>
          <w:b/>
          <w:sz w:val="24"/>
        </w:rPr>
        <w:t>日常运行</w:t>
      </w:r>
      <w:r w:rsidR="00D30733">
        <w:rPr>
          <w:rFonts w:hint="eastAsia"/>
          <w:b/>
          <w:sz w:val="24"/>
        </w:rPr>
        <w:t>总则</w:t>
      </w:r>
    </w:p>
    <w:p w14:paraId="6AF81E9A" w14:textId="29CB3E07"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疑难疾病精准研究中心办公室和医院后勤保障处保卫科负责监督和检查</w:t>
      </w:r>
      <w:r>
        <w:rPr>
          <w:rFonts w:hint="eastAsia"/>
          <w:sz w:val="24"/>
        </w:rPr>
        <w:t>中心（含公共平台）的管理及</w:t>
      </w:r>
      <w:r w:rsidRPr="00524EB2">
        <w:rPr>
          <w:rFonts w:hint="eastAsia"/>
          <w:sz w:val="24"/>
        </w:rPr>
        <w:t>安全工作。</w:t>
      </w:r>
    </w:p>
    <w:p w14:paraId="550FD027" w14:textId="73F9B83D"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实验室开放时间为</w:t>
      </w:r>
      <w:r w:rsidRPr="00524EB2">
        <w:rPr>
          <w:rFonts w:hint="eastAsia"/>
          <w:sz w:val="24"/>
        </w:rPr>
        <w:t>6:30-23:00</w:t>
      </w:r>
      <w:r w:rsidRPr="00524EB2">
        <w:rPr>
          <w:rFonts w:hint="eastAsia"/>
          <w:sz w:val="24"/>
        </w:rPr>
        <w:t>，若因实验工作需要超过开放时间或需要通宵工作者，须由</w:t>
      </w:r>
      <w:r>
        <w:rPr>
          <w:rFonts w:hint="eastAsia"/>
          <w:sz w:val="24"/>
        </w:rPr>
        <w:t>课题</w:t>
      </w:r>
      <w:r w:rsidRPr="00524EB2">
        <w:rPr>
          <w:rFonts w:hint="eastAsia"/>
          <w:sz w:val="24"/>
        </w:rPr>
        <w:t>组长</w:t>
      </w:r>
      <w:r>
        <w:rPr>
          <w:rFonts w:hint="eastAsia"/>
          <w:sz w:val="24"/>
        </w:rPr>
        <w:t>/</w:t>
      </w:r>
      <w:r>
        <w:rPr>
          <w:rFonts w:hint="eastAsia"/>
          <w:sz w:val="24"/>
        </w:rPr>
        <w:t>科室负责人</w:t>
      </w:r>
      <w:r w:rsidRPr="00524EB2">
        <w:rPr>
          <w:rFonts w:hint="eastAsia"/>
          <w:sz w:val="24"/>
        </w:rPr>
        <w:t>签字并事先通知中心办公室和大楼警卫，晚间试验必须安排二人以上。</w:t>
      </w:r>
    </w:p>
    <w:p w14:paraId="13FDD9E2" w14:textId="77777777"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非中心人员来访须先填写会客单，并经被访人员同意，当来访人离开时被访人应在会客单上签字。下午</w:t>
      </w:r>
      <w:r w:rsidRPr="00524EB2">
        <w:rPr>
          <w:rFonts w:hint="eastAsia"/>
          <w:sz w:val="24"/>
        </w:rPr>
        <w:t>7:00</w:t>
      </w:r>
      <w:r w:rsidRPr="00524EB2">
        <w:rPr>
          <w:rFonts w:hint="eastAsia"/>
          <w:sz w:val="24"/>
        </w:rPr>
        <w:t>时以后，谢绝非工作来访。</w:t>
      </w:r>
    </w:p>
    <w:p w14:paraId="1A30567F" w14:textId="77777777"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本医院职工、在学研究生、实习生等的家属或亲友来访，一般安排在办公室接待，不得进入实验室。</w:t>
      </w:r>
    </w:p>
    <w:p w14:paraId="124A6DE3" w14:textId="0EA37925"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节假日和统一休假期间，需要进入实验室者，须经</w:t>
      </w:r>
      <w:r>
        <w:rPr>
          <w:rFonts w:hint="eastAsia"/>
          <w:sz w:val="24"/>
        </w:rPr>
        <w:t>课题</w:t>
      </w:r>
      <w:r w:rsidRPr="00524EB2">
        <w:rPr>
          <w:rFonts w:hint="eastAsia"/>
          <w:sz w:val="24"/>
        </w:rPr>
        <w:t>组长</w:t>
      </w:r>
      <w:r>
        <w:rPr>
          <w:rFonts w:hint="eastAsia"/>
          <w:sz w:val="24"/>
        </w:rPr>
        <w:t>/</w:t>
      </w:r>
      <w:r>
        <w:rPr>
          <w:rFonts w:hint="eastAsia"/>
          <w:sz w:val="24"/>
        </w:rPr>
        <w:t>科室负责人</w:t>
      </w:r>
      <w:r w:rsidRPr="00524EB2">
        <w:rPr>
          <w:rFonts w:hint="eastAsia"/>
          <w:sz w:val="24"/>
        </w:rPr>
        <w:t>同意，并事先通知中心办公室和大楼警卫。</w:t>
      </w:r>
    </w:p>
    <w:p w14:paraId="65980288" w14:textId="4104B2EA" w:rsidR="00524EB2" w:rsidRDefault="00524EB2" w:rsidP="00524EB2">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凡来中心进修、合作</w:t>
      </w:r>
      <w:r>
        <w:rPr>
          <w:rFonts w:hint="eastAsia"/>
          <w:sz w:val="24"/>
        </w:rPr>
        <w:t>培养</w:t>
      </w:r>
      <w:r w:rsidRPr="00524EB2">
        <w:rPr>
          <w:rFonts w:hint="eastAsia"/>
          <w:sz w:val="24"/>
        </w:rPr>
        <w:t>的</w:t>
      </w:r>
      <w:r>
        <w:rPr>
          <w:rFonts w:hint="eastAsia"/>
          <w:sz w:val="24"/>
        </w:rPr>
        <w:t>学生需由所接收的课题组</w:t>
      </w:r>
      <w:r>
        <w:rPr>
          <w:rFonts w:hint="eastAsia"/>
          <w:sz w:val="24"/>
        </w:rPr>
        <w:t>/</w:t>
      </w:r>
      <w:r>
        <w:rPr>
          <w:rFonts w:hint="eastAsia"/>
          <w:sz w:val="24"/>
        </w:rPr>
        <w:t>科室提前向教育处申请并获批</w:t>
      </w:r>
      <w:r w:rsidRPr="00524EB2">
        <w:rPr>
          <w:rFonts w:hint="eastAsia"/>
          <w:sz w:val="24"/>
        </w:rPr>
        <w:t>，</w:t>
      </w:r>
      <w:r w:rsidR="00D30733">
        <w:rPr>
          <w:rFonts w:hint="eastAsia"/>
          <w:sz w:val="24"/>
        </w:rPr>
        <w:t>并</w:t>
      </w:r>
      <w:r w:rsidRPr="00524EB2">
        <w:rPr>
          <w:rFonts w:hint="eastAsia"/>
          <w:sz w:val="24"/>
        </w:rPr>
        <w:t>及时</w:t>
      </w:r>
      <w:r w:rsidR="00D30733">
        <w:rPr>
          <w:rFonts w:hint="eastAsia"/>
          <w:sz w:val="24"/>
        </w:rPr>
        <w:t>向</w:t>
      </w:r>
      <w:r w:rsidR="00D30733" w:rsidRPr="00524EB2">
        <w:rPr>
          <w:rFonts w:hint="eastAsia"/>
          <w:sz w:val="24"/>
        </w:rPr>
        <w:t>中心办公室</w:t>
      </w:r>
      <w:r w:rsidR="00D30733">
        <w:rPr>
          <w:rFonts w:hint="eastAsia"/>
          <w:sz w:val="24"/>
        </w:rPr>
        <w:t>报备后方可进入中心开展实验</w:t>
      </w:r>
      <w:r w:rsidRPr="00524EB2">
        <w:rPr>
          <w:rFonts w:hint="eastAsia"/>
          <w:sz w:val="24"/>
        </w:rPr>
        <w:t>。</w:t>
      </w:r>
    </w:p>
    <w:p w14:paraId="25D31AC8" w14:textId="6D6C0A31" w:rsidR="00D30733" w:rsidRDefault="00524EB2" w:rsidP="00D30733">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凡来中心进修、合作研究的</w:t>
      </w:r>
      <w:r w:rsidR="00D30733">
        <w:rPr>
          <w:rFonts w:hint="eastAsia"/>
          <w:sz w:val="24"/>
        </w:rPr>
        <w:t>工作</w:t>
      </w:r>
      <w:r w:rsidRPr="00524EB2">
        <w:rPr>
          <w:rFonts w:hint="eastAsia"/>
          <w:sz w:val="24"/>
        </w:rPr>
        <w:t>人员</w:t>
      </w:r>
      <w:r w:rsidR="00D30733">
        <w:rPr>
          <w:rFonts w:hint="eastAsia"/>
          <w:sz w:val="24"/>
        </w:rPr>
        <w:t>需由</w:t>
      </w:r>
      <w:r w:rsidR="00D30733">
        <w:rPr>
          <w:rFonts w:hint="eastAsia"/>
          <w:sz w:val="24"/>
        </w:rPr>
        <w:t>所接收的课题组</w:t>
      </w:r>
      <w:r w:rsidR="00D30733">
        <w:rPr>
          <w:rFonts w:hint="eastAsia"/>
          <w:sz w:val="24"/>
        </w:rPr>
        <w:t>/</w:t>
      </w:r>
      <w:r w:rsidR="00D30733">
        <w:rPr>
          <w:rFonts w:hint="eastAsia"/>
          <w:sz w:val="24"/>
        </w:rPr>
        <w:t>科室提前向</w:t>
      </w:r>
      <w:r w:rsidR="00D30733">
        <w:rPr>
          <w:rFonts w:hint="eastAsia"/>
          <w:sz w:val="24"/>
        </w:rPr>
        <w:t>科研</w:t>
      </w:r>
      <w:r w:rsidR="00D30733">
        <w:rPr>
          <w:rFonts w:hint="eastAsia"/>
          <w:sz w:val="24"/>
        </w:rPr>
        <w:t>处申请并获批</w:t>
      </w:r>
      <w:r w:rsidR="00D30733" w:rsidRPr="00524EB2">
        <w:rPr>
          <w:rFonts w:hint="eastAsia"/>
          <w:sz w:val="24"/>
        </w:rPr>
        <w:t>，</w:t>
      </w:r>
      <w:r w:rsidR="00D30733">
        <w:rPr>
          <w:rFonts w:hint="eastAsia"/>
          <w:sz w:val="24"/>
        </w:rPr>
        <w:t>并</w:t>
      </w:r>
      <w:r w:rsidR="00D30733" w:rsidRPr="00524EB2">
        <w:rPr>
          <w:rFonts w:hint="eastAsia"/>
          <w:sz w:val="24"/>
        </w:rPr>
        <w:t>及时</w:t>
      </w:r>
      <w:r w:rsidR="00D30733">
        <w:rPr>
          <w:rFonts w:hint="eastAsia"/>
          <w:sz w:val="24"/>
        </w:rPr>
        <w:t>向</w:t>
      </w:r>
      <w:r w:rsidR="00D30733" w:rsidRPr="00524EB2">
        <w:rPr>
          <w:rFonts w:hint="eastAsia"/>
          <w:sz w:val="24"/>
        </w:rPr>
        <w:t>中心办公室</w:t>
      </w:r>
      <w:r w:rsidR="00D30733">
        <w:rPr>
          <w:rFonts w:hint="eastAsia"/>
          <w:sz w:val="24"/>
        </w:rPr>
        <w:t>报备后方可进入中心开展实验</w:t>
      </w:r>
      <w:r w:rsidRPr="00524EB2">
        <w:rPr>
          <w:rFonts w:hint="eastAsia"/>
          <w:sz w:val="24"/>
        </w:rPr>
        <w:t>。</w:t>
      </w:r>
    </w:p>
    <w:p w14:paraId="1DF2762E" w14:textId="3659CE27" w:rsidR="00524EB2" w:rsidRPr="00D30733" w:rsidRDefault="00D30733" w:rsidP="00D30733">
      <w:pPr>
        <w:pStyle w:val="a7"/>
        <w:numPr>
          <w:ilvl w:val="3"/>
          <w:numId w:val="1"/>
        </w:numPr>
        <w:tabs>
          <w:tab w:val="clear" w:pos="2106"/>
          <w:tab w:val="left" w:pos="709"/>
        </w:tabs>
        <w:spacing w:line="360" w:lineRule="auto"/>
        <w:ind w:left="284" w:firstLineChars="0" w:hanging="284"/>
        <w:rPr>
          <w:rFonts w:hint="eastAsia"/>
          <w:sz w:val="24"/>
        </w:rPr>
      </w:pPr>
      <w:r w:rsidRPr="00524EB2">
        <w:rPr>
          <w:rFonts w:hint="eastAsia"/>
          <w:sz w:val="24"/>
        </w:rPr>
        <w:t>凡来中心参加在楼内举行的各种会议的人员</w:t>
      </w:r>
      <w:r>
        <w:rPr>
          <w:rFonts w:hint="eastAsia"/>
          <w:sz w:val="24"/>
        </w:rPr>
        <w:t>需向</w:t>
      </w:r>
      <w:r w:rsidRPr="00524EB2">
        <w:rPr>
          <w:rFonts w:hint="eastAsia"/>
          <w:sz w:val="24"/>
        </w:rPr>
        <w:t>中心办公室</w:t>
      </w:r>
      <w:r>
        <w:rPr>
          <w:rFonts w:hint="eastAsia"/>
          <w:sz w:val="24"/>
        </w:rPr>
        <w:t>报备后方可进入中心</w:t>
      </w:r>
      <w:r>
        <w:rPr>
          <w:rFonts w:hint="eastAsia"/>
          <w:sz w:val="24"/>
        </w:rPr>
        <w:t>参加会议</w:t>
      </w:r>
      <w:r w:rsidRPr="00524EB2">
        <w:rPr>
          <w:rFonts w:hint="eastAsia"/>
          <w:sz w:val="24"/>
        </w:rPr>
        <w:t>。</w:t>
      </w:r>
    </w:p>
    <w:p w14:paraId="7A6ED52B" w14:textId="77777777" w:rsidR="00D30733" w:rsidRDefault="00524EB2" w:rsidP="00D30733">
      <w:pPr>
        <w:pStyle w:val="a7"/>
        <w:numPr>
          <w:ilvl w:val="3"/>
          <w:numId w:val="1"/>
        </w:numPr>
        <w:tabs>
          <w:tab w:val="clear" w:pos="2106"/>
          <w:tab w:val="left" w:pos="709"/>
        </w:tabs>
        <w:spacing w:line="360" w:lineRule="auto"/>
        <w:ind w:left="284" w:firstLineChars="0" w:hanging="284"/>
        <w:rPr>
          <w:sz w:val="24"/>
        </w:rPr>
      </w:pPr>
      <w:r w:rsidRPr="00524EB2">
        <w:rPr>
          <w:rFonts w:hint="eastAsia"/>
          <w:sz w:val="24"/>
        </w:rPr>
        <w:t>各房间钥匙由医院后勤保障处保卫科统一配制，各实验室可根据需要领取，不得自行配制。医院后勤保障处保卫科保存的钥匙作为应急，一般不予出借，若遇到特殊情况，经医院后勤保障处保卫科主管许可并登记后，</w:t>
      </w:r>
      <w:proofErr w:type="gramStart"/>
      <w:r w:rsidRPr="00524EB2">
        <w:rPr>
          <w:rFonts w:hint="eastAsia"/>
          <w:sz w:val="24"/>
        </w:rPr>
        <w:t>限借本人</w:t>
      </w:r>
      <w:proofErr w:type="gramEnd"/>
      <w:r w:rsidRPr="00524EB2">
        <w:rPr>
          <w:rFonts w:hint="eastAsia"/>
          <w:sz w:val="24"/>
        </w:rPr>
        <w:t>所在部门钥匙，用后应立即归还。</w:t>
      </w:r>
    </w:p>
    <w:p w14:paraId="77700A1E"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t>禁止在行政管理及办公室区域穿着白色工作服或戴着实验手套行走，避免办公区域与实验区域交叉污染。</w:t>
      </w:r>
    </w:p>
    <w:p w14:paraId="0C6E9BDE"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t>自觉维护和保持实验室内外的清洁卫生。</w:t>
      </w:r>
    </w:p>
    <w:p w14:paraId="19C41B61"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t>自觉爱护公共设施和公共财物，若不慎损坏，应酌情赔偿。</w:t>
      </w:r>
    </w:p>
    <w:p w14:paraId="12949B61"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lastRenderedPageBreak/>
        <w:t>自觉保持走廊和其它公用部位畅通，若有物品需要暂时放置需张贴醒目标志并注明物品名称；危险物品必须有人看护，以防出现伤害事故。</w:t>
      </w:r>
    </w:p>
    <w:p w14:paraId="12C30322"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t>不得在实验室就餐，不允许在实验大楼内烧煮食物、洗晾衣服或在实验室冰箱、烘箱内存放、加工食品等。</w:t>
      </w:r>
    </w:p>
    <w:p w14:paraId="5A400908" w14:textId="77777777" w:rsidR="00D30733" w:rsidRDefault="00524EB2" w:rsidP="00D30733">
      <w:pPr>
        <w:pStyle w:val="a7"/>
        <w:numPr>
          <w:ilvl w:val="3"/>
          <w:numId w:val="1"/>
        </w:numPr>
        <w:tabs>
          <w:tab w:val="clear" w:pos="2106"/>
          <w:tab w:val="left" w:pos="426"/>
          <w:tab w:val="left" w:pos="567"/>
        </w:tabs>
        <w:spacing w:line="360" w:lineRule="auto"/>
        <w:ind w:left="306" w:firstLineChars="0" w:hanging="306"/>
        <w:rPr>
          <w:sz w:val="24"/>
        </w:rPr>
      </w:pPr>
      <w:r w:rsidRPr="00D30733">
        <w:rPr>
          <w:rFonts w:hint="eastAsia"/>
          <w:sz w:val="24"/>
        </w:rPr>
        <w:t>禁止在实验室、办公室等工作场所内留宿。</w:t>
      </w:r>
    </w:p>
    <w:p w14:paraId="59FEA2AE" w14:textId="71EADD7D" w:rsidR="00524EB2" w:rsidRPr="00D30733" w:rsidRDefault="00524EB2" w:rsidP="00D30733">
      <w:pPr>
        <w:pStyle w:val="a7"/>
        <w:numPr>
          <w:ilvl w:val="3"/>
          <w:numId w:val="1"/>
        </w:numPr>
        <w:tabs>
          <w:tab w:val="clear" w:pos="2106"/>
          <w:tab w:val="left" w:pos="426"/>
          <w:tab w:val="left" w:pos="567"/>
        </w:tabs>
        <w:spacing w:line="360" w:lineRule="auto"/>
        <w:ind w:left="306" w:firstLineChars="0" w:hanging="306"/>
        <w:rPr>
          <w:rFonts w:hint="eastAsia"/>
          <w:sz w:val="24"/>
        </w:rPr>
      </w:pPr>
      <w:r w:rsidRPr="00D30733">
        <w:rPr>
          <w:rFonts w:hint="eastAsia"/>
          <w:sz w:val="24"/>
        </w:rPr>
        <w:t>如需要安装或改装电线、电器等装置，必须向有关部门提出申请，由专业人员负责施工。</w:t>
      </w:r>
    </w:p>
    <w:p w14:paraId="006D2032" w14:textId="77777777" w:rsidR="00493CEA" w:rsidRPr="00524EB2" w:rsidRDefault="00493CEA">
      <w:pPr>
        <w:spacing w:line="360" w:lineRule="auto"/>
        <w:rPr>
          <w:sz w:val="24"/>
        </w:rPr>
      </w:pPr>
    </w:p>
    <w:p w14:paraId="55448975" w14:textId="65A7653A" w:rsidR="00493CEA" w:rsidRDefault="00D30733" w:rsidP="00D30733">
      <w:pPr>
        <w:tabs>
          <w:tab w:val="left" w:pos="7582"/>
        </w:tabs>
        <w:rPr>
          <w:rFonts w:ascii="黑体" w:eastAsia="黑体"/>
          <w:b/>
          <w:sz w:val="32"/>
          <w:szCs w:val="32"/>
        </w:rPr>
      </w:pPr>
      <w:r>
        <w:rPr>
          <w:rFonts w:ascii="黑体" w:eastAsia="黑体"/>
          <w:b/>
          <w:sz w:val="32"/>
          <w:szCs w:val="32"/>
        </w:rPr>
        <w:tab/>
      </w:r>
    </w:p>
    <w:sectPr w:rsidR="00493CE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BCE6CD6" w14:textId="77777777" w:rsidR="00524EB2" w:rsidRDefault="00524EB2" w:rsidP="00524EB2">
      <w:r>
        <w:separator/>
      </w:r>
    </w:p>
  </w:endnote>
  <w:endnote w:type="continuationSeparator" w:id="0">
    <w:p w14:paraId="37EE0538" w14:textId="77777777" w:rsidR="00524EB2" w:rsidRDefault="00524EB2" w:rsidP="00524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5A397A" w14:textId="77777777" w:rsidR="00524EB2" w:rsidRDefault="00524EB2" w:rsidP="00524EB2">
      <w:r>
        <w:separator/>
      </w:r>
    </w:p>
  </w:footnote>
  <w:footnote w:type="continuationSeparator" w:id="0">
    <w:p w14:paraId="05E18283" w14:textId="77777777" w:rsidR="00524EB2" w:rsidRDefault="00524EB2" w:rsidP="00524EB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8B3492B7"/>
    <w:multiLevelType w:val="multilevel"/>
    <w:tmpl w:val="8B3492B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1" w15:restartNumberingAfterBreak="0">
    <w:nsid w:val="0663376A"/>
    <w:multiLevelType w:val="hybridMultilevel"/>
    <w:tmpl w:val="C82A91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22F9635A"/>
    <w:multiLevelType w:val="hybridMultilevel"/>
    <w:tmpl w:val="2E282B82"/>
    <w:lvl w:ilvl="0" w:tplc="B2C8445E">
      <w:start w:val="1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F545617"/>
    <w:multiLevelType w:val="multilevel"/>
    <w:tmpl w:val="2F545617"/>
    <w:lvl w:ilvl="0">
      <w:start w:val="1"/>
      <w:numFmt w:val="decimal"/>
      <w:lvlText w:val="%1."/>
      <w:lvlJc w:val="lef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4" w15:restartNumberingAfterBreak="0">
    <w:nsid w:val="37B26618"/>
    <w:multiLevelType w:val="hybridMultilevel"/>
    <w:tmpl w:val="C82A9144"/>
    <w:lvl w:ilvl="0" w:tplc="0409000F">
      <w:start w:val="1"/>
      <w:numFmt w:val="decimal"/>
      <w:lvlText w:val="%1."/>
      <w:lvlJc w:val="left"/>
      <w:pPr>
        <w:ind w:left="900" w:hanging="420"/>
      </w:p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78D967CE"/>
    <w:multiLevelType w:val="hybridMultilevel"/>
    <w:tmpl w:val="51CE9D36"/>
    <w:lvl w:ilvl="0" w:tplc="11182E16">
      <w:start w:val="10"/>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7C7E3970"/>
    <w:multiLevelType w:val="multilevel"/>
    <w:tmpl w:val="DBCA5630"/>
    <w:lvl w:ilvl="0">
      <w:start w:val="1"/>
      <w:numFmt w:val="japaneseCounting"/>
      <w:lvlText w:val="%1、"/>
      <w:lvlJc w:val="left"/>
      <w:pPr>
        <w:tabs>
          <w:tab w:val="left" w:pos="906"/>
        </w:tabs>
        <w:ind w:left="906" w:hanging="480"/>
      </w:pPr>
      <w:rPr>
        <w:rFonts w:hint="default"/>
        <w:lang w:val="en-US"/>
      </w:rPr>
    </w:lvl>
    <w:lvl w:ilvl="1">
      <w:start w:val="1"/>
      <w:numFmt w:val="lowerLetter"/>
      <w:lvlText w:val="%2)"/>
      <w:lvlJc w:val="left"/>
      <w:pPr>
        <w:tabs>
          <w:tab w:val="left" w:pos="1266"/>
        </w:tabs>
        <w:ind w:left="1266" w:hanging="420"/>
      </w:pPr>
    </w:lvl>
    <w:lvl w:ilvl="2">
      <w:start w:val="1"/>
      <w:numFmt w:val="lowerRoman"/>
      <w:lvlText w:val="%3."/>
      <w:lvlJc w:val="right"/>
      <w:pPr>
        <w:tabs>
          <w:tab w:val="left" w:pos="1686"/>
        </w:tabs>
        <w:ind w:left="1686" w:hanging="420"/>
      </w:pPr>
    </w:lvl>
    <w:lvl w:ilvl="3">
      <w:start w:val="1"/>
      <w:numFmt w:val="decimal"/>
      <w:lvlText w:val="%4."/>
      <w:lvlJc w:val="left"/>
      <w:pPr>
        <w:tabs>
          <w:tab w:val="left" w:pos="2106"/>
        </w:tabs>
        <w:ind w:left="2106" w:hanging="420"/>
      </w:pPr>
    </w:lvl>
    <w:lvl w:ilvl="4">
      <w:start w:val="1"/>
      <w:numFmt w:val="lowerLetter"/>
      <w:lvlText w:val="%5)"/>
      <w:lvlJc w:val="left"/>
      <w:pPr>
        <w:tabs>
          <w:tab w:val="left" w:pos="2526"/>
        </w:tabs>
        <w:ind w:left="2526" w:hanging="420"/>
      </w:pPr>
    </w:lvl>
    <w:lvl w:ilvl="5">
      <w:start w:val="1"/>
      <w:numFmt w:val="lowerRoman"/>
      <w:lvlText w:val="%6."/>
      <w:lvlJc w:val="right"/>
      <w:pPr>
        <w:tabs>
          <w:tab w:val="left" w:pos="2946"/>
        </w:tabs>
        <w:ind w:left="2946" w:hanging="420"/>
      </w:pPr>
    </w:lvl>
    <w:lvl w:ilvl="6">
      <w:start w:val="1"/>
      <w:numFmt w:val="decimal"/>
      <w:lvlText w:val="%7."/>
      <w:lvlJc w:val="left"/>
      <w:pPr>
        <w:tabs>
          <w:tab w:val="left" w:pos="3366"/>
        </w:tabs>
        <w:ind w:left="3366" w:hanging="420"/>
      </w:pPr>
    </w:lvl>
    <w:lvl w:ilvl="7">
      <w:start w:val="1"/>
      <w:numFmt w:val="lowerLetter"/>
      <w:lvlText w:val="%8)"/>
      <w:lvlJc w:val="left"/>
      <w:pPr>
        <w:tabs>
          <w:tab w:val="left" w:pos="3786"/>
        </w:tabs>
        <w:ind w:left="3786" w:hanging="420"/>
      </w:pPr>
    </w:lvl>
    <w:lvl w:ilvl="8">
      <w:start w:val="1"/>
      <w:numFmt w:val="lowerRoman"/>
      <w:lvlText w:val="%9."/>
      <w:lvlJc w:val="right"/>
      <w:pPr>
        <w:tabs>
          <w:tab w:val="left" w:pos="4206"/>
        </w:tabs>
        <w:ind w:left="4206" w:hanging="420"/>
      </w:pPr>
    </w:lvl>
  </w:abstractNum>
  <w:num w:numId="1">
    <w:abstractNumId w:val="6"/>
  </w:num>
  <w:num w:numId="2">
    <w:abstractNumId w:val="3"/>
  </w:num>
  <w:num w:numId="3">
    <w:abstractNumId w:val="0"/>
  </w:num>
  <w:num w:numId="4">
    <w:abstractNumId w:val="4"/>
  </w:num>
  <w:num w:numId="5">
    <w:abstractNumId w:val="1"/>
  </w:num>
  <w:num w:numId="6">
    <w:abstractNumId w:val="5"/>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93CEA"/>
    <w:rsid w:val="00493CEA"/>
    <w:rsid w:val="00524EB2"/>
    <w:rsid w:val="00D30733"/>
    <w:rsid w:val="19AC4867"/>
    <w:rsid w:val="253419B4"/>
    <w:rsid w:val="392263C7"/>
    <w:rsid w:val="39D83E52"/>
    <w:rsid w:val="64601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0C0196B"/>
  <w15:docId w15:val="{D4BF8A1F-D50E-415A-A675-6F3EC52DF8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524EB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24EB2"/>
    <w:rPr>
      <w:kern w:val="2"/>
      <w:sz w:val="18"/>
      <w:szCs w:val="18"/>
    </w:rPr>
  </w:style>
  <w:style w:type="paragraph" w:styleId="a5">
    <w:name w:val="footer"/>
    <w:basedOn w:val="a"/>
    <w:link w:val="a6"/>
    <w:rsid w:val="00524EB2"/>
    <w:pPr>
      <w:tabs>
        <w:tab w:val="center" w:pos="4153"/>
        <w:tab w:val="right" w:pos="8306"/>
      </w:tabs>
      <w:snapToGrid w:val="0"/>
      <w:jc w:val="left"/>
    </w:pPr>
    <w:rPr>
      <w:sz w:val="18"/>
      <w:szCs w:val="18"/>
    </w:rPr>
  </w:style>
  <w:style w:type="character" w:customStyle="1" w:styleId="a6">
    <w:name w:val="页脚 字符"/>
    <w:basedOn w:val="a0"/>
    <w:link w:val="a5"/>
    <w:rsid w:val="00524EB2"/>
    <w:rPr>
      <w:kern w:val="2"/>
      <w:sz w:val="18"/>
      <w:szCs w:val="18"/>
    </w:rPr>
  </w:style>
  <w:style w:type="paragraph" w:styleId="a7">
    <w:name w:val="List Paragraph"/>
    <w:basedOn w:val="a"/>
    <w:uiPriority w:val="99"/>
    <w:rsid w:val="00524EB2"/>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Pages>
  <Words>135</Words>
  <Characters>773</Characters>
  <Application>Microsoft Office Word</Application>
  <DocSecurity>0</DocSecurity>
  <Lines>6</Lines>
  <Paragraphs>1</Paragraphs>
  <ScaleCrop>false</ScaleCrop>
  <Company/>
  <LinksUpToDate>false</LinksUpToDate>
  <CharactersWithSpaces>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xzy19</dc:creator>
  <cp:lastModifiedBy>熙攘</cp:lastModifiedBy>
  <cp:revision>2</cp:revision>
  <dcterms:created xsi:type="dcterms:W3CDTF">2021-03-16T06:02:00Z</dcterms:created>
  <dcterms:modified xsi:type="dcterms:W3CDTF">2021-03-22T14:29:00Z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2052-11.1.0.9192</vt:lpwstr>
  </property>
</Properties>
</file>