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水泥窑尾高温离心风机</w:t>
      </w:r>
    </w:p>
    <w:p>
      <w:pPr>
        <w:pStyle w:val="4"/>
        <w:bidi w:val="0"/>
        <w:ind w:left="0" w:leftChars="0" w:firstLine="0" w:firstLineChars="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4495800" cy="3088640"/>
            <wp:effectExtent l="0" t="0" r="0" b="16510"/>
            <wp:docPr id="1" name="图片 1" descr="窑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窑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ind w:left="0" w:leftChars="0" w:firstLine="0" w:firstLineChars="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一、概述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420" w:firstLineChars="200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系列风机是我公司从英国引进的高温风机技术中的2个系列产品，该产品不仅为水泥行业提供 高效节能设备，而且也是其它工业炉窑的最佳设备。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420" w:firstLineChars="200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该产品具有设计先进、结构紧凑、易拆卸维修、运转安全可靠、耐磨损、耐高温、效率高、噪音低、性能曲线平坦、流量调节范围大，高效区宽广等特点，可在含尘量较大，磨损较严重的条件下使用，其综合性能在世界同类产品中处领先地位，具有八十年代世界先进水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left="0" w:leftChars="0" w:firstLine="0" w:firstLineChars="0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二、性能范围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0" w:firstLineChars="0"/>
        <w:jc w:val="both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BB50系列风机：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207" w:firstLineChars="575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流量 Q=10800</w:t>
      </w:r>
      <w:r>
        <w:rPr>
          <w:rFonts w:hint="eastAsia"/>
          <w:sz w:val="21"/>
          <w:szCs w:val="21"/>
          <w:lang w:val="en-US" w:eastAsia="zh-CN"/>
        </w:rPr>
        <w:t>m³</w:t>
      </w:r>
      <w:r>
        <w:rPr>
          <w:sz w:val="21"/>
          <w:szCs w:val="21"/>
          <w:lang w:val="en-US" w:eastAsia="en-US"/>
        </w:rPr>
        <w:t>/h 〜840000</w:t>
      </w:r>
      <w:r>
        <w:rPr>
          <w:rFonts w:hint="eastAsia"/>
          <w:sz w:val="21"/>
          <w:szCs w:val="21"/>
          <w:lang w:val="en-US" w:eastAsia="zh-CN"/>
        </w:rPr>
        <w:t>m³</w:t>
      </w:r>
      <w:r>
        <w:rPr>
          <w:sz w:val="21"/>
          <w:szCs w:val="21"/>
          <w:lang w:val="en-US" w:eastAsia="en-US"/>
        </w:rPr>
        <w:t>/h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207" w:firstLineChars="575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 xml:space="preserve">风压 P=1950Pa〜16300Pa （t=20°C 时）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207" w:firstLineChars="575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效率</w:t>
      </w: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η</w:t>
      </w:r>
      <w:r>
        <w:rPr>
          <w:sz w:val="21"/>
          <w:szCs w:val="21"/>
          <w:lang w:val="en-US" w:eastAsia="en-US"/>
        </w:rPr>
        <w:t>&gt;0.75〜0.81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0" w:firstLineChars="0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BB24系列风机：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260" w:firstLineChars="600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流量 Q=40000</w:t>
      </w:r>
      <w:r>
        <w:rPr>
          <w:rFonts w:hint="eastAsia"/>
          <w:sz w:val="21"/>
          <w:szCs w:val="21"/>
          <w:lang w:val="en-US" w:eastAsia="zh-CN"/>
        </w:rPr>
        <w:t>m³</w:t>
      </w:r>
      <w:r>
        <w:rPr>
          <w:sz w:val="21"/>
          <w:szCs w:val="21"/>
          <w:lang w:val="en-US" w:eastAsia="en-US"/>
        </w:rPr>
        <w:t>/h 〜480000</w:t>
      </w:r>
      <w:r>
        <w:rPr>
          <w:rFonts w:hint="eastAsia"/>
          <w:sz w:val="21"/>
          <w:szCs w:val="21"/>
          <w:lang w:val="en-US" w:eastAsia="zh-CN"/>
        </w:rPr>
        <w:t>m³</w:t>
      </w:r>
      <w:r>
        <w:rPr>
          <w:sz w:val="21"/>
          <w:szCs w:val="21"/>
          <w:lang w:val="en-US" w:eastAsia="en-US"/>
        </w:rPr>
        <w:t>/h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207" w:firstLineChars="575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风压 P=2030Pa〜48000Pa （t=20°C 时）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260" w:firstLineChars="600"/>
        <w:textAlignment w:val="auto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效率</w:t>
      </w: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η</w:t>
      </w:r>
      <w:r>
        <w:rPr>
          <w:sz w:val="21"/>
          <w:szCs w:val="21"/>
          <w:lang w:val="en-US" w:eastAsia="en-US"/>
        </w:rPr>
        <w:t>&gt;0.80~0.84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spacing w:val="0"/>
          <w:w w:val="100"/>
          <w:position w:val="0"/>
          <w:sz w:val="21"/>
          <w:szCs w:val="21"/>
          <w:lang w:val="en-US" w:eastAsia="zh-CN"/>
        </w:rPr>
        <w:t>性能选择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default"/>
          <w:spacing w:val="0"/>
          <w:w w:val="100"/>
          <w:position w:val="0"/>
          <w:sz w:val="19"/>
          <w:szCs w:val="19"/>
          <w:lang w:val="en-US" w:eastAsia="zh-CN"/>
        </w:rPr>
      </w:pPr>
      <w:r>
        <w:rPr>
          <w:rFonts w:hint="default"/>
          <w:spacing w:val="0"/>
          <w:w w:val="100"/>
          <w:position w:val="0"/>
          <w:sz w:val="19"/>
          <w:szCs w:val="19"/>
          <w:lang w:val="en-US" w:eastAsia="zh-CN"/>
        </w:rPr>
        <w:drawing>
          <wp:inline distT="0" distB="0" distL="114300" distR="114300">
            <wp:extent cx="5760720" cy="4150360"/>
            <wp:effectExtent l="0" t="0" r="11430" b="25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keepLines/>
        <w:widowControl w:val="0"/>
        <w:shd w:val="clear" w:color="auto" w:fill="auto"/>
        <w:tabs>
          <w:tab w:val="left" w:pos="390"/>
        </w:tabs>
        <w:bidi w:val="0"/>
        <w:spacing w:before="0" w:after="0"/>
        <w:ind w:left="0" w:right="0" w:firstLine="0"/>
        <w:jc w:val="left"/>
        <w:rPr>
          <w:sz w:val="21"/>
          <w:szCs w:val="21"/>
        </w:rPr>
      </w:pPr>
      <w:r>
        <w:rPr>
          <w:spacing w:val="0"/>
          <w:w w:val="100"/>
          <w:position w:val="0"/>
          <w:sz w:val="21"/>
          <w:szCs w:val="21"/>
        </w:rPr>
        <w:t>风机的选择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40" w:lineRule="exact"/>
        <w:ind w:left="0" w:right="0" w:firstLine="400"/>
        <w:jc w:val="left"/>
        <w:rPr>
          <w:sz w:val="21"/>
          <w:szCs w:val="21"/>
        </w:rPr>
      </w:pPr>
      <w:r>
        <w:rPr>
          <w:spacing w:val="0"/>
          <w:w w:val="100"/>
          <w:position w:val="0"/>
          <w:sz w:val="21"/>
          <w:szCs w:val="21"/>
        </w:rPr>
        <w:t>已知标准状况下所需压力、流量，可按性能表中选用风机以及配用电机等。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40" w:lineRule="exact"/>
        <w:ind w:left="0" w:right="0" w:firstLine="400"/>
        <w:jc w:val="left"/>
        <w:rPr>
          <w:sz w:val="21"/>
          <w:szCs w:val="21"/>
        </w:rPr>
      </w:pPr>
      <w:r>
        <w:rPr>
          <w:spacing w:val="0"/>
          <w:w w:val="100"/>
          <w:position w:val="0"/>
          <w:sz w:val="21"/>
          <w:szCs w:val="21"/>
        </w:rPr>
        <w:t>如使用条件与标准状况不符时，按前述公式换算出的性能选用。风机出厂检验性能是在设计流量时，全压值 的偏差不超过设计全压</w:t>
      </w:r>
      <w:r>
        <w:rPr>
          <w:spacing w:val="0"/>
          <w:w w:val="100"/>
          <w:position w:val="0"/>
          <w:sz w:val="21"/>
          <w:szCs w:val="21"/>
          <w:lang w:val="zh-CN" w:eastAsia="zh-CN" w:bidi="zh-CN"/>
        </w:rPr>
        <w:t>值的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±</w:t>
      </w:r>
      <w:r>
        <w:rPr>
          <w:spacing w:val="0"/>
          <w:w w:val="100"/>
          <w:position w:val="0"/>
          <w:sz w:val="21"/>
          <w:szCs w:val="21"/>
        </w:rPr>
        <w:t>5%</w:t>
      </w:r>
      <w:r>
        <w:rPr>
          <w:i/>
          <w:iCs/>
          <w:spacing w:val="0"/>
          <w:w w:val="100"/>
          <w:position w:val="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1140" w:firstLineChars="600"/>
        <w:textAlignment w:val="auto"/>
        <w:rPr>
          <w:lang w:val="en-US" w:eastAsia="en-US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454"/>
        <w:textAlignment w:val="auto"/>
        <w:rPr>
          <w:lang w:val="en-US" w:eastAsia="en-US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6459"/>
    <w:rsid w:val="098B4AD5"/>
    <w:rsid w:val="0E033652"/>
    <w:rsid w:val="31706459"/>
    <w:rsid w:val="4B5723A2"/>
    <w:rsid w:val="507D2D90"/>
    <w:rsid w:val="52883758"/>
    <w:rsid w:val="61A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4"/>
    <w:basedOn w:val="1"/>
    <w:qFormat/>
    <w:uiPriority w:val="0"/>
    <w:pPr>
      <w:widowControl w:val="0"/>
      <w:shd w:val="clear" w:color="auto" w:fill="auto"/>
      <w:spacing w:line="322" w:lineRule="auto"/>
      <w:ind w:firstLine="180"/>
    </w:pPr>
    <w:rPr>
      <w:rFonts w:ascii="宋体" w:hAnsi="宋体" w:eastAsia="宋体" w:cs="宋体"/>
      <w:color w:val="231F2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Heading #2|2"/>
    <w:basedOn w:val="1"/>
    <w:qFormat/>
    <w:uiPriority w:val="0"/>
    <w:pPr>
      <w:widowControl w:val="0"/>
      <w:shd w:val="clear" w:color="auto" w:fill="auto"/>
      <w:spacing w:after="50" w:line="340" w:lineRule="exact"/>
      <w:outlineLvl w:val="1"/>
    </w:pPr>
    <w:rPr>
      <w:rFonts w:ascii="宋体" w:hAnsi="宋体" w:eastAsia="宋体" w:cs="宋体"/>
      <w:color w:val="231F2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2021-09-09T01:54:00Z</dcterms:created>
  <dc:creator>。。。。。。。</dc:creator>
  <cp:lastModifiedBy>Administrator</cp:lastModifiedBy>
  <dcterms:modified xsi:type="dcterms:W3CDTF">2021-09-18T00:40:23Z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3FB324A8C510491199654B32F099993F</vt:lpwstr>
  </property>
</Properties>
</file>