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5ACE9">
      <w:pPr>
        <w:snapToGrid w:val="0"/>
        <w:spacing w:before="156" w:beforeLines="50"/>
        <w:jc w:val="center"/>
        <w:rPr>
          <w:rFonts w:hint="eastAsia" w:ascii="宋体" w:hAnsi="宋体" w:eastAsia="宋体" w:cs="宋体"/>
          <w:b/>
          <w:bCs/>
          <w:color w:val="000000" w:themeColor="text1"/>
          <w:sz w:val="84"/>
          <w:szCs w:val="84"/>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lang w:eastAsia="zh-CN"/>
          <w14:textFill>
            <w14:solidFill>
              <w14:schemeClr w14:val="tx1"/>
            </w14:solidFill>
          </w14:textFill>
        </w:rPr>
        <w:t>综合评审文件</w:t>
      </w:r>
    </w:p>
    <w:p w14:paraId="2EF93AC6">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14:paraId="3231CDDA">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14:paraId="113E1585">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14:paraId="0A1F3C9B">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14:paraId="039169BB">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14:paraId="67ADFA91">
      <w:pPr>
        <w:spacing w:line="360" w:lineRule="auto"/>
        <w:jc w:val="left"/>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综合评审</w:t>
      </w:r>
    </w:p>
    <w:p w14:paraId="1A0DDCD5">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JHWGC-20240511-12(CH-SWJHW2024-044)</w:t>
      </w:r>
    </w:p>
    <w:p w14:paraId="16BD1F57">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陆丰甲湖湾电厂电气试验项目</w:t>
      </w:r>
    </w:p>
    <w:p w14:paraId="4E5666A7">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14:paraId="63F56B81">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14:paraId="0BD10BE3">
      <w:pPr>
        <w:pStyle w:val="53"/>
        <w:rPr>
          <w:rFonts w:ascii="宋体" w:hAnsi="宋体" w:cs="宋体"/>
          <w:color w:val="000000" w:themeColor="text1"/>
          <w:shd w:val="clear" w:color="auto" w:fill="FFFFFF" w:themeFill="background1"/>
          <w14:textFill>
            <w14:solidFill>
              <w14:schemeClr w14:val="tx1"/>
            </w14:solidFill>
          </w14:textFill>
        </w:rPr>
      </w:pPr>
    </w:p>
    <w:p w14:paraId="7575D3EA">
      <w:pPr>
        <w:pStyle w:val="53"/>
        <w:rPr>
          <w:rFonts w:ascii="宋体" w:hAnsi="宋体" w:cs="宋体"/>
          <w:color w:val="000000" w:themeColor="text1"/>
          <w:shd w:val="clear" w:color="auto" w:fill="FFFFFF" w:themeFill="background1"/>
          <w14:textFill>
            <w14:solidFill>
              <w14:schemeClr w14:val="tx1"/>
            </w14:solidFill>
          </w14:textFill>
        </w:rPr>
      </w:pPr>
    </w:p>
    <w:p w14:paraId="06152FEF">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14:paraId="0029F8D9">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14:paraId="2DDB1CD3">
      <w:pPr>
        <w:widowControl/>
        <w:ind w:left="281" w:hanging="281" w:hangingChars="100"/>
        <w:jc w:val="center"/>
        <w:outlineLvl w:val="9"/>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14:paraId="2CA00CD9">
      <w:pPr>
        <w:widowControl/>
        <w:ind w:firstLine="75"/>
        <w:jc w:val="center"/>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汕尾采鸿项目咨询有限公司</w:t>
      </w:r>
    </w:p>
    <w:p w14:paraId="5A5445DB">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shd w:val="clear" w:color="auto" w:fill="FFFFFF" w:themeFill="background1"/>
          <w:lang w:eastAsia="zh-CN"/>
          <w14:textFill>
            <w14:solidFill>
              <w14:schemeClr w14:val="tx1"/>
            </w14:solidFill>
          </w14:textFill>
        </w:rPr>
      </w:pPr>
      <w:r>
        <w:rPr>
          <w:rFonts w:hint="eastAsia" w:ascii="宋体" w:hAnsi="宋体" w:cs="宋体"/>
          <w:b/>
          <w:color w:val="000000" w:themeColor="text1"/>
          <w:sz w:val="28"/>
          <w:shd w:val="clear" w:color="auto" w:fill="FFFFFF" w:themeFill="background1"/>
          <w:lang w:eastAsia="zh-CN"/>
          <w14:textFill>
            <w14:solidFill>
              <w14:schemeClr w14:val="tx1"/>
            </w14:solidFill>
          </w14:textFill>
        </w:rPr>
        <w:t>二零二四年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六</w:t>
      </w:r>
      <w:r>
        <w:rPr>
          <w:rFonts w:hint="eastAsia" w:ascii="宋体" w:hAnsi="宋体" w:cs="宋体"/>
          <w:b/>
          <w:color w:val="000000" w:themeColor="text1"/>
          <w:sz w:val="28"/>
          <w:shd w:val="clear" w:color="auto" w:fill="FFFFFF" w:themeFill="background1"/>
          <w:lang w:eastAsia="zh-CN"/>
          <w14:textFill>
            <w14:solidFill>
              <w14:schemeClr w14:val="tx1"/>
            </w14:solidFill>
          </w14:textFill>
        </w:rPr>
        <w:t>月</w:t>
      </w:r>
    </w:p>
    <w:p w14:paraId="0EEB3783">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eastAsia="宋体" w:cs="Times New Roman"/>
          <w:kern w:val="2"/>
          <w:sz w:val="32"/>
          <w:szCs w:val="40"/>
          <w:lang w:val="en-US" w:eastAsia="zh-CN" w:bidi="ar-SA"/>
        </w:rPr>
        <w:id w:val="147452743"/>
        <w15:color w:val="DBDBDB"/>
        <w:docPartObj>
          <w:docPartGallery w:val="Table of Contents"/>
          <w:docPartUnique/>
        </w:docPartObj>
      </w:sdtPr>
      <w:sdtEndPr>
        <w:rPr>
          <w:rFonts w:ascii="Calibri" w:hAnsi="Calibri" w:eastAsia="宋体" w:cs="Times New Roman"/>
          <w:kern w:val="0"/>
          <w:sz w:val="18"/>
          <w:szCs w:val="18"/>
          <w:lang w:val="en-US" w:eastAsia="zh-CN" w:bidi="ar-SA"/>
        </w:rPr>
      </w:sdtEndPr>
      <w:sdtContent>
        <w:p w14:paraId="10D5FF80">
          <w:pPr>
            <w:widowControl/>
            <w:jc w:val="center"/>
            <w:rPr>
              <w:sz w:val="32"/>
              <w:szCs w:val="40"/>
            </w:rPr>
          </w:pPr>
          <w:r>
            <w:rPr>
              <w:rFonts w:ascii="宋体" w:hAnsi="宋体" w:eastAsia="宋体"/>
              <w:b/>
              <w:bCs/>
              <w:sz w:val="32"/>
              <w:szCs w:val="40"/>
            </w:rPr>
            <w:t>目录</w:t>
          </w:r>
        </w:p>
        <w:p w14:paraId="4292FE84">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rPr>
              <w:sz w:val="24"/>
              <w:szCs w:val="200"/>
            </w:rPr>
            <w:fldChar w:fldCharType="begin"/>
          </w:r>
          <w:r>
            <w:rPr>
              <w:sz w:val="24"/>
              <w:szCs w:val="200"/>
            </w:rPr>
            <w:instrText xml:space="preserve"> HYPERLINK \l _Toc12986 </w:instrText>
          </w:r>
          <w:r>
            <w:rPr>
              <w:sz w:val="24"/>
              <w:szCs w:val="200"/>
            </w:rPr>
            <w:fldChar w:fldCharType="separate"/>
          </w:r>
          <w:r>
            <w:rPr>
              <w:rFonts w:ascii="宋体" w:hAnsi="宋体" w:cs="宋体"/>
              <w:bCs/>
              <w:sz w:val="24"/>
              <w:szCs w:val="44"/>
              <w:shd w:val="clear" w:fill="FFFFFF" w:themeFill="background1"/>
            </w:rPr>
            <w:t xml:space="preserve">第一章 </w:t>
          </w:r>
          <w:r>
            <w:rPr>
              <w:rFonts w:hint="eastAsia" w:ascii="宋体" w:hAnsi="宋体" w:cs="宋体"/>
              <w:bCs/>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00"/>
            </w:rPr>
            <w:fldChar w:fldCharType="end"/>
          </w:r>
        </w:p>
        <w:p w14:paraId="593DD6B7">
          <w:pPr>
            <w:pStyle w:val="28"/>
            <w:tabs>
              <w:tab w:val="right" w:leader="dot" w:pos="9746"/>
            </w:tabs>
            <w:rPr>
              <w:sz w:val="24"/>
              <w:szCs w:val="24"/>
            </w:rPr>
          </w:pPr>
          <w:r>
            <w:rPr>
              <w:sz w:val="24"/>
              <w:szCs w:val="180"/>
            </w:rPr>
            <w:fldChar w:fldCharType="begin"/>
          </w:r>
          <w:r>
            <w:rPr>
              <w:sz w:val="24"/>
              <w:szCs w:val="180"/>
            </w:rPr>
            <w:instrText xml:space="preserve"> HYPERLINK \l _Toc24952 </w:instrText>
          </w:r>
          <w:r>
            <w:rPr>
              <w:sz w:val="24"/>
              <w:szCs w:val="180"/>
            </w:rPr>
            <w:fldChar w:fldCharType="separate"/>
          </w:r>
          <w:r>
            <w:rPr>
              <w:rFonts w:hint="eastAsia" w:ascii="宋体" w:hAnsi="宋体" w:cs="宋体"/>
              <w:bCs/>
              <w:sz w:val="24"/>
              <w:szCs w:val="44"/>
              <w:highlight w:val="none"/>
              <w:shd w:val="clear" w:color="auto" w:fill="FFFFFF" w:themeFill="background1"/>
            </w:rPr>
            <w:t xml:space="preserve">第二章 </w:t>
          </w:r>
          <w:r>
            <w:rPr>
              <w:rFonts w:hint="eastAsia" w:ascii="宋体" w:hAnsi="宋体" w:cs="宋体"/>
              <w:bCs/>
              <w:sz w:val="24"/>
              <w:szCs w:val="44"/>
              <w:highlight w:val="none"/>
              <w:shd w:val="clear" w:color="auto" w:fill="FFFFFF" w:themeFill="background1"/>
              <w:lang w:val="en-US"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180"/>
            </w:rPr>
            <w:fldChar w:fldCharType="end"/>
          </w:r>
        </w:p>
        <w:p w14:paraId="31D796BA">
          <w:pPr>
            <w:pStyle w:val="28"/>
            <w:tabs>
              <w:tab w:val="right" w:leader="dot" w:pos="9746"/>
            </w:tabs>
            <w:rPr>
              <w:sz w:val="24"/>
              <w:szCs w:val="24"/>
            </w:rPr>
          </w:pPr>
          <w:r>
            <w:rPr>
              <w:sz w:val="24"/>
              <w:szCs w:val="180"/>
            </w:rPr>
            <w:fldChar w:fldCharType="begin"/>
          </w:r>
          <w:r>
            <w:rPr>
              <w:sz w:val="24"/>
              <w:szCs w:val="180"/>
            </w:rPr>
            <w:instrText xml:space="preserve"> HYPERLINK \l _Toc6876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三</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180"/>
            </w:rPr>
            <w:fldChar w:fldCharType="end"/>
          </w:r>
        </w:p>
        <w:p w14:paraId="2899CC95">
          <w:pPr>
            <w:pStyle w:val="28"/>
            <w:tabs>
              <w:tab w:val="right" w:leader="dot" w:pos="9746"/>
            </w:tabs>
            <w:rPr>
              <w:sz w:val="24"/>
              <w:szCs w:val="24"/>
            </w:rPr>
          </w:pPr>
          <w:r>
            <w:rPr>
              <w:sz w:val="24"/>
              <w:szCs w:val="180"/>
            </w:rPr>
            <w:fldChar w:fldCharType="begin"/>
          </w:r>
          <w:r>
            <w:rPr>
              <w:sz w:val="24"/>
              <w:szCs w:val="180"/>
            </w:rPr>
            <w:instrText xml:space="preserve"> HYPERLINK \l _Toc4933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四</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180"/>
            </w:rPr>
            <w:fldChar w:fldCharType="end"/>
          </w:r>
        </w:p>
        <w:p w14:paraId="1B86F2C5">
          <w:pPr>
            <w:pStyle w:val="28"/>
            <w:tabs>
              <w:tab w:val="right" w:leader="dot" w:pos="9746"/>
            </w:tabs>
            <w:rPr>
              <w:sz w:val="24"/>
              <w:szCs w:val="24"/>
            </w:rPr>
          </w:pPr>
          <w:r>
            <w:rPr>
              <w:sz w:val="24"/>
              <w:szCs w:val="180"/>
            </w:rPr>
            <w:fldChar w:fldCharType="begin"/>
          </w:r>
          <w:r>
            <w:rPr>
              <w:sz w:val="24"/>
              <w:szCs w:val="180"/>
            </w:rPr>
            <w:instrText xml:space="preserve"> HYPERLINK \l _Toc7166 </w:instrText>
          </w:r>
          <w:r>
            <w:rPr>
              <w:sz w:val="24"/>
              <w:szCs w:val="180"/>
            </w:rPr>
            <w:fldChar w:fldCharType="separate"/>
          </w:r>
          <w:r>
            <w:rPr>
              <w:rFonts w:hint="eastAsia" w:ascii="宋体" w:hAnsi="宋体" w:cs="宋体"/>
              <w:bCs/>
              <w:kern w:val="44"/>
              <w:sz w:val="24"/>
              <w:szCs w:val="44"/>
              <w:shd w:val="clear" w:color="auto" w:fill="FFFFFF" w:themeFill="background1"/>
            </w:rPr>
            <w:t>第</w:t>
          </w:r>
          <w:r>
            <w:rPr>
              <w:rFonts w:hint="eastAsia" w:ascii="宋体" w:hAnsi="宋体" w:cs="宋体"/>
              <w:bCs/>
              <w:kern w:val="44"/>
              <w:sz w:val="24"/>
              <w:szCs w:val="44"/>
              <w:shd w:val="clear" w:color="auto" w:fill="FFFFFF" w:themeFill="background1"/>
              <w:lang w:val="en-US" w:eastAsia="zh-CN"/>
            </w:rPr>
            <w:t>五</w:t>
          </w:r>
          <w:r>
            <w:rPr>
              <w:rFonts w:hint="eastAsia" w:ascii="宋体" w:hAnsi="宋体" w:cs="宋体"/>
              <w:bCs/>
              <w:kern w:val="44"/>
              <w:sz w:val="24"/>
              <w:szCs w:val="44"/>
              <w:shd w:val="clear" w:color="auto" w:fill="FFFFFF" w:themeFill="background1"/>
            </w:rPr>
            <w:t xml:space="preserve">章 </w:t>
          </w:r>
          <w:r>
            <w:rPr>
              <w:rFonts w:hint="eastAsia" w:ascii="宋体" w:hAnsi="宋体" w:cs="宋体"/>
              <w:bCs/>
              <w:kern w:val="44"/>
              <w:sz w:val="24"/>
              <w:szCs w:val="44"/>
              <w:shd w:val="clear" w:color="auto" w:fill="FFFFFF" w:themeFill="background1"/>
              <w:lang w:val="en-US" w:eastAsia="zh-CN"/>
            </w:rPr>
            <w:t>投标</w:t>
          </w:r>
          <w:r>
            <w:rPr>
              <w:rFonts w:hint="eastAsia" w:ascii="宋体" w:hAnsi="宋体" w:cs="宋体"/>
              <w:bCs/>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180"/>
            </w:rPr>
            <w:fldChar w:fldCharType="end"/>
          </w:r>
        </w:p>
        <w:p w14:paraId="7A0DB0B5">
          <w:pPr>
            <w:pStyle w:val="53"/>
            <w:jc w:val="center"/>
          </w:pPr>
          <w:r>
            <w:rPr>
              <w:sz w:val="22"/>
              <w:szCs w:val="180"/>
            </w:rPr>
            <w:fldChar w:fldCharType="end"/>
          </w:r>
        </w:p>
      </w:sdtContent>
    </w:sdt>
    <w:p w14:paraId="67251A37">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br w:type="page"/>
      </w:r>
    </w:p>
    <w:p w14:paraId="759A97C7">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t>投标人须知</w:t>
      </w:r>
      <w:bookmarkEnd w:id="2"/>
    </w:p>
    <w:p w14:paraId="7AA63268">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14:paraId="6F9C5BF8">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14:paraId="7AFF8AF1">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14:paraId="5DB32554">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  </w:t>
      </w:r>
    </w:p>
    <w:p w14:paraId="39A2E99A">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投标人须知</w:t>
      </w:r>
    </w:p>
    <w:p w14:paraId="1A441D76">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说明</w:t>
      </w:r>
    </w:p>
    <w:p w14:paraId="6D2B85A5">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14:paraId="32DCA986">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附件内容，否则将有可能影响成交结果，不推荐为成交候选人。</w:t>
      </w:r>
    </w:p>
    <w:p w14:paraId="050C0A26">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14:paraId="467B6553">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14:paraId="353A716F">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公告规定顺延推选符合要求的投标人作为成交人。</w:t>
      </w:r>
    </w:p>
    <w:p w14:paraId="7E63FD2E">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采购失败，招标人将重新采购，届时招标人有权根据项目具体情况，决定重新采购项目的采购方式。</w:t>
      </w:r>
    </w:p>
    <w:p w14:paraId="2798D033">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采购活动。</w:t>
      </w:r>
    </w:p>
    <w:p w14:paraId="7580647B">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14:paraId="6AEC8636">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shd w:val="clear" w:color="auto" w:fill="FFFFFF" w:themeFill="background1"/>
          <w14:textFill>
            <w14:solidFill>
              <w14:schemeClr w14:val="tx1"/>
            </w14:solidFill>
          </w14:textFill>
        </w:rPr>
        <w:t>和</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14:paraId="00A37883">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14:paraId="48A83F26">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14:paraId="1C642CF3">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14:paraId="6EC4158B">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14:paraId="16D5CABE">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流程。</w:t>
      </w:r>
    </w:p>
    <w:p w14:paraId="4CD55841">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公告和</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的解释权归</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“汕尾采鸿项目咨询有限公司”所有。</w:t>
      </w:r>
    </w:p>
    <w:p w14:paraId="14E28301">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的澄清或修改</w:t>
      </w:r>
    </w:p>
    <w:p w14:paraId="26BF6A82">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进行必要的澄清或者修改。澄清或者修改的内容将在平台上发布澄清（更正/变更）公告。</w:t>
      </w:r>
    </w:p>
    <w:p w14:paraId="39B4E015">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14:paraId="5EF2AD82">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的组成部分，并对投标人具有约束力。</w:t>
      </w:r>
    </w:p>
    <w:p w14:paraId="07E41B87">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14:paraId="3CEF1D1A">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等相关</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shd w:val="clear" w:color="auto" w:fill="FFFFFF" w:themeFill="background1"/>
          <w14:textFill>
            <w14:solidFill>
              <w14:schemeClr w14:val="tx1"/>
            </w14:solidFill>
          </w14:textFill>
        </w:rPr>
        <w:t>报名报价</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shd w:val="clear" w:color="auto" w:fill="FFFFFF" w:themeFill="background1"/>
          <w14:textFill>
            <w14:solidFill>
              <w14:schemeClr w14:val="tx1"/>
            </w14:solidFill>
          </w14:textFill>
        </w:rPr>
        <w:t>销</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shd w:val="clear" w:color="auto" w:fill="FFFFFF" w:themeFill="background1"/>
          <w14:textFill>
            <w14:solidFill>
              <w14:schemeClr w14:val="tx1"/>
            </w14:solidFill>
          </w14:textFill>
        </w:rPr>
        <w:t>报价的；</w:t>
      </w:r>
    </w:p>
    <w:p w14:paraId="14078984">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shd w:val="clear" w:color="auto" w:fill="FFFFFF" w:themeFill="background1"/>
          <w14:textFill>
            <w14:solidFill>
              <w14:schemeClr w14:val="tx1"/>
            </w14:solidFill>
          </w14:textFill>
        </w:rPr>
        <w:t>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shd w:val="clear" w:color="auto" w:fill="FFFFFF" w:themeFill="background1"/>
          <w14:textFill>
            <w14:solidFill>
              <w14:schemeClr w14:val="tx1"/>
            </w14:solidFill>
          </w14:textFill>
        </w:rPr>
        <w:t>的；</w:t>
      </w:r>
    </w:p>
    <w:p w14:paraId="19D56C10">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lang w:eastAsia="zh-TW"/>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14:paraId="1F039D0C">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 xml:space="preserve"> 报名时需要提供以下盖章资料，并对上传的报名文件资料承担责任）</w:t>
      </w:r>
    </w:p>
    <w:p w14:paraId="52D2D3C1">
      <w:pPr>
        <w:pStyle w:val="187"/>
        <w:widowControl/>
        <w:numPr>
          <w:ilvl w:val="0"/>
          <w:numId w:val="0"/>
        </w:numPr>
        <w:spacing w:line="360" w:lineRule="auto"/>
        <w:ind w:leftChars="200"/>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详见综合评审公告</w:t>
      </w:r>
    </w:p>
    <w:p w14:paraId="110D8CC2">
      <w:pPr>
        <w:autoSpaceDE w:val="0"/>
        <w:autoSpaceDN w:val="0"/>
        <w:adjustRightInd w:val="0"/>
        <w:spacing w:line="360" w:lineRule="auto"/>
        <w:jc w:val="left"/>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5.投标要求（投标时需要提供以下盖章资料，并对上传的综合评审文件资料承担责任）</w:t>
      </w:r>
    </w:p>
    <w:p w14:paraId="4F1755F7">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14:paraId="52160C77">
      <w:pPr>
        <w:autoSpaceDE w:val="0"/>
        <w:autoSpaceDN w:val="0"/>
        <w:adjustRightInd w:val="0"/>
        <w:spacing w:line="360" w:lineRule="auto"/>
        <w:jc w:val="left"/>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r>
        <w:rPr>
          <w:rFonts w:hint="eastAsia" w:ascii="宋体" w:hAnsi="宋体" w:cs="宋体"/>
          <w:b/>
          <w:bCs w:val="0"/>
          <w:color w:val="000000" w:themeColor="text1"/>
          <w:kern w:val="0"/>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退投标保证金申请单独扫描成一个PDF上传</w:t>
      </w: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w:t>
      </w:r>
    </w:p>
    <w:p w14:paraId="73029B58">
      <w:pPr>
        <w:pStyle w:val="80"/>
        <w:numPr>
          <w:ilvl w:val="0"/>
          <w:numId w:val="10"/>
        </w:numPr>
        <w:spacing w:line="360" w:lineRule="auto"/>
        <w:ind w:firstLineChars="0"/>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文件名称：项目名称+公司名称+技术商务文件/价格文件</w:t>
      </w:r>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/退投标保证金申请</w:t>
      </w:r>
      <w:r>
        <w:rPr>
          <w:rFonts w:hint="eastAsia" w:ascii="宋体" w:hAnsi="宋体" w:eastAsia="宋体" w:cs="宋体"/>
          <w:b/>
          <w:bCs/>
          <w:color w:val="000000" w:themeColor="text1"/>
          <w:szCs w:val="21"/>
          <w:highlight w:val="none"/>
          <w:shd w:val="clear" w:color="auto" w:fill="FFFFFF" w:themeFill="background1"/>
          <w:lang w:eastAsia="zh-CN"/>
          <w14:textFill>
            <w14:solidFill>
              <w14:schemeClr w14:val="tx1"/>
            </w14:solidFill>
          </w14:textFill>
        </w:rPr>
        <w:t>（</w:t>
      </w:r>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重要！若未按照要求提交因此导致的投标无效由投标人自行承担。）</w:t>
      </w:r>
    </w:p>
    <w:p w14:paraId="36965B75">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14:paraId="649E2901">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14:paraId="410E5E93">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投标</w:t>
      </w:r>
    </w:p>
    <w:p w14:paraId="25AA2508">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14:paraId="3C8845E3">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14:paraId="45AFC176">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14:paraId="4C0AE5D8">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w:t>
      </w:r>
    </w:p>
    <w:p w14:paraId="5BCD2873">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14:paraId="6ECF2CA5">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w:t>
      </w:r>
      <w:r>
        <w:rPr>
          <w:rFonts w:hint="eastAsia"/>
          <w:b/>
          <w:bCs/>
          <w:color w:val="000000" w:themeColor="text1"/>
          <w:sz w:val="21"/>
          <w:szCs w:val="21"/>
          <w:u w:val="double"/>
          <w:lang w:eastAsia="zh-CN"/>
          <w14:textFill>
            <w14:solidFill>
              <w14:schemeClr w14:val="tx1"/>
            </w14:solidFill>
          </w14:textFill>
        </w:rPr>
        <w:t>投标</w:t>
      </w:r>
      <w:r>
        <w:rPr>
          <w:rFonts w:hint="eastAsia"/>
          <w:b/>
          <w:bCs/>
          <w:color w:val="000000" w:themeColor="text1"/>
          <w:sz w:val="21"/>
          <w:szCs w:val="21"/>
          <w:u w:val="double"/>
          <w14:textFill>
            <w14:solidFill>
              <w14:schemeClr w14:val="tx1"/>
            </w14:solidFill>
          </w14:textFill>
        </w:rPr>
        <w:t>无效的。</w:t>
      </w:r>
    </w:p>
    <w:p w14:paraId="21EA0DC2">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shd w:val="clear" w:color="auto" w:fill="FFFFFF" w:themeFill="background1"/>
          <w14:textFill>
            <w14:solidFill>
              <w14:schemeClr w14:val="tx1"/>
            </w14:solidFill>
          </w14:textFill>
        </w:rPr>
        <w:t>无效：</w:t>
      </w:r>
    </w:p>
    <w:p w14:paraId="467B6790">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项目；</w:t>
      </w:r>
    </w:p>
    <w:p w14:paraId="40963977">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14:paraId="535C0151">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事宜；</w:t>
      </w:r>
    </w:p>
    <w:p w14:paraId="09300B2D">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14:paraId="0F3334B8">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14:paraId="4995650D">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14:paraId="0109CB35">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14:paraId="65B8AE61">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shd w:val="clear" w:color="auto" w:fill="FFFFFF" w:themeFill="background1"/>
          <w14:textFill>
            <w14:solidFill>
              <w14:schemeClr w14:val="tx1"/>
            </w14:solidFill>
          </w14:textFill>
        </w:rPr>
        <w:t>从同一单位或者个人的账户转出。</w:t>
      </w:r>
    </w:p>
    <w:p w14:paraId="3812100A">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活动失败</w:t>
      </w:r>
    </w:p>
    <w:p w14:paraId="7F233D62">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14:paraId="510BFD09">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14:paraId="06C0F2E8">
      <w:pPr>
        <w:autoSpaceDE w:val="0"/>
        <w:autoSpaceDN w:val="0"/>
        <w:adjustRightInd w:val="0"/>
        <w:spacing w:line="360" w:lineRule="auto"/>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招标代理服务费</w:t>
      </w:r>
    </w:p>
    <w:p w14:paraId="45290F01">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14:textFill>
            <w14:solidFill>
              <w14:schemeClr w14:val="tx1"/>
            </w14:solidFill>
          </w14:textFill>
        </w:rPr>
        <w:t>相应类别</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14:paraId="40E0A644">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14:paraId="056506DD">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14:paraId="3FD235A3">
      <w:pPr>
        <w:autoSpaceDE w:val="0"/>
        <w:autoSpaceDN w:val="0"/>
        <w:adjustRightInd w:val="0"/>
        <w:spacing w:line="360" w:lineRule="auto"/>
        <w:jc w:val="left"/>
        <w:outlineLvl w:val="2"/>
        <w:rPr>
          <w:rFonts w:hint="default"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14:paraId="432758E4">
      <w:pPr>
        <w:widowControl/>
        <w:autoSpaceDE w:val="0"/>
        <w:autoSpaceDN w:val="0"/>
        <w:adjustRightInd w:val="0"/>
        <w:spacing w:line="360" w:lineRule="auto"/>
        <w:jc w:val="left"/>
        <w:outlineLvl w:val="2"/>
        <w:rPr>
          <w:rFonts w:hint="eastAsia"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w:t>
      </w:r>
      <w:r>
        <w:rPr>
          <w:rFonts w:hint="eastAsia" w:ascii="宋体" w:hAnsi="宋体" w:cs="宋体"/>
          <w:b/>
          <w:color w:val="000000" w:themeColor="text1"/>
          <w:kern w:val="0"/>
          <w:szCs w:val="21"/>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shd w:val="clear" w:color="auto" w:fill="FFFFFF" w:themeFill="background1"/>
          <w14:textFill>
            <w14:solidFill>
              <w14:schemeClr w14:val="tx1"/>
            </w14:solidFill>
          </w14:textFill>
        </w:rPr>
        <w:t>.联系方式</w:t>
      </w:r>
      <w:bookmarkEnd w:id="3"/>
      <w:bookmarkEnd w:id="4"/>
    </w:p>
    <w:p w14:paraId="29290897">
      <w:pPr>
        <w:pStyle w:val="80"/>
        <w:numPr>
          <w:ilvl w:val="0"/>
          <w:numId w:val="15"/>
        </w:numPr>
        <w:spacing w:line="360" w:lineRule="auto"/>
        <w:ind w:firstLineChars="0"/>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联系电话：0660-3388969</w:t>
      </w:r>
    </w:p>
    <w:p w14:paraId="5833975A">
      <w:pPr>
        <w:pStyle w:val="80"/>
        <w:numPr>
          <w:ilvl w:val="0"/>
          <w:numId w:val="15"/>
        </w:numPr>
        <w:spacing w:line="360" w:lineRule="auto"/>
        <w:ind w:firstLineChars="0"/>
        <w:rPr>
          <w:rFonts w:hint="default" w:ascii="宋体" w:hAnsi="宋体" w:eastAsia="宋体" w:cs="宋体"/>
          <w:color w:val="000000" w:themeColor="text1"/>
          <w:szCs w:val="21"/>
          <w:shd w:val="clear" w:color="auto" w:fill="FFFFFF" w:themeFill="background1"/>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办公时间：上午9：00至12：00，下午14：00至17：30（周一至周五,法定节假日除外）</w:t>
      </w:r>
    </w:p>
    <w:bookmarkEnd w:id="1"/>
    <w:bookmarkEnd w:id="5"/>
    <w:p w14:paraId="1BCC906F">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4952"/>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技术规范书</w:t>
      </w:r>
      <w:bookmarkEnd w:id="6"/>
    </w:p>
    <w:p w14:paraId="0DFF99A2">
      <w:pPr>
        <w:outlineLvl w:val="9"/>
        <w:rPr>
          <w:rFonts w:hint="default" w:eastAsia="宋体"/>
          <w:lang w:val="en-US" w:eastAsia="zh-CN"/>
        </w:rPr>
      </w:pPr>
      <w:bookmarkStart w:id="7" w:name="_Toc311015397"/>
      <w:r>
        <w:rPr>
          <w:rFonts w:hint="eastAsia" w:ascii="宋体" w:hAnsi="宋体" w:cs="宋体"/>
          <w:b/>
          <w:bCs/>
          <w:color w:val="000000" w:themeColor="text1"/>
          <w:sz w:val="24"/>
          <w:szCs w:val="24"/>
          <w:lang w:val="en-US" w:eastAsia="zh-CN"/>
          <w14:textFill>
            <w14:solidFill>
              <w14:schemeClr w14:val="tx1"/>
            </w14:solidFill>
          </w14:textFill>
        </w:rPr>
        <w:t>详见附件</w:t>
      </w:r>
    </w:p>
    <w:p w14:paraId="5BEB55A6">
      <w:pPr>
        <w:jc w:val="cente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14:paraId="00DBC180">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8" w:name="_Toc6876"/>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8"/>
    </w:p>
    <w:p w14:paraId="2653422F">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14:paraId="744DD2B6">
      <w:pPr>
        <w:spacing w:line="360" w:lineRule="auto"/>
        <w:jc w:val="center"/>
        <w:outlineLvl w:val="0"/>
        <w:rPr>
          <w:rFonts w:hint="default" w:ascii="宋体" w:hAnsi="宋体" w:eastAsia="宋体" w:cs="宋体"/>
          <w:color w:val="000000" w:themeColor="text1"/>
          <w:sz w:val="32"/>
          <w:szCs w:val="32"/>
          <w:highlight w:val="yellow"/>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9"/>
    </w:p>
    <w:p w14:paraId="548832C5">
      <w:pPr>
        <w:pStyle w:val="187"/>
        <w:widowControl/>
        <w:numPr>
          <w:ilvl w:val="0"/>
          <w:numId w:val="0"/>
        </w:numPr>
        <w:ind w:leftChars="0"/>
        <w:jc w:val="left"/>
        <w:rPr>
          <w:rFonts w:ascii="宋体" w:hAnsi="宋体" w:cs="宋体"/>
          <w:b/>
          <w:bCs/>
          <w:color w:val="000000" w:themeColor="text1"/>
          <w:szCs w:val="21"/>
          <w14:textFill>
            <w14:solidFill>
              <w14:schemeClr w14:val="tx1"/>
            </w14:solidFill>
          </w14:textFill>
        </w:rPr>
      </w:pPr>
    </w:p>
    <w:bookmarkEnd w:id="7"/>
    <w:p w14:paraId="34653442">
      <w:pPr>
        <w:spacing w:line="42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采用综合评分法：</w:t>
      </w:r>
    </w:p>
    <w:p w14:paraId="1037ABF1">
      <w:pPr>
        <w:spacing w:line="420" w:lineRule="exact"/>
        <w:contextualSpacing/>
        <w:rPr>
          <w:vanish/>
          <w:color w:val="000000" w:themeColor="text1"/>
          <w:highlight w:val="none"/>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14:paraId="7199C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14:paraId="4E8613ED">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14:paraId="26387ABF">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14:paraId="303409FE">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14:paraId="446B2970">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14:paraId="715AADD7">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14:paraId="752AA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14:paraId="11CD3034">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w:t>
            </w:r>
            <w:r>
              <w:rPr>
                <w:rFonts w:hint="eastAsia" w:ascii="宋体" w:hAnsi="宋体" w:cs="宋体"/>
                <w:b/>
                <w:color w:val="000000" w:themeColor="text1"/>
                <w:szCs w:val="21"/>
                <w:lang w:val="en-US" w:eastAsia="zh-CN"/>
                <w14:textFill>
                  <w14:solidFill>
                    <w14:schemeClr w14:val="tx1"/>
                  </w14:solidFill>
                </w14:textFill>
              </w:rPr>
              <w:t>40</w:t>
            </w:r>
            <w:r>
              <w:rPr>
                <w:rFonts w:hint="eastAsia" w:ascii="宋体" w:hAnsi="宋体" w:cs="宋体"/>
                <w:b/>
                <w:color w:val="000000" w:themeColor="text1"/>
                <w:szCs w:val="21"/>
                <w14:textFill>
                  <w14:solidFill>
                    <w14:schemeClr w14:val="tx1"/>
                  </w14:solidFill>
                </w14:textFill>
              </w:rPr>
              <w:t>分)</w:t>
            </w:r>
          </w:p>
        </w:tc>
      </w:tr>
      <w:tr w14:paraId="4F7E2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14:paraId="6738D1E9">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1.</w:t>
            </w:r>
          </w:p>
        </w:tc>
        <w:tc>
          <w:tcPr>
            <w:tcW w:w="2510" w:type="dxa"/>
            <w:vAlign w:val="center"/>
          </w:tcPr>
          <w:p w14:paraId="0EE8D79C">
            <w:pPr>
              <w:ind w:left="-63" w:leftChars="-30" w:right="-88" w:rightChars="-42"/>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人员配置</w:t>
            </w:r>
          </w:p>
          <w:p w14:paraId="29ED307F">
            <w:pPr>
              <w:ind w:left="-63" w:leftChars="-30" w:right="-88" w:rightChars="-42"/>
              <w:jc w:val="center"/>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14:paraId="09157D11">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lang w:eastAsia="zh-CN"/>
                <w14:textFill>
                  <w14:solidFill>
                    <w14:schemeClr w14:val="tx1"/>
                  </w14:solidFill>
                </w14:textFill>
              </w:rPr>
              <w:t>人员配置</w:t>
            </w:r>
            <w:r>
              <w:rPr>
                <w:rFonts w:hint="eastAsia" w:ascii="宋体" w:hAnsi="宋体" w:cs="宋体"/>
                <w:color w:val="000000" w:themeColor="text1"/>
                <w:szCs w:val="21"/>
                <w14:textFill>
                  <w14:solidFill>
                    <w14:schemeClr w14:val="tx1"/>
                  </w14:solidFill>
                </w14:textFill>
              </w:rPr>
              <w:t>进行横向对比：</w:t>
            </w:r>
          </w:p>
          <w:p w14:paraId="2D650AEF">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14:paraId="25615BE6">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14:paraId="5ADA5B7C">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14:paraId="31FFE61C">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14:paraId="00C12FE4">
            <w:pPr>
              <w:adjustRightInd w:val="0"/>
              <w:snapToGrid w:val="0"/>
              <w:jc w:val="left"/>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14:paraId="5898E4EF">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14:paraId="12C577FC">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w:t>
            </w:r>
          </w:p>
        </w:tc>
      </w:tr>
      <w:tr w14:paraId="52BDC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14:paraId="5578AFD7">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2.</w:t>
            </w:r>
          </w:p>
        </w:tc>
        <w:tc>
          <w:tcPr>
            <w:tcW w:w="2510" w:type="dxa"/>
            <w:vAlign w:val="center"/>
          </w:tcPr>
          <w:p w14:paraId="01C21C94">
            <w:pPr>
              <w:spacing w:before="156" w:beforeLines="50"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安全保证措施</w:t>
            </w:r>
          </w:p>
          <w:p w14:paraId="3B895247">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14:paraId="4839306E">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color w:val="000000"/>
                <w:szCs w:val="21"/>
                <w:lang w:eastAsia="zh-CN"/>
              </w:rPr>
              <w:t>安全保证措施</w:t>
            </w:r>
            <w:r>
              <w:rPr>
                <w:rFonts w:hint="eastAsia" w:ascii="宋体" w:hAnsi="宋体" w:cs="宋体"/>
                <w:color w:val="000000" w:themeColor="text1"/>
                <w:szCs w:val="21"/>
                <w14:textFill>
                  <w14:solidFill>
                    <w14:schemeClr w14:val="tx1"/>
                  </w14:solidFill>
                </w14:textFill>
              </w:rPr>
              <w:t>进行横向对比：</w:t>
            </w:r>
          </w:p>
          <w:p w14:paraId="3B3424E2">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14:paraId="42B237D2">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14:paraId="52A26A39">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14:paraId="76A741E8">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14:paraId="4C261C97">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14:paraId="2E241D0B">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14:paraId="036D6819">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 xml:space="preserve">% </w:t>
            </w:r>
          </w:p>
        </w:tc>
      </w:tr>
      <w:tr w14:paraId="46D8D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14:paraId="065DBCB1">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3.</w:t>
            </w:r>
          </w:p>
        </w:tc>
        <w:tc>
          <w:tcPr>
            <w:tcW w:w="2510" w:type="dxa"/>
            <w:vAlign w:val="center"/>
          </w:tcPr>
          <w:p w14:paraId="4CD29475">
            <w:pPr>
              <w:spacing w:before="156" w:beforeLines="50" w:line="360" w:lineRule="auto"/>
              <w:jc w:val="center"/>
              <w:rPr>
                <w:rFonts w:hint="default" w:ascii="宋体" w:hAnsi="宋体" w:eastAsia="宋体"/>
                <w:szCs w:val="21"/>
                <w:lang w:val="en-US" w:eastAsia="zh-CN"/>
              </w:rPr>
            </w:pPr>
            <w:r>
              <w:rPr>
                <w:rFonts w:hint="eastAsia" w:ascii="宋体" w:hAnsi="宋体"/>
                <w:szCs w:val="21"/>
                <w:lang w:val="en-US" w:eastAsia="zh-CN"/>
              </w:rPr>
              <w:t>检测方案</w:t>
            </w:r>
          </w:p>
          <w:p w14:paraId="3B1FB3B8">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4719" w:type="dxa"/>
            <w:vAlign w:val="center"/>
          </w:tcPr>
          <w:p w14:paraId="54DFEA1E">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szCs w:val="21"/>
                <w:lang w:eastAsia="zh-CN"/>
              </w:rPr>
              <w:t>检测方案</w:t>
            </w:r>
            <w:r>
              <w:rPr>
                <w:rFonts w:hint="eastAsia" w:ascii="宋体" w:hAnsi="宋体"/>
                <w:color w:val="000000"/>
              </w:rPr>
              <w:t>具体、详细、可行，有利于项目实施，</w:t>
            </w:r>
            <w:r>
              <w:rPr>
                <w:rFonts w:hint="eastAsia" w:ascii="宋体" w:hAnsi="宋体" w:cs="宋体"/>
                <w:color w:val="000000" w:themeColor="text1"/>
                <w:szCs w:val="21"/>
                <w14:textFill>
                  <w14:solidFill>
                    <w14:schemeClr w14:val="tx1"/>
                  </w14:solidFill>
                </w14:textFill>
              </w:rPr>
              <w:t>进行横向对比：</w:t>
            </w:r>
          </w:p>
          <w:p w14:paraId="1694D53C">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横向对比优得10分；</w:t>
            </w:r>
          </w:p>
          <w:p w14:paraId="1D507BA2">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横向对比良得7分；</w:t>
            </w:r>
          </w:p>
          <w:p w14:paraId="6EB38F35">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横向对比中得4分；</w:t>
            </w:r>
          </w:p>
          <w:p w14:paraId="00D4AE42">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14:paraId="3D5DE837">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14:paraId="64106956">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10分</w:t>
            </w:r>
          </w:p>
        </w:tc>
        <w:tc>
          <w:tcPr>
            <w:tcW w:w="992" w:type="dxa"/>
            <w:vAlign w:val="center"/>
          </w:tcPr>
          <w:p w14:paraId="0C6F11BD">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w:t>
            </w:r>
          </w:p>
        </w:tc>
      </w:tr>
      <w:tr w14:paraId="76A6D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14:paraId="3D9F2280">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w:t>
            </w:r>
            <w:r>
              <w:rPr>
                <w:rFonts w:hint="eastAsia" w:ascii="宋体" w:hAnsi="宋体" w:cs="宋体"/>
                <w:b/>
                <w:color w:val="000000" w:themeColor="text1"/>
                <w:szCs w:val="21"/>
                <w:lang w:val="en-US" w:eastAsia="zh-CN"/>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0分)</w:t>
            </w:r>
          </w:p>
        </w:tc>
      </w:tr>
      <w:tr w14:paraId="10A2D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14:paraId="6B06DC06">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14:paraId="07B8DE16">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14:paraId="5F55E7E2">
            <w:pPr>
              <w:ind w:left="-63" w:leftChars="-30" w:right="-88" w:rightChars="-42"/>
              <w:jc w:val="center"/>
              <w:rPr>
                <w:rFonts w:hint="eastAsia" w:ascii="宋体" w:hAnsi="宋体"/>
                <w:color w:val="000000"/>
                <w:szCs w:val="21"/>
              </w:rPr>
            </w:pPr>
            <w:r>
              <w:rPr>
                <w:rFonts w:hint="eastAsia" w:ascii="宋体" w:hAnsi="宋体"/>
                <w:color w:val="000000"/>
                <w:szCs w:val="21"/>
              </w:rPr>
              <w:t>（提供有效的证书复印件加盖公章）</w:t>
            </w:r>
          </w:p>
          <w:p w14:paraId="26B895A7">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14:paraId="49B6A29E">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14:paraId="3C7ECECC">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14:paraId="42EFFBA2">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14:paraId="75B96CBE">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14:paraId="36196833">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14:paraId="2150C6F2">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14:paraId="67C5C9AC">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14:paraId="28024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14:paraId="5F34C70C">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14:paraId="5AAC0CE4">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14:paraId="439794A0">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14:paraId="4716ABD3">
            <w:pPr>
              <w:spacing w:line="276" w:lineRule="auto"/>
              <w:rPr>
                <w:rFonts w:hint="default"/>
                <w:lang w:val="en-US" w:eastAsia="zh-CN"/>
              </w:rPr>
            </w:pP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w:t>
            </w:r>
            <w:r>
              <w:rPr>
                <w:rFonts w:hint="eastAsia" w:ascii="宋体" w:hAnsi="宋体" w:cs="宋体"/>
                <w:color w:val="000000" w:themeColor="text1"/>
                <w:szCs w:val="21"/>
                <w:lang w:val="en-US" w:eastAsia="zh-CN"/>
                <w14:textFill>
                  <w14:solidFill>
                    <w14:schemeClr w14:val="tx1"/>
                  </w14:solidFill>
                </w14:textFill>
              </w:rPr>
              <w:t>2022</w:t>
            </w:r>
            <w:r>
              <w:rPr>
                <w:rFonts w:hint="eastAsia" w:ascii="宋体" w:hAnsi="宋体" w:cs="宋体"/>
                <w:color w:val="000000" w:themeColor="text1"/>
                <w:szCs w:val="21"/>
                <w14:textFill>
                  <w14:solidFill>
                    <w14:schemeClr w14:val="tx1"/>
                  </w14:solidFill>
                </w14:textFill>
              </w:rPr>
              <w:t>第三方审计报告，字迹清晰完整并加盖公司签章，提供一年得3分，2年6分；其他情况或无提供不得分。</w:t>
            </w:r>
          </w:p>
        </w:tc>
        <w:tc>
          <w:tcPr>
            <w:tcW w:w="993" w:type="dxa"/>
            <w:vAlign w:val="center"/>
          </w:tcPr>
          <w:p w14:paraId="4080CA57">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14:paraId="0EAC74CA">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14:paraId="1E64B58D">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14:paraId="6F6A80D1">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14:paraId="4DFD6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14:paraId="555D2805">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14:paraId="239E6B60">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p w14:paraId="07A8AD2D">
            <w:pPr>
              <w:adjustRightInd w:val="0"/>
              <w:snapToGrid w:val="0"/>
              <w:spacing w:line="360" w:lineRule="auto"/>
              <w:jc w:val="center"/>
              <w:rPr>
                <w:rStyle w:val="50"/>
                <w:rFonts w:hint="eastAsia" w:ascii="宋体" w:hAnsi="宋体"/>
                <w:color w:val="auto"/>
                <w:highlight w:val="none"/>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14:paraId="71537F7F">
            <w:pPr>
              <w:ind w:left="-63" w:leftChars="-30" w:right="-88" w:rightChars="-4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投标人提供</w:t>
            </w:r>
            <w:r>
              <w:rPr>
                <w:rFonts w:hint="eastAsia" w:ascii="宋体" w:hAnsi="宋体" w:cs="宋体"/>
                <w:color w:val="000000" w:themeColor="text1"/>
                <w:szCs w:val="21"/>
                <w:highlight w:val="none"/>
                <w:lang w:val="en-US" w:eastAsia="zh-CN"/>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年至今类似</w:t>
            </w:r>
            <w:r>
              <w:rPr>
                <w:rFonts w:hint="eastAsia" w:ascii="宋体" w:hAnsi="宋体" w:cs="宋体"/>
                <w:color w:val="000000" w:themeColor="text1"/>
                <w:highlight w:val="none"/>
                <w14:textFill>
                  <w14:solidFill>
                    <w14:schemeClr w14:val="tx1"/>
                  </w14:solidFill>
                </w14:textFill>
              </w:rPr>
              <w:t>业绩</w:t>
            </w:r>
            <w:r>
              <w:rPr>
                <w:rFonts w:hint="eastAsia" w:ascii="宋体" w:hAnsi="宋体" w:cs="宋体"/>
                <w:color w:val="000000" w:themeColor="text1"/>
                <w:szCs w:val="21"/>
                <w:highlight w:val="none"/>
                <w14:textFill>
                  <w14:solidFill>
                    <w14:schemeClr w14:val="tx1"/>
                  </w14:solidFill>
                </w14:textFill>
              </w:rPr>
              <w:t>：每提供一个得</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分，最高得</w:t>
            </w:r>
            <w:r>
              <w:rPr>
                <w:rFonts w:ascii="宋体" w:hAnsi="宋体" w:cs="宋体"/>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分。</w:t>
            </w:r>
          </w:p>
          <w:p w14:paraId="3B3889B9">
            <w:pPr>
              <w:ind w:left="-63" w:leftChars="-30" w:right="-88" w:rightChars="-42"/>
              <w:rPr>
                <w:rFonts w:hint="eastAsia" w:ascii="宋体" w:hAnsi="宋体" w:cs="宋体"/>
                <w:color w:val="auto"/>
                <w:sz w:val="24"/>
                <w:szCs w:val="24"/>
                <w:highlight w:val="none"/>
              </w:rPr>
            </w:pPr>
            <w:r>
              <w:rPr>
                <w:rFonts w:hint="eastAsia" w:ascii="宋体" w:hAnsi="宋体" w:cs="宋体"/>
                <w:color w:val="000000" w:themeColor="text1"/>
                <w:szCs w:val="21"/>
                <w:highlight w:val="none"/>
                <w14:textFill>
                  <w14:solidFill>
                    <w14:schemeClr w14:val="tx1"/>
                  </w14:solidFill>
                </w14:textFill>
              </w:rPr>
              <w:t>（需提供合同首页、范围页及签字盖章页）。</w:t>
            </w:r>
          </w:p>
        </w:tc>
        <w:tc>
          <w:tcPr>
            <w:tcW w:w="993" w:type="dxa"/>
            <w:vAlign w:val="center"/>
          </w:tcPr>
          <w:p w14:paraId="49A292B7">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14:paraId="6D4D7C4E">
            <w:pPr>
              <w:adjustRightInd w:val="0"/>
              <w:snapToGrid w:val="0"/>
              <w:spacing w:line="360" w:lineRule="auto"/>
              <w:ind w:left="-78" w:leftChars="-37" w:right="-73" w:rightChars="-35"/>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18%</w:t>
            </w:r>
          </w:p>
        </w:tc>
      </w:tr>
      <w:tr w14:paraId="73861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14:paraId="29FDFC14">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r>
      <w:tr w14:paraId="583CB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14:paraId="7883F444">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14:paraId="372D7DE9">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14:paraId="0CF394D2">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c>
          <w:tcPr>
            <w:tcW w:w="4719" w:type="dxa"/>
            <w:vAlign w:val="center"/>
          </w:tcPr>
          <w:p w14:paraId="71E761D9">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14:paraId="0A5AA2FD">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14:paraId="1CC5AD44">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30分</w:t>
            </w:r>
          </w:p>
        </w:tc>
        <w:tc>
          <w:tcPr>
            <w:tcW w:w="992" w:type="dxa"/>
            <w:vAlign w:val="center"/>
          </w:tcPr>
          <w:p w14:paraId="227F7042">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w:t>
            </w:r>
            <w:r>
              <w:rPr>
                <w:rFonts w:hint="eastAsia" w:ascii="宋体" w:hAnsi="宋体" w:cs="宋体"/>
                <w:b/>
                <w:color w:val="000000" w:themeColor="text1"/>
                <w:szCs w:val="21"/>
                <w14:textFill>
                  <w14:solidFill>
                    <w14:schemeClr w14:val="tx1"/>
                  </w14:solidFill>
                </w14:textFill>
              </w:rPr>
              <w:t xml:space="preserve">% </w:t>
            </w:r>
          </w:p>
        </w:tc>
      </w:tr>
      <w:tr w14:paraId="4F1A8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14:paraId="3B83C327">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14:paraId="33F765AD">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14:paraId="55ABBD56">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14:paraId="42297AC9">
      <w:pPr>
        <w:snapToGrid w:val="0"/>
        <w:spacing w:line="360" w:lineRule="auto"/>
        <w:ind w:firstLine="105" w:firstLineChars="5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备注：</w:t>
      </w:r>
    </w:p>
    <w:p w14:paraId="26FE14AE">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招标文件要求提交的与评价指标体系相关的各类有效资料，投标人如未按要求提交的，该项评分为零分。</w:t>
      </w:r>
    </w:p>
    <w:p w14:paraId="74D41B77">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Cs w:val="21"/>
          <w:highlight w:val="none"/>
          <w14:textFill>
            <w14:solidFill>
              <w14:schemeClr w14:val="tx1"/>
            </w14:solidFill>
          </w14:textFill>
        </w:rPr>
        <w:t>小数点后保留两位有效数</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投标人的总得分为：综合得分（总得分）＝投标报价得分＋商务部分得分＋</w:t>
      </w:r>
      <w:r>
        <w:rPr>
          <w:rFonts w:hint="eastAsia"/>
          <w:color w:val="000000" w:themeColor="text1"/>
          <w:highlight w:val="none"/>
          <w14:textFill>
            <w14:solidFill>
              <w14:schemeClr w14:val="tx1"/>
            </w14:solidFill>
          </w14:textFill>
        </w:rPr>
        <w:t>技术部分</w:t>
      </w:r>
      <w:r>
        <w:rPr>
          <w:rFonts w:hint="eastAsia" w:ascii="宋体" w:hAnsi="宋体"/>
          <w:color w:val="000000" w:themeColor="text1"/>
          <w:szCs w:val="21"/>
          <w:highlight w:val="none"/>
          <w14:textFill>
            <w14:solidFill>
              <w14:schemeClr w14:val="tx1"/>
            </w14:solidFill>
          </w14:textFill>
        </w:rPr>
        <w:t>得分</w:t>
      </w:r>
    </w:p>
    <w:p w14:paraId="6A89B634">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14:paraId="64934A6A">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附件</w:t>
      </w:r>
      <w:bookmarkEnd w:id="11"/>
    </w:p>
    <w:p w14:paraId="4D4B7432">
      <w:pPr>
        <w:jc w:val="center"/>
        <w:outlineLvl w:val="9"/>
        <w:rPr>
          <w:rFonts w:hint="eastAsia" w:ascii="黑体" w:hAnsi="黑体" w:eastAsia="黑体"/>
          <w:bCs/>
          <w:sz w:val="32"/>
          <w:szCs w:val="32"/>
        </w:rPr>
      </w:pPr>
      <w:r>
        <w:rPr>
          <w:rFonts w:hint="eastAsia" w:ascii="宋体" w:hAnsi="宋体" w:eastAsia="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14:paraId="7AEC88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14:paraId="204E2E8A">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4602" w:type="dxa"/>
            <w:gridSpan w:val="2"/>
            <w:noWrap w:val="0"/>
            <w:vAlign w:val="center"/>
          </w:tcPr>
          <w:p w14:paraId="24A337AB">
            <w:pPr>
              <w:adjustRightInd w:val="0"/>
              <w:snapToGrid w:val="0"/>
              <w:jc w:val="left"/>
              <w:rPr>
                <w:rFonts w:hint="eastAsia" w:ascii="宋体" w:hAnsi="宋体" w:eastAsia="宋体" w:cs="宋体"/>
                <w:sz w:val="21"/>
                <w:szCs w:val="21"/>
              </w:rPr>
            </w:pPr>
          </w:p>
        </w:tc>
        <w:tc>
          <w:tcPr>
            <w:tcW w:w="2132" w:type="dxa"/>
            <w:noWrap w:val="0"/>
            <w:vAlign w:val="center"/>
          </w:tcPr>
          <w:p w14:paraId="4E42ED16">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包组号</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p>
        </w:tc>
        <w:tc>
          <w:tcPr>
            <w:tcW w:w="1975" w:type="dxa"/>
            <w:noWrap w:val="0"/>
            <w:vAlign w:val="center"/>
          </w:tcPr>
          <w:p w14:paraId="5F28EEB5">
            <w:pPr>
              <w:adjustRightInd w:val="0"/>
              <w:snapToGrid w:val="0"/>
              <w:jc w:val="center"/>
              <w:rPr>
                <w:rFonts w:hint="eastAsia" w:ascii="宋体" w:hAnsi="宋体" w:eastAsia="宋体" w:cs="宋体"/>
                <w:sz w:val="21"/>
                <w:szCs w:val="21"/>
              </w:rPr>
            </w:pPr>
          </w:p>
        </w:tc>
      </w:tr>
      <w:tr w14:paraId="68856C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14:paraId="34629E3D">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4602" w:type="dxa"/>
            <w:gridSpan w:val="2"/>
            <w:noWrap w:val="0"/>
            <w:vAlign w:val="center"/>
          </w:tcPr>
          <w:p w14:paraId="70A3B86C">
            <w:pPr>
              <w:adjustRightInd w:val="0"/>
              <w:snapToGrid w:val="0"/>
              <w:jc w:val="left"/>
              <w:rPr>
                <w:rFonts w:hint="eastAsia" w:ascii="宋体" w:hAnsi="宋体" w:eastAsia="宋体" w:cs="宋体"/>
                <w:sz w:val="21"/>
                <w:szCs w:val="21"/>
                <w:u w:val="single"/>
              </w:rPr>
            </w:pPr>
          </w:p>
        </w:tc>
        <w:tc>
          <w:tcPr>
            <w:tcW w:w="2132" w:type="dxa"/>
            <w:noWrap w:val="0"/>
            <w:vAlign w:val="center"/>
          </w:tcPr>
          <w:p w14:paraId="43876BB9">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领购文件日期</w:t>
            </w:r>
          </w:p>
        </w:tc>
        <w:tc>
          <w:tcPr>
            <w:tcW w:w="1975" w:type="dxa"/>
            <w:noWrap w:val="0"/>
            <w:vAlign w:val="center"/>
          </w:tcPr>
          <w:p w14:paraId="355054A8">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14:paraId="1309F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14:paraId="0E30CFEE">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单位信息</w:t>
            </w:r>
          </w:p>
        </w:tc>
        <w:tc>
          <w:tcPr>
            <w:tcW w:w="1368" w:type="dxa"/>
            <w:noWrap w:val="0"/>
            <w:vAlign w:val="center"/>
          </w:tcPr>
          <w:p w14:paraId="11AD2902">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234" w:type="dxa"/>
            <w:noWrap w:val="0"/>
            <w:vAlign w:val="center"/>
          </w:tcPr>
          <w:p w14:paraId="4D69058D">
            <w:pPr>
              <w:adjustRightInd w:val="0"/>
              <w:snapToGrid w:val="0"/>
              <w:jc w:val="left"/>
              <w:rPr>
                <w:rFonts w:hint="eastAsia" w:ascii="宋体" w:hAnsi="宋体" w:eastAsia="宋体" w:cs="宋体"/>
                <w:sz w:val="21"/>
                <w:szCs w:val="21"/>
              </w:rPr>
            </w:pPr>
          </w:p>
        </w:tc>
        <w:tc>
          <w:tcPr>
            <w:tcW w:w="2132" w:type="dxa"/>
            <w:noWrap w:val="0"/>
            <w:vAlign w:val="center"/>
          </w:tcPr>
          <w:p w14:paraId="2DFB926C">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975" w:type="dxa"/>
            <w:noWrap w:val="0"/>
            <w:vAlign w:val="center"/>
          </w:tcPr>
          <w:p w14:paraId="5F2DA203">
            <w:pPr>
              <w:adjustRightInd w:val="0"/>
              <w:snapToGrid w:val="0"/>
              <w:jc w:val="left"/>
              <w:rPr>
                <w:rFonts w:hint="eastAsia" w:ascii="宋体" w:hAnsi="宋体" w:eastAsia="宋体" w:cs="宋体"/>
                <w:sz w:val="21"/>
                <w:szCs w:val="21"/>
              </w:rPr>
            </w:pPr>
          </w:p>
        </w:tc>
      </w:tr>
      <w:tr w14:paraId="53F42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14:paraId="1D62FEA1">
            <w:pPr>
              <w:adjustRightInd w:val="0"/>
              <w:snapToGrid w:val="0"/>
              <w:jc w:val="center"/>
              <w:rPr>
                <w:rFonts w:hint="eastAsia" w:ascii="宋体" w:hAnsi="宋体" w:eastAsia="宋体" w:cs="宋体"/>
                <w:sz w:val="21"/>
                <w:szCs w:val="21"/>
              </w:rPr>
            </w:pPr>
          </w:p>
        </w:tc>
        <w:tc>
          <w:tcPr>
            <w:tcW w:w="1368" w:type="dxa"/>
            <w:noWrap w:val="0"/>
            <w:vAlign w:val="center"/>
          </w:tcPr>
          <w:p w14:paraId="0672BCA8">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234" w:type="dxa"/>
            <w:noWrap w:val="0"/>
            <w:vAlign w:val="center"/>
          </w:tcPr>
          <w:p w14:paraId="3B7A183C">
            <w:pPr>
              <w:adjustRightInd w:val="0"/>
              <w:snapToGrid w:val="0"/>
              <w:jc w:val="left"/>
              <w:rPr>
                <w:rFonts w:hint="eastAsia" w:ascii="宋体" w:hAnsi="宋体" w:eastAsia="宋体" w:cs="宋体"/>
                <w:sz w:val="21"/>
                <w:szCs w:val="21"/>
              </w:rPr>
            </w:pPr>
          </w:p>
        </w:tc>
        <w:tc>
          <w:tcPr>
            <w:tcW w:w="2132" w:type="dxa"/>
            <w:noWrap w:val="0"/>
            <w:vAlign w:val="center"/>
          </w:tcPr>
          <w:p w14:paraId="51E2C837">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邮箱</w:t>
            </w:r>
          </w:p>
          <w:p w14:paraId="1D9862D8">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非常重要！请确保正确</w:t>
            </w:r>
            <w:r>
              <w:rPr>
                <w:rFonts w:hint="eastAsia" w:ascii="宋体" w:hAnsi="宋体" w:eastAsia="宋体" w:cs="宋体"/>
                <w:sz w:val="21"/>
                <w:szCs w:val="21"/>
              </w:rPr>
              <w:t>）</w:t>
            </w:r>
          </w:p>
        </w:tc>
        <w:tc>
          <w:tcPr>
            <w:tcW w:w="1975" w:type="dxa"/>
            <w:noWrap w:val="0"/>
            <w:vAlign w:val="center"/>
          </w:tcPr>
          <w:p w14:paraId="53CB23E2">
            <w:pPr>
              <w:adjustRightInd w:val="0"/>
              <w:snapToGrid w:val="0"/>
              <w:jc w:val="left"/>
              <w:rPr>
                <w:rFonts w:hint="eastAsia" w:ascii="宋体" w:hAnsi="宋体" w:eastAsia="宋体" w:cs="宋体"/>
                <w:sz w:val="21"/>
                <w:szCs w:val="21"/>
              </w:rPr>
            </w:pPr>
          </w:p>
        </w:tc>
      </w:tr>
      <w:tr w14:paraId="417E5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14:paraId="53B8A2F6">
            <w:pPr>
              <w:adjustRightInd w:val="0"/>
              <w:snapToGrid w:val="0"/>
              <w:jc w:val="center"/>
              <w:rPr>
                <w:rFonts w:hint="eastAsia" w:ascii="宋体" w:hAnsi="宋体" w:eastAsia="宋体" w:cs="宋体"/>
                <w:sz w:val="21"/>
                <w:szCs w:val="21"/>
              </w:rPr>
            </w:pPr>
          </w:p>
        </w:tc>
        <w:tc>
          <w:tcPr>
            <w:tcW w:w="1368" w:type="dxa"/>
            <w:noWrap w:val="0"/>
            <w:vAlign w:val="center"/>
          </w:tcPr>
          <w:p w14:paraId="56EC827A">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3234" w:type="dxa"/>
            <w:noWrap w:val="0"/>
            <w:vAlign w:val="center"/>
          </w:tcPr>
          <w:p w14:paraId="1E5F79F3">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14:paraId="29DE0BBE">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法定代表人联系电话</w:t>
            </w:r>
          </w:p>
        </w:tc>
        <w:tc>
          <w:tcPr>
            <w:tcW w:w="1975" w:type="dxa"/>
            <w:noWrap w:val="0"/>
            <w:vAlign w:val="center"/>
          </w:tcPr>
          <w:p w14:paraId="0EC13AC8">
            <w:pPr>
              <w:adjustRightInd w:val="0"/>
              <w:snapToGrid w:val="0"/>
              <w:jc w:val="left"/>
              <w:rPr>
                <w:rFonts w:hint="eastAsia" w:ascii="宋体" w:hAnsi="宋体" w:eastAsia="宋体" w:cs="宋体"/>
                <w:sz w:val="21"/>
                <w:szCs w:val="21"/>
              </w:rPr>
            </w:pPr>
          </w:p>
        </w:tc>
      </w:tr>
      <w:tr w14:paraId="76A81F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14:paraId="51320F8B">
            <w:pPr>
              <w:adjustRightInd w:val="0"/>
              <w:snapToGrid w:val="0"/>
              <w:jc w:val="center"/>
              <w:rPr>
                <w:rFonts w:hint="eastAsia" w:ascii="宋体" w:hAnsi="宋体" w:eastAsia="宋体" w:cs="宋体"/>
                <w:sz w:val="21"/>
                <w:szCs w:val="21"/>
              </w:rPr>
            </w:pPr>
          </w:p>
        </w:tc>
        <w:tc>
          <w:tcPr>
            <w:tcW w:w="1368" w:type="dxa"/>
            <w:noWrap w:val="0"/>
            <w:vAlign w:val="center"/>
          </w:tcPr>
          <w:p w14:paraId="213BD61F">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w:t>
            </w:r>
          </w:p>
        </w:tc>
        <w:tc>
          <w:tcPr>
            <w:tcW w:w="3234" w:type="dxa"/>
            <w:noWrap w:val="0"/>
            <w:vAlign w:val="center"/>
          </w:tcPr>
          <w:p w14:paraId="496327B1">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14:paraId="6C0C365B">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项目联系人联系电话</w:t>
            </w:r>
          </w:p>
        </w:tc>
        <w:tc>
          <w:tcPr>
            <w:tcW w:w="1975" w:type="dxa"/>
            <w:noWrap w:val="0"/>
            <w:vAlign w:val="center"/>
          </w:tcPr>
          <w:p w14:paraId="30384AD6">
            <w:pPr>
              <w:adjustRightInd w:val="0"/>
              <w:snapToGrid w:val="0"/>
              <w:jc w:val="left"/>
              <w:rPr>
                <w:rFonts w:hint="eastAsia" w:ascii="宋体" w:hAnsi="宋体" w:eastAsia="宋体" w:cs="宋体"/>
                <w:sz w:val="21"/>
                <w:szCs w:val="21"/>
              </w:rPr>
            </w:pPr>
          </w:p>
        </w:tc>
      </w:tr>
      <w:tr w14:paraId="51E28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14:paraId="15D3B4DA">
            <w:pPr>
              <w:adjustRightInd w:val="0"/>
              <w:snapToGrid w:val="0"/>
              <w:jc w:val="center"/>
              <w:rPr>
                <w:rFonts w:hint="eastAsia" w:ascii="宋体" w:hAnsi="宋体" w:eastAsia="宋体" w:cs="宋体"/>
                <w:sz w:val="21"/>
                <w:szCs w:val="21"/>
              </w:rPr>
            </w:pPr>
          </w:p>
        </w:tc>
        <w:tc>
          <w:tcPr>
            <w:tcW w:w="4602" w:type="dxa"/>
            <w:gridSpan w:val="2"/>
            <w:noWrap w:val="0"/>
            <w:vAlign w:val="center"/>
          </w:tcPr>
          <w:p w14:paraId="69A821BF">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纳税人识别号或统一社会信用代码(必填)</w:t>
            </w:r>
          </w:p>
          <w:p w14:paraId="42A9DA62">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（注：个人、没有纳税人识别号或统一社会信用代码的政府机构、事业单位除外）</w:t>
            </w:r>
          </w:p>
        </w:tc>
        <w:tc>
          <w:tcPr>
            <w:tcW w:w="4107" w:type="dxa"/>
            <w:gridSpan w:val="2"/>
            <w:noWrap w:val="0"/>
            <w:vAlign w:val="center"/>
          </w:tcPr>
          <w:p w14:paraId="0B884504">
            <w:pPr>
              <w:adjustRightInd w:val="0"/>
              <w:snapToGrid w:val="0"/>
              <w:jc w:val="left"/>
              <w:rPr>
                <w:rFonts w:hint="eastAsia" w:ascii="宋体" w:hAnsi="宋体" w:eastAsia="宋体" w:cs="宋体"/>
                <w:sz w:val="21"/>
                <w:szCs w:val="21"/>
                <w:u w:val="single"/>
              </w:rPr>
            </w:pPr>
          </w:p>
        </w:tc>
      </w:tr>
      <w:tr w14:paraId="5229C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14:paraId="2556FFD2">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温馨提示</w:t>
            </w:r>
          </w:p>
        </w:tc>
        <w:tc>
          <w:tcPr>
            <w:tcW w:w="8709" w:type="dxa"/>
            <w:gridSpan w:val="4"/>
            <w:noWrap w:val="0"/>
            <w:vAlign w:val="center"/>
          </w:tcPr>
          <w:p w14:paraId="4E1F1957">
            <w:pPr>
              <w:adjustRightInd w:val="0"/>
              <w:snapToGrid w:val="0"/>
              <w:rPr>
                <w:rFonts w:hint="eastAsia" w:ascii="宋体" w:hAnsi="宋体" w:eastAsia="宋体" w:cs="宋体"/>
                <w:sz w:val="21"/>
                <w:szCs w:val="21"/>
              </w:rPr>
            </w:pPr>
            <w:r>
              <w:rPr>
                <w:rFonts w:hint="eastAsia" w:ascii="宋体" w:hAnsi="宋体" w:eastAsia="宋体" w:cs="宋体"/>
                <w:sz w:val="21"/>
                <w:szCs w:val="21"/>
              </w:rPr>
              <w:t>领购文件价格和汇款账号，详见本项目公告。</w:t>
            </w:r>
          </w:p>
        </w:tc>
      </w:tr>
      <w:tr w14:paraId="431AD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14:paraId="22F1844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声明</w:t>
            </w:r>
          </w:p>
        </w:tc>
        <w:tc>
          <w:tcPr>
            <w:tcW w:w="8709" w:type="dxa"/>
            <w:gridSpan w:val="4"/>
            <w:noWrap w:val="0"/>
            <w:vAlign w:val="center"/>
          </w:tcPr>
          <w:p w14:paraId="0C8E5D62">
            <w:pPr>
              <w:adjustRightInd w:val="0"/>
              <w:snapToGrid w:val="0"/>
              <w:rPr>
                <w:rFonts w:hint="eastAsia" w:ascii="宋体" w:hAnsi="宋体" w:eastAsia="宋体" w:cs="宋体"/>
                <w:sz w:val="21"/>
                <w:szCs w:val="21"/>
              </w:rPr>
            </w:pPr>
            <w:r>
              <w:rPr>
                <w:rFonts w:hint="eastAsia" w:ascii="宋体" w:hAnsi="宋体" w:eastAsia="宋体" w:cs="宋体"/>
                <w:sz w:val="21"/>
                <w:szCs w:val="21"/>
              </w:rPr>
              <w:t>1.采购代理机构发送本项目相关文件至领购文件单位的上述“邮箱”，视为有效送达。</w:t>
            </w:r>
          </w:p>
          <w:p w14:paraId="0881919B">
            <w:pPr>
              <w:adjustRightInd w:val="0"/>
              <w:snapToGrid w:val="0"/>
              <w:rPr>
                <w:rFonts w:hint="eastAsia" w:ascii="宋体" w:hAnsi="宋体" w:eastAsia="宋体" w:cs="宋体"/>
                <w:sz w:val="21"/>
                <w:szCs w:val="21"/>
                <w:lang w:val="en-US" w:eastAsia="zh-CN"/>
              </w:rPr>
            </w:pPr>
            <w:r>
              <w:rPr>
                <w:rFonts w:hint="eastAsia" w:ascii="宋体" w:hAnsi="宋体" w:eastAsia="宋体" w:cs="宋体"/>
                <w:sz w:val="21"/>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14:paraId="4BA9E230">
      <w:pPr>
        <w:jc w:val="left"/>
        <w:rPr>
          <w:rFonts w:hint="eastAsia" w:ascii="宋体" w:hAnsi="宋体" w:cs="宋体"/>
          <w:color w:val="000000" w:themeColor="text1"/>
          <w:spacing w:val="4"/>
          <w:szCs w:val="21"/>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14:paraId="54F91999">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50916523">
      <w:pPr>
        <w:adjustRightInd w:val="0"/>
        <w:snapToGrid w:val="0"/>
        <w:spacing w:before="156" w:beforeLines="50" w:after="0" w:line="360" w:lineRule="auto"/>
        <w:jc w:val="center"/>
        <w:outlineLvl w:val="9"/>
        <w:rPr>
          <w:rFonts w:ascii="宋体" w:hAnsi="宋体" w:eastAsia="宋体" w:cs="宋体"/>
          <w:color w:val="000000" w:themeColor="text1"/>
          <w:sz w:val="2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14:paraId="20B20243">
      <w:pPr>
        <w:spacing w:before="156" w:beforeLines="50" w:line="360" w:lineRule="auto"/>
        <w:rPr>
          <w:rFonts w:hint="eastAsia" w:ascii="宋体" w:hAnsi="宋体" w:eastAsia="宋体" w:cs="宋体"/>
          <w:b/>
          <w:color w:val="000000" w:themeColor="text1"/>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汕尾采鸿项目咨询有限公司</w:t>
      </w:r>
    </w:p>
    <w:p w14:paraId="1121050B">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陆丰甲湖湾电厂电气试验项目</w:t>
      </w:r>
      <w:r>
        <w:rPr>
          <w:rFonts w:hint="eastAsia" w:ascii="宋体" w:hAnsi="宋体" w:cs="宋体"/>
          <w:color w:val="000000" w:themeColor="text1"/>
          <w:szCs w:val="21"/>
          <w:shd w:val="clear" w:color="auto" w:fill="FFFFFF" w:themeFill="background1"/>
          <w14:textFill>
            <w14:solidFill>
              <w14:schemeClr w14:val="tx1"/>
            </w14:solidFill>
          </w14:textFill>
        </w:rPr>
        <w:t>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，并承诺：</w:t>
      </w:r>
    </w:p>
    <w:p w14:paraId="660D5F8B">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14:paraId="27D5C905">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14:paraId="5EBBB654">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14:paraId="56F7ED07">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14:paraId="0A1046F9">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14:paraId="7699638C">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14:paraId="3972FBA3">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14:paraId="5E8988C2">
      <w:pPr>
        <w:jc w:val="center"/>
        <w:outlineLvl w:val="9"/>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pPr>
      <w:bookmarkStart w:id="12" w:name="_Toc16084"/>
      <w:bookmarkStart w:id="13" w:name="_Toc21777"/>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14:paraId="28045664">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14:paraId="1DBC4383">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14:paraId="33860EF1">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14:paraId="7E3BF456">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14:paraId="065A0D19">
      <w:pPr>
        <w:spacing w:line="360" w:lineRule="auto"/>
        <w:ind w:firstLine="840" w:firstLineChars="400"/>
        <w:rPr>
          <w:rFonts w:hint="eastAsia" w:ascii="宋体" w:hAnsi="宋体" w:eastAsia="宋体" w:cs="宋体"/>
          <w:color w:val="000000"/>
          <w:sz w:val="21"/>
          <w:szCs w:val="21"/>
          <w:highlight w:val="none"/>
        </w:rPr>
      </w:pPr>
    </w:p>
    <w:p w14:paraId="250B5445">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14:paraId="4FD96C29">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14:paraId="32E4EDA2">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14:paraId="5F75BF35">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14:paraId="07A9AE89">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14:paraId="0BABFB56">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14:paraId="40DE45FD">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p>
    <w:p w14:paraId="1C63BDD9">
      <w:pPr>
        <w:tabs>
          <w:tab w:val="left" w:pos="1425"/>
        </w:tabs>
        <w:jc w:val="center"/>
        <w:rPr>
          <w:rFonts w:hint="eastAsia" w:ascii="宋体" w:hAnsi="宋体" w:eastAsia="宋体" w:cs="宋体"/>
          <w:b/>
          <w:sz w:val="40"/>
          <w:szCs w:val="40"/>
          <w:u w:val="single"/>
        </w:rPr>
      </w:pPr>
      <w:bookmarkStart w:id="14" w:name="_Toc435514863"/>
      <w:bookmarkStart w:id="15" w:name="_Toc435515303"/>
      <w:r>
        <w:rPr>
          <w:rFonts w:hint="eastAsia" w:ascii="宋体" w:hAnsi="宋体" w:eastAsia="宋体" w:cs="宋体"/>
          <w:b/>
          <w:sz w:val="40"/>
          <w:szCs w:val="40"/>
          <w:u w:val="single"/>
        </w:rPr>
        <w:br w:type="page"/>
      </w:r>
    </w:p>
    <w:p w14:paraId="58552B6E">
      <w:pPr>
        <w:tabs>
          <w:tab w:val="left" w:pos="1425"/>
        </w:tabs>
        <w:jc w:val="center"/>
        <w:rPr>
          <w:rFonts w:ascii="宋体" w:hAnsi="宋体" w:eastAsia="宋体" w:cs="宋体"/>
          <w:b/>
          <w:sz w:val="32"/>
          <w:szCs w:val="32"/>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cs="宋体"/>
          <w:b/>
          <w:bCs/>
          <w:color w:val="000000" w:themeColor="text1"/>
          <w:sz w:val="32"/>
          <w:szCs w:val="32"/>
          <w14:textFill>
            <w14:solidFill>
              <w14:schemeClr w14:val="tx1"/>
            </w14:solidFill>
          </w14:textFill>
        </w:rPr>
        <w:t>项目</w:t>
      </w:r>
      <w:r>
        <w:rPr>
          <w:rFonts w:hint="eastAsia" w:ascii="宋体" w:hAnsi="宋体" w:cs="宋体"/>
          <w:b/>
          <w:bCs/>
          <w:color w:val="000000" w:themeColor="text1"/>
          <w:sz w:val="32"/>
          <w:szCs w:val="32"/>
          <w:lang w:val="en-US" w:eastAsia="zh-CN"/>
          <w14:textFill>
            <w14:solidFill>
              <w14:schemeClr w14:val="tx1"/>
            </w14:solidFill>
          </w14:textFill>
        </w:rPr>
        <w:t>投</w:t>
      </w:r>
      <w:r>
        <w:rPr>
          <w:rFonts w:hint="eastAsia" w:ascii="宋体" w:hAnsi="宋体" w:cs="宋体"/>
          <w:b/>
          <w:bCs/>
          <w:color w:val="000000" w:themeColor="text1"/>
          <w:sz w:val="32"/>
          <w:szCs w:val="32"/>
          <w14:textFill>
            <w14:solidFill>
              <w14:schemeClr w14:val="tx1"/>
            </w14:solidFill>
          </w14:textFill>
        </w:rPr>
        <w:t>标报价单</w:t>
      </w:r>
    </w:p>
    <w:p w14:paraId="394E090B">
      <w:pPr>
        <w:tabs>
          <w:tab w:val="left" w:pos="1425"/>
        </w:tabs>
        <w:wordWrap w:val="0"/>
        <w:ind w:left="-1239" w:leftChars="-590"/>
        <w:jc w:val="right"/>
        <w:rPr>
          <w:rFonts w:hint="eastAsia" w:ascii="宋体" w:hAnsi="宋体" w:eastAsia="宋体" w:cs="宋体"/>
          <w:b/>
          <w:color w:val="000000"/>
          <w:kern w:val="0"/>
          <w:sz w:val="22"/>
        </w:rPr>
      </w:pPr>
    </w:p>
    <w:p w14:paraId="7EE8D6D4">
      <w:pPr>
        <w:tabs>
          <w:tab w:val="left" w:pos="1425"/>
        </w:tabs>
        <w:wordWrap w:val="0"/>
        <w:ind w:left="-1239" w:leftChars="-590"/>
        <w:jc w:val="right"/>
        <w:rPr>
          <w:rFonts w:hint="default" w:eastAsiaTheme="minorEastAsia"/>
          <w:sz w:val="21"/>
          <w:szCs w:val="21"/>
          <w:u w:val="single"/>
          <w:lang w:val="en-US" w:eastAsia="zh-CN"/>
        </w:rPr>
      </w:pPr>
      <w:r>
        <w:rPr>
          <w:rFonts w:hint="eastAsia" w:ascii="宋体" w:hAnsi="宋体" w:eastAsia="宋体" w:cs="宋体"/>
          <w:b/>
          <w:color w:val="000000"/>
          <w:kern w:val="0"/>
          <w:sz w:val="21"/>
          <w:szCs w:val="21"/>
        </w:rPr>
        <w:t xml:space="preserve">招标编号： </w:t>
      </w:r>
      <w:r>
        <w:rPr>
          <w:rFonts w:hint="eastAsia" w:ascii="宋体" w:hAnsi="宋体" w:eastAsia="宋体" w:cs="宋体"/>
          <w:b/>
          <w:color w:val="000000"/>
          <w:kern w:val="0"/>
          <w:sz w:val="21"/>
          <w:szCs w:val="21"/>
          <w:u w:val="single"/>
        </w:rPr>
        <w:t xml:space="preserve">                </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14:paraId="4E45C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14:paraId="51F269FD">
            <w:pPr>
              <w:widowControl/>
              <w:jc w:val="center"/>
              <w:rPr>
                <w:rFonts w:hint="eastAsia" w:ascii="宋体" w:hAnsi="宋体" w:eastAsia="宋体" w:cs="宋体"/>
                <w:bCs/>
                <w:sz w:val="21"/>
                <w:szCs w:val="21"/>
              </w:rPr>
            </w:pPr>
            <w:r>
              <w:rPr>
                <w:rFonts w:hint="eastAsia" w:ascii="宋体" w:hAnsi="宋体" w:cs="宋体"/>
                <w:color w:val="000000" w:themeColor="text1"/>
                <w:spacing w:val="4"/>
                <w:sz w:val="21"/>
                <w:szCs w:val="21"/>
                <w:u w:val="single"/>
                <w:shd w:val="clear" w:color="auto" w:fill="FFFFFF" w:themeFill="background1"/>
                <w14:textFill>
                  <w14:solidFill>
                    <w14:schemeClr w14:val="tx1"/>
                  </w14:solidFill>
                </w14:textFill>
              </w:rPr>
              <w:br w:type="page"/>
            </w:r>
            <w:r>
              <w:rPr>
                <w:rFonts w:hint="eastAsia" w:ascii="宋体" w:hAnsi="宋体" w:eastAsia="宋体" w:cs="宋体"/>
                <w:bCs/>
                <w:sz w:val="21"/>
                <w:szCs w:val="21"/>
              </w:rPr>
              <w:t>陆丰宝丽华新能源电力有限公司</w:t>
            </w:r>
          </w:p>
          <w:p w14:paraId="6FAD16AD">
            <w:pPr>
              <w:jc w:val="center"/>
              <w:rPr>
                <w:rFonts w:hint="eastAsia" w:ascii="宋体" w:hAnsi="宋体" w:eastAsia="宋体" w:cs="宋体"/>
                <w:bCs/>
                <w:sz w:val="21"/>
                <w:szCs w:val="21"/>
              </w:rPr>
            </w:pPr>
            <w:r>
              <w:rPr>
                <w:rFonts w:hint="eastAsia" w:ascii="宋体" w:hAnsi="宋体" w:eastAsia="宋体" w:cs="宋体"/>
                <w:bCs/>
                <w:sz w:val="21"/>
                <w:szCs w:val="21"/>
                <w:lang w:eastAsia="zh-CN"/>
              </w:rPr>
              <w:t>招标</w:t>
            </w:r>
            <w:r>
              <w:rPr>
                <w:rFonts w:hint="eastAsia" w:ascii="宋体" w:hAnsi="宋体" w:eastAsia="宋体" w:cs="宋体"/>
                <w:bCs/>
                <w:sz w:val="21"/>
                <w:szCs w:val="21"/>
              </w:rPr>
              <w:t>项目名称</w:t>
            </w:r>
          </w:p>
        </w:tc>
        <w:tc>
          <w:tcPr>
            <w:tcW w:w="5618" w:type="dxa"/>
            <w:vAlign w:val="center"/>
          </w:tcPr>
          <w:p w14:paraId="15D3014B">
            <w:pPr>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陆丰甲湖湾电厂电气试验项目</w:t>
            </w:r>
          </w:p>
        </w:tc>
      </w:tr>
      <w:tr w14:paraId="37C3C4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14:paraId="32AB8580">
            <w:pPr>
              <w:jc w:val="center"/>
              <w:rPr>
                <w:rFonts w:hint="eastAsia" w:ascii="宋体" w:hAnsi="宋体" w:eastAsia="宋体" w:cs="宋体"/>
                <w:bCs/>
                <w:sz w:val="21"/>
                <w:szCs w:val="21"/>
              </w:rPr>
            </w:pPr>
            <w:r>
              <w:rPr>
                <w:rFonts w:hint="eastAsia" w:ascii="宋体" w:hAnsi="宋体" w:eastAsia="宋体" w:cs="宋体"/>
                <w:bCs/>
                <w:sz w:val="21"/>
                <w:szCs w:val="21"/>
              </w:rPr>
              <w:t>陆丰宝丽华新能源电力有限公司</w:t>
            </w:r>
          </w:p>
          <w:p w14:paraId="7A8AB75D">
            <w:pPr>
              <w:jc w:val="center"/>
              <w:rPr>
                <w:rFonts w:hint="eastAsia" w:ascii="宋体" w:hAnsi="宋体" w:eastAsia="宋体" w:cs="宋体"/>
                <w:bCs/>
                <w:sz w:val="21"/>
                <w:szCs w:val="21"/>
              </w:rPr>
            </w:pPr>
            <w:r>
              <w:rPr>
                <w:rFonts w:hint="eastAsia" w:ascii="宋体" w:hAnsi="宋体" w:eastAsia="宋体" w:cs="宋体"/>
                <w:bCs/>
                <w:sz w:val="21"/>
                <w:szCs w:val="21"/>
                <w:lang w:eastAsia="zh-CN"/>
              </w:rPr>
              <w:t>招标</w:t>
            </w:r>
            <w:r>
              <w:rPr>
                <w:rFonts w:hint="eastAsia" w:ascii="宋体" w:hAnsi="宋体" w:eastAsia="宋体" w:cs="宋体"/>
                <w:bCs/>
                <w:sz w:val="21"/>
                <w:szCs w:val="21"/>
              </w:rPr>
              <w:t>项目编号</w:t>
            </w:r>
          </w:p>
        </w:tc>
        <w:tc>
          <w:tcPr>
            <w:tcW w:w="5618" w:type="dxa"/>
            <w:vAlign w:val="center"/>
          </w:tcPr>
          <w:p w14:paraId="1AD2413C">
            <w:pPr>
              <w:jc w:val="center"/>
              <w:rPr>
                <w:rFonts w:hint="eastAsia" w:ascii="宋体" w:hAnsi="宋体" w:eastAsia="宋体" w:cs="宋体"/>
                <w:bCs/>
                <w:sz w:val="21"/>
                <w:szCs w:val="21"/>
                <w:lang w:eastAsia="zh-CN"/>
              </w:rPr>
            </w:pPr>
            <w:r>
              <w:rPr>
                <w:rFonts w:hint="eastAsia" w:ascii="宋体" w:hAnsi="宋体" w:cs="宋体"/>
                <w:bCs/>
                <w:sz w:val="21"/>
                <w:szCs w:val="21"/>
                <w:lang w:eastAsia="zh-CN"/>
              </w:rPr>
              <w:t>JHWGC-20240511-12</w:t>
            </w:r>
          </w:p>
        </w:tc>
      </w:tr>
      <w:tr w14:paraId="1A8E0B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14:paraId="6A565A22">
            <w:pPr>
              <w:rPr>
                <w:rFonts w:hint="eastAsia" w:ascii="宋体" w:hAnsi="宋体" w:eastAsia="宋体" w:cs="宋体"/>
                <w:sz w:val="21"/>
                <w:szCs w:val="21"/>
              </w:rPr>
            </w:pPr>
            <w:r>
              <w:rPr>
                <w:rFonts w:hint="eastAsia" w:ascii="宋体" w:hAnsi="宋体" w:eastAsia="宋体" w:cs="宋体"/>
                <w:sz w:val="21"/>
                <w:szCs w:val="21"/>
              </w:rPr>
              <w:t>投标总报价合计（含税</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增值税</w:t>
            </w:r>
            <w:r>
              <w:rPr>
                <w:rFonts w:hint="eastAsia" w:ascii="宋体" w:hAnsi="宋体" w:eastAsia="宋体" w:cs="宋体"/>
                <w:sz w:val="21"/>
                <w:szCs w:val="21"/>
              </w:rPr>
              <w:t>）：人民币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rPr>
              <w:t xml:space="preserve">             </w:t>
            </w:r>
            <w:r>
              <w:rPr>
                <w:rFonts w:hint="eastAsia" w:ascii="宋体" w:hAnsi="宋体" w:eastAsia="宋体" w:cs="宋体"/>
                <w:sz w:val="21"/>
                <w:szCs w:val="21"/>
              </w:rPr>
              <w:t>(含税价)</w:t>
            </w:r>
          </w:p>
        </w:tc>
      </w:tr>
    </w:tbl>
    <w:p w14:paraId="3EFC075A">
      <w:pPr>
        <w:spacing w:line="360" w:lineRule="auto"/>
        <w:rPr>
          <w:rFonts w:hint="eastAsia" w:ascii="宋体" w:hAnsi="宋体" w:eastAsia="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14:paraId="528610E0">
        <w:trPr>
          <w:trHeight w:val="418" w:hRule="atLeast"/>
          <w:jc w:val="center"/>
        </w:trPr>
        <w:tc>
          <w:tcPr>
            <w:tcW w:w="9894" w:type="dxa"/>
            <w:tcBorders>
              <w:tl2br w:val="nil"/>
              <w:tr2bl w:val="nil"/>
            </w:tcBorders>
            <w:vAlign w:val="center"/>
          </w:tcPr>
          <w:p w14:paraId="125C7D9A">
            <w:pPr>
              <w:widowControl/>
              <w:rPr>
                <w:rFonts w:hint="eastAsia" w:ascii="宋体" w:hAnsi="宋体" w:eastAsia="宋体" w:cs="宋体"/>
                <w:color w:val="000000"/>
                <w:kern w:val="0"/>
                <w:sz w:val="21"/>
                <w:szCs w:val="21"/>
                <w:lang w:eastAsia="zh-CN"/>
              </w:rPr>
            </w:pPr>
            <w:r>
              <w:rPr>
                <w:rFonts w:hint="eastAsia" w:ascii="宋体" w:hAnsi="宋体" w:eastAsia="宋体" w:cs="宋体"/>
                <w:sz w:val="21"/>
                <w:szCs w:val="21"/>
              </w:rPr>
              <w:t>1、报价</w:t>
            </w:r>
            <w:r>
              <w:rPr>
                <w:rFonts w:hint="eastAsia" w:ascii="宋体" w:hAnsi="宋体" w:eastAsia="宋体" w:cs="宋体"/>
                <w:sz w:val="21"/>
                <w:szCs w:val="21"/>
                <w:lang w:val="en-US" w:eastAsia="zh-CN"/>
              </w:rPr>
              <w:t>已</w:t>
            </w:r>
            <w:r>
              <w:rPr>
                <w:rFonts w:hint="eastAsia" w:ascii="宋体" w:hAnsi="宋体" w:eastAsia="宋体" w:cs="宋体"/>
                <w:sz w:val="21"/>
                <w:szCs w:val="21"/>
              </w:rPr>
              <w:t>包含完成本项目所需的</w:t>
            </w:r>
            <w:r>
              <w:rPr>
                <w:rFonts w:hint="eastAsia" w:ascii="宋体" w:hAnsi="宋体" w:eastAsia="宋体" w:cs="宋体"/>
                <w:sz w:val="21"/>
                <w:szCs w:val="21"/>
                <w:lang w:val="en-US" w:eastAsia="zh-CN"/>
              </w:rPr>
              <w:t>人工费、机械费、材料费、设备费、管理费、保险费、设计费、运输费、安全措施费、进退场费、项目风险费</w:t>
            </w:r>
            <w:r>
              <w:rPr>
                <w:rFonts w:hint="eastAsia" w:ascii="宋体" w:hAnsi="宋体" w:eastAsia="宋体" w:cs="宋体"/>
                <w:sz w:val="21"/>
                <w:szCs w:val="21"/>
              </w:rPr>
              <w:t>、利润、税金及合同实施过程中应预见和不可预见费用等。所有价格均应以人民币报价，含</w:t>
            </w:r>
            <w:r>
              <w:rPr>
                <w:rFonts w:hint="eastAsia" w:ascii="宋体" w:hAnsi="宋体" w:eastAsia="宋体" w:cs="宋体"/>
                <w:sz w:val="21"/>
                <w:szCs w:val="21"/>
                <w:u w:val="single"/>
              </w:rPr>
              <w:t xml:space="preserve">   </w:t>
            </w:r>
            <w:r>
              <w:rPr>
                <w:rFonts w:hint="eastAsia" w:ascii="宋体" w:hAnsi="宋体" w:eastAsia="宋体" w:cs="宋体"/>
                <w:sz w:val="21"/>
                <w:szCs w:val="21"/>
              </w:rPr>
              <w:t>%税率的增值税专用发票，金额单位为元</w:t>
            </w:r>
            <w:r>
              <w:rPr>
                <w:rFonts w:hint="eastAsia" w:ascii="宋体" w:hAnsi="宋体" w:eastAsia="宋体" w:cs="宋体"/>
                <w:sz w:val="21"/>
                <w:szCs w:val="21"/>
                <w:lang w:eastAsia="zh-CN"/>
              </w:rPr>
              <w:t>。</w:t>
            </w:r>
          </w:p>
        </w:tc>
      </w:tr>
      <w:tr w14:paraId="541F79B9">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14:paraId="17BB4F53">
            <w:pPr>
              <w:widowControl/>
              <w:rPr>
                <w:rFonts w:ascii="宋体" w:hAnsi="宋体" w:eastAsia="宋体" w:cs="宋体"/>
                <w:sz w:val="21"/>
                <w:szCs w:val="21"/>
              </w:rPr>
            </w:pPr>
            <w:r>
              <w:rPr>
                <w:rFonts w:hint="eastAsia" w:ascii="宋体" w:hAnsi="宋体" w:eastAsia="宋体" w:cs="宋体"/>
                <w:sz w:val="21"/>
                <w:szCs w:val="21"/>
                <w:lang w:val="en-GB"/>
              </w:rPr>
              <w:t>2、</w:t>
            </w:r>
            <w:r>
              <w:rPr>
                <w:rFonts w:hint="eastAsia" w:ascii="宋体" w:hAnsi="宋体" w:eastAsia="宋体" w:cs="宋体"/>
                <w:sz w:val="21"/>
                <w:szCs w:val="21"/>
              </w:rPr>
              <w:t>付款方式</w:t>
            </w:r>
            <w:r>
              <w:rPr>
                <w:rFonts w:hint="eastAsia" w:ascii="宋体" w:hAnsi="宋体" w:eastAsia="宋体" w:cs="宋体"/>
                <w:sz w:val="21"/>
                <w:szCs w:val="21"/>
                <w:lang w:eastAsia="zh-CN"/>
              </w:rPr>
              <w:t>：按照项目单次完成验收无问题后凭借发票付款</w:t>
            </w:r>
            <w:r>
              <w:rPr>
                <w:rFonts w:hint="eastAsia" w:ascii="宋体" w:hAnsi="宋体" w:cs="宋体"/>
                <w:sz w:val="21"/>
                <w:szCs w:val="21"/>
                <w:lang w:eastAsia="zh-CN"/>
              </w:rPr>
              <w:t>。</w:t>
            </w:r>
          </w:p>
        </w:tc>
      </w:tr>
      <w:tr w14:paraId="7E43EB78">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14:paraId="42DCD02F">
            <w:pPr>
              <w:widowControl/>
              <w:rPr>
                <w:rFonts w:ascii="宋体" w:hAnsi="宋体" w:eastAsia="宋体" w:cs="宋体"/>
                <w:color w:val="000000"/>
                <w:kern w:val="0"/>
                <w:sz w:val="21"/>
                <w:szCs w:val="21"/>
              </w:rPr>
            </w:pPr>
            <w:r>
              <w:rPr>
                <w:rFonts w:hint="eastAsia" w:ascii="宋体" w:hAnsi="宋体" w:eastAsia="宋体" w:cs="宋体"/>
                <w:sz w:val="21"/>
                <w:szCs w:val="21"/>
              </w:rPr>
              <w:t>3、报价单合计人民币金额精确到个位（精确到元，不含小数）。</w:t>
            </w:r>
          </w:p>
        </w:tc>
      </w:tr>
      <w:tr w14:paraId="7EB2D73D">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14:paraId="799E8C0C">
            <w:pPr>
              <w:widowControl/>
              <w:rPr>
                <w:rFonts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自报价之日起</w:t>
            </w:r>
            <w:r>
              <w:rPr>
                <w:rFonts w:hint="eastAsia" w:ascii="宋体" w:hAnsi="宋体" w:eastAsia="宋体" w:cs="宋体"/>
                <w:sz w:val="21"/>
                <w:szCs w:val="21"/>
              </w:rPr>
              <w:t>报价有效期</w:t>
            </w:r>
            <w:r>
              <w:rPr>
                <w:rFonts w:hint="eastAsia" w:ascii="宋体" w:hAnsi="宋体" w:eastAsia="宋体" w:cs="宋体"/>
                <w:sz w:val="21"/>
                <w:szCs w:val="21"/>
                <w:lang w:val="en-US" w:eastAsia="zh-CN"/>
              </w:rPr>
              <w:t>为</w:t>
            </w:r>
            <w:r>
              <w:rPr>
                <w:rFonts w:hint="eastAsia" w:ascii="宋体" w:hAnsi="宋体" w:eastAsia="宋体" w:cs="宋体"/>
                <w:b w:val="0"/>
                <w:bCs w:val="0"/>
                <w:sz w:val="21"/>
                <w:szCs w:val="21"/>
                <w:lang w:val="en-US" w:eastAsia="zh-CN"/>
              </w:rPr>
              <w:t>90日</w:t>
            </w:r>
            <w:r>
              <w:rPr>
                <w:rFonts w:hint="eastAsia" w:ascii="宋体" w:hAnsi="宋体" w:eastAsia="宋体" w:cs="宋体"/>
                <w:sz w:val="21"/>
                <w:szCs w:val="21"/>
                <w:lang w:val="en-US" w:eastAsia="zh-CN"/>
              </w:rPr>
              <w:t>。</w:t>
            </w:r>
          </w:p>
        </w:tc>
      </w:tr>
      <w:tr w14:paraId="0D73C34A">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14:paraId="72AC3024">
            <w:pPr>
              <w:widowControl/>
              <w:rPr>
                <w:rFonts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 w:val="0"/>
                <w:bCs/>
                <w:sz w:val="21"/>
                <w:szCs w:val="21"/>
              </w:rPr>
              <w:t>如与技术规范要求有差异，请在投标资质文件和报价单后附差异</w:t>
            </w:r>
            <w:r>
              <w:rPr>
                <w:rFonts w:hint="eastAsia" w:ascii="宋体" w:hAnsi="宋体" w:eastAsia="宋体" w:cs="宋体"/>
                <w:b w:val="0"/>
                <w:bCs/>
                <w:sz w:val="21"/>
                <w:szCs w:val="21"/>
                <w:lang w:val="en-US" w:eastAsia="zh-CN"/>
              </w:rPr>
              <w:t>说明</w:t>
            </w:r>
            <w:r>
              <w:rPr>
                <w:rFonts w:hint="eastAsia" w:ascii="宋体" w:hAnsi="宋体" w:eastAsia="宋体" w:cs="宋体"/>
                <w:sz w:val="21"/>
                <w:szCs w:val="21"/>
              </w:rPr>
              <w:t>。</w:t>
            </w:r>
          </w:p>
        </w:tc>
      </w:tr>
      <w:tr w14:paraId="3803015F">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14:paraId="60D9FB1B">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b w:val="0"/>
                <w:bCs/>
                <w:sz w:val="21"/>
                <w:szCs w:val="21"/>
              </w:rPr>
              <w:t>分项报价，请在本报价函后附相关分项报价</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如项目涉及安全措施，则分项报价中单列安全措施费用（不低于总价1.5%）一栏。</w:t>
            </w:r>
          </w:p>
        </w:tc>
      </w:tr>
      <w:tr w14:paraId="557B1C5B">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14:paraId="6DA93EC3">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7、项目所在地：</w:t>
            </w:r>
            <w:r>
              <w:rPr>
                <w:rFonts w:hint="eastAsia" w:ascii="宋体" w:hAnsi="宋体" w:eastAsia="宋体" w:cs="Times New Roman"/>
                <w:sz w:val="21"/>
                <w:szCs w:val="21"/>
                <w:lang w:val="en-GB"/>
              </w:rPr>
              <w:t>广东省陆丰市湖东镇宝丽华甲湖湾能源基地</w:t>
            </w:r>
            <w:r>
              <w:rPr>
                <w:rFonts w:hint="eastAsia" w:ascii="宋体" w:hAnsi="宋体" w:eastAsia="宋体" w:cs="Times New Roman"/>
                <w:sz w:val="21"/>
                <w:szCs w:val="21"/>
                <w:lang w:val="en-GB" w:eastAsia="zh-CN"/>
              </w:rPr>
              <w:t>。</w:t>
            </w:r>
            <w:r>
              <w:rPr>
                <w:rFonts w:hint="eastAsia" w:ascii="宋体" w:hAnsi="宋体" w:eastAsia="宋体" w:cs="Times New Roman"/>
                <w:sz w:val="21"/>
                <w:szCs w:val="21"/>
                <w:lang w:val="en-GB"/>
              </w:rPr>
              <w:t>（具体卸货地点由</w:t>
            </w:r>
            <w:r>
              <w:rPr>
                <w:rFonts w:hint="eastAsia" w:ascii="宋体" w:hAnsi="宋体" w:eastAsia="宋体" w:cs="Times New Roman"/>
                <w:sz w:val="21"/>
                <w:szCs w:val="21"/>
                <w:lang w:val="en-US" w:eastAsia="zh-CN"/>
              </w:rPr>
              <w:t>招标</w:t>
            </w:r>
            <w:r>
              <w:rPr>
                <w:rFonts w:hint="eastAsia" w:ascii="宋体" w:hAnsi="宋体" w:eastAsia="宋体" w:cs="Times New Roman"/>
                <w:sz w:val="21"/>
                <w:szCs w:val="21"/>
                <w:lang w:val="en-GB"/>
              </w:rPr>
              <w:t>方指定）</w:t>
            </w:r>
          </w:p>
        </w:tc>
      </w:tr>
    </w:tbl>
    <w:p w14:paraId="1220D159">
      <w:pPr>
        <w:spacing w:line="360" w:lineRule="auto"/>
        <w:rPr>
          <w:rFonts w:hint="eastAsia" w:ascii="宋体" w:hAnsi="宋体" w:eastAsia="宋体" w:cs="宋体"/>
          <w:sz w:val="22"/>
          <w:szCs w:val="22"/>
        </w:rPr>
      </w:pPr>
    </w:p>
    <w:p w14:paraId="237008FB">
      <w:pPr>
        <w:adjustRightInd w:val="0"/>
        <w:snapToGrid w:val="0"/>
        <w:spacing w:line="360" w:lineRule="auto"/>
        <w:rPr>
          <w:rFonts w:hint="eastAsia" w:ascii="宋体" w:hAnsi="宋体" w:eastAsia="宋体" w:cs="宋体"/>
          <w:sz w:val="22"/>
          <w:szCs w:val="22"/>
        </w:rPr>
      </w:pPr>
    </w:p>
    <w:p w14:paraId="6FD23DE7">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bookmarkEnd w:id="14"/>
    <w:bookmarkEnd w:id="15"/>
    <w:p w14:paraId="3745E17C">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1"/>
          <w:szCs w:val="21"/>
        </w:rPr>
      </w:pPr>
      <w:bookmarkStart w:id="16" w:name="_Hlk42010658"/>
      <w:r>
        <w:rPr>
          <w:rFonts w:hint="eastAsia" w:ascii="宋体" w:hAnsi="宋体" w:eastAsia="宋体" w:cs="宋体"/>
          <w:sz w:val="21"/>
          <w:szCs w:val="21"/>
        </w:rPr>
        <w:t>招标方：陆丰宝丽华新能源电力有限公司</w:t>
      </w:r>
    </w:p>
    <w:p w14:paraId="74D48EA1">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投标方（盖公章）：</w:t>
      </w:r>
      <w:r>
        <w:rPr>
          <w:rFonts w:hint="eastAsia" w:ascii="宋体" w:hAnsi="宋体" w:eastAsia="宋体" w:cs="宋体"/>
          <w:sz w:val="21"/>
          <w:szCs w:val="21"/>
          <w:u w:val="single"/>
        </w:rPr>
        <w:t xml:space="preserve">                        </w:t>
      </w:r>
    </w:p>
    <w:p w14:paraId="10FB983C">
      <w:pPr>
        <w:keepNext w:val="0"/>
        <w:keepLines w:val="0"/>
        <w:pageBreakBefore w:val="0"/>
        <w:widowControl w:val="0"/>
        <w:kinsoku/>
        <w:wordWrap/>
        <w:overflowPunct/>
        <w:topLinePunct w:val="0"/>
        <w:autoSpaceDE/>
        <w:autoSpaceDN/>
        <w:bidi w:val="0"/>
        <w:spacing w:line="48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报价日期：</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年</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月</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rPr>
        <w:t>日</w:t>
      </w:r>
    </w:p>
    <w:p w14:paraId="17CDAAF6">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3C5D71AF">
      <w:pPr>
        <w:tabs>
          <w:tab w:val="left" w:pos="1425"/>
        </w:tabs>
        <w:jc w:val="center"/>
        <w:rPr>
          <w:rFonts w:hint="eastAsia" w:ascii="宋体" w:hAnsi="宋体" w:eastAsia="宋体" w:cs="宋体"/>
          <w:b/>
          <w:sz w:val="32"/>
          <w:szCs w:val="32"/>
          <w:u w:val="none"/>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eastAsia="宋体" w:cs="宋体"/>
          <w:b/>
          <w:sz w:val="32"/>
          <w:szCs w:val="32"/>
          <w:u w:val="none"/>
        </w:rPr>
        <w:t>项目</w:t>
      </w:r>
      <w:r>
        <w:rPr>
          <w:rFonts w:hint="eastAsia" w:ascii="宋体" w:hAnsi="宋体" w:eastAsia="宋体" w:cs="宋体"/>
          <w:b/>
          <w:sz w:val="32"/>
          <w:szCs w:val="32"/>
          <w:u w:val="none"/>
          <w:lang w:val="en-US" w:eastAsia="zh-CN"/>
        </w:rPr>
        <w:t>投</w:t>
      </w:r>
      <w:r>
        <w:rPr>
          <w:rFonts w:hint="eastAsia" w:ascii="宋体" w:hAnsi="宋体" w:eastAsia="宋体" w:cs="宋体"/>
          <w:b/>
          <w:sz w:val="32"/>
          <w:szCs w:val="32"/>
          <w:u w:val="none"/>
        </w:rPr>
        <w:t>标报价单</w:t>
      </w:r>
    </w:p>
    <w:p w14:paraId="5F6481B6">
      <w:pPr>
        <w:tabs>
          <w:tab w:val="left" w:pos="1425"/>
        </w:tabs>
        <w:wordWrap w:val="0"/>
        <w:ind w:left="-1239" w:leftChars="-590"/>
        <w:jc w:val="right"/>
        <w:rPr>
          <w:rFonts w:hint="eastAsia" w:ascii="宋体" w:hAnsi="宋体" w:eastAsia="宋体" w:cs="宋体"/>
          <w:b/>
          <w:color w:val="000000"/>
          <w:kern w:val="0"/>
          <w:sz w:val="22"/>
        </w:rPr>
      </w:pPr>
    </w:p>
    <w:p w14:paraId="07AEA230">
      <w:pPr>
        <w:tabs>
          <w:tab w:val="left" w:pos="1425"/>
        </w:tabs>
        <w:wordWrap w:val="0"/>
        <w:ind w:left="-1239" w:leftChars="-590"/>
        <w:jc w:val="right"/>
        <w:rPr>
          <w:rFonts w:ascii="宋体" w:hAnsi="宋体" w:eastAsia="宋体" w:cs="宋体"/>
          <w:sz w:val="21"/>
          <w:szCs w:val="21"/>
          <w:u w:val="single"/>
        </w:rPr>
      </w:pPr>
      <w:r>
        <w:rPr>
          <w:rFonts w:hint="eastAsia" w:ascii="宋体" w:hAnsi="宋体" w:eastAsia="宋体" w:cs="宋体"/>
          <w:b/>
          <w:color w:val="000000"/>
          <w:kern w:val="0"/>
          <w:sz w:val="21"/>
          <w:szCs w:val="21"/>
        </w:rPr>
        <w:t xml:space="preserve">招标编号： </w:t>
      </w:r>
      <w:r>
        <w:rPr>
          <w:rFonts w:hint="eastAsia" w:ascii="宋体" w:hAnsi="宋体" w:eastAsia="宋体" w:cs="宋体"/>
          <w:b/>
          <w:color w:val="000000"/>
          <w:kern w:val="0"/>
          <w:sz w:val="21"/>
          <w:szCs w:val="21"/>
          <w:u w:val="single"/>
        </w:rPr>
        <w:t xml:space="preserve">                </w:t>
      </w:r>
    </w:p>
    <w:p w14:paraId="18FED377">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分项报价（如有）</w:t>
      </w:r>
    </w:p>
    <w:p w14:paraId="6A8CC962">
      <w:pPr>
        <w:rPr>
          <w:rFonts w:hint="eastAsia" w:ascii="宋体" w:hAnsi="宋体" w:cs="宋体"/>
          <w:b/>
          <w:bCs/>
          <w:color w:val="000000" w:themeColor="text1"/>
          <w:sz w:val="32"/>
          <w:szCs w:val="32"/>
          <w14:textFill>
            <w14:solidFill>
              <w14:schemeClr w14:val="tx1"/>
            </w14:solidFill>
          </w14:textFill>
        </w:rPr>
      </w:pPr>
    </w:p>
    <w:p w14:paraId="51EF4EB6">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2DA8244F">
      <w:pPr>
        <w:spacing w:before="156" w:beforeLines="50" w:line="520" w:lineRule="exact"/>
        <w:jc w:val="center"/>
        <w:outlineLvl w:val="9"/>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报名</w:t>
      </w:r>
      <w:r>
        <w:rPr>
          <w:rFonts w:hint="eastAsia" w:ascii="宋体" w:hAnsi="宋体" w:cs="宋体"/>
          <w:b/>
          <w:bCs/>
          <w:color w:val="000000" w:themeColor="text1"/>
          <w:sz w:val="32"/>
          <w:szCs w:val="32"/>
          <w:lang w:val="en-US" w:eastAsia="zh-CN"/>
          <w14:textFill>
            <w14:solidFill>
              <w14:schemeClr w14:val="tx1"/>
            </w14:solidFill>
          </w14:textFill>
        </w:rPr>
        <w:t>资格</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en-US" w:eastAsia="zh-CN"/>
          <w14:textFill>
            <w14:solidFill>
              <w14:schemeClr w14:val="tx1"/>
            </w14:solidFill>
          </w14:textFill>
        </w:rPr>
        <w:t>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4142"/>
        <w:gridCol w:w="1919"/>
        <w:gridCol w:w="2478"/>
      </w:tblGrid>
      <w:tr w14:paraId="53B8E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76" w:type="pct"/>
            <w:vAlign w:val="center"/>
          </w:tcPr>
          <w:p w14:paraId="38E06F03">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43" w:type="pct"/>
            <w:vAlign w:val="center"/>
          </w:tcPr>
          <w:p w14:paraId="26C8D916">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1039" w:type="pct"/>
            <w:vAlign w:val="center"/>
          </w:tcPr>
          <w:p w14:paraId="0E16A1FD">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提交内容</w:t>
            </w:r>
          </w:p>
        </w:tc>
        <w:tc>
          <w:tcPr>
            <w:tcW w:w="1340" w:type="pct"/>
            <w:vAlign w:val="center"/>
          </w:tcPr>
          <w:p w14:paraId="650F06C6">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14:paraId="61965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14:paraId="1DC37DBC">
            <w:pPr>
              <w:snapToGrid w:val="0"/>
              <w:spacing w:line="264" w:lineRule="auto"/>
              <w:jc w:val="center"/>
              <w:rPr>
                <w:rFonts w:ascii="宋体" w:hAnsi="宋体"/>
                <w:b/>
                <w:bCs/>
                <w:szCs w:val="21"/>
              </w:rPr>
            </w:pPr>
            <w:r>
              <w:rPr>
                <w:rFonts w:hint="eastAsia" w:ascii="宋体" w:hAnsi="宋体"/>
                <w:b/>
                <w:bCs/>
                <w:szCs w:val="21"/>
              </w:rPr>
              <w:t>报名条件</w:t>
            </w:r>
          </w:p>
        </w:tc>
      </w:tr>
      <w:tr w14:paraId="294F47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14:paraId="08A0A7D2">
            <w:pPr>
              <w:numPr>
                <w:ilvl w:val="0"/>
                <w:numId w:val="19"/>
              </w:numPr>
              <w:adjustRightInd w:val="0"/>
              <w:snapToGrid w:val="0"/>
              <w:spacing w:line="264" w:lineRule="auto"/>
              <w:textAlignment w:val="baseline"/>
              <w:rPr>
                <w:rFonts w:ascii="宋体" w:hAnsi="宋体"/>
                <w:szCs w:val="21"/>
              </w:rPr>
            </w:pPr>
          </w:p>
        </w:tc>
        <w:tc>
          <w:tcPr>
            <w:tcW w:w="2243" w:type="pct"/>
            <w:vAlign w:val="center"/>
          </w:tcPr>
          <w:p w14:paraId="12B4F463">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39" w:type="pct"/>
            <w:vAlign w:val="center"/>
          </w:tcPr>
          <w:p w14:paraId="3206B926">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40" w:type="pct"/>
            <w:vAlign w:val="center"/>
          </w:tcPr>
          <w:p w14:paraId="136820A7">
            <w:pPr>
              <w:snapToGrid w:val="0"/>
              <w:spacing w:line="264" w:lineRule="auto"/>
              <w:jc w:val="center"/>
              <w:rPr>
                <w:rFonts w:ascii="宋体" w:hAnsi="宋体"/>
                <w:szCs w:val="21"/>
              </w:rPr>
            </w:pPr>
            <w:r>
              <w:rPr>
                <w:rFonts w:hint="eastAsia" w:ascii="宋体" w:hAnsi="宋体"/>
                <w:szCs w:val="21"/>
              </w:rPr>
              <w:t>第（ ）页-（ ）页</w:t>
            </w:r>
          </w:p>
        </w:tc>
      </w:tr>
      <w:tr w14:paraId="6E3C7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14:paraId="30A7F137">
            <w:pPr>
              <w:numPr>
                <w:ilvl w:val="0"/>
                <w:numId w:val="19"/>
              </w:numPr>
              <w:adjustRightInd w:val="0"/>
              <w:snapToGrid w:val="0"/>
              <w:spacing w:line="264" w:lineRule="auto"/>
              <w:textAlignment w:val="baseline"/>
              <w:rPr>
                <w:rFonts w:ascii="宋体" w:hAnsi="宋体"/>
                <w:szCs w:val="21"/>
              </w:rPr>
            </w:pPr>
          </w:p>
        </w:tc>
        <w:tc>
          <w:tcPr>
            <w:tcW w:w="2243" w:type="pct"/>
            <w:vAlign w:val="center"/>
          </w:tcPr>
          <w:p w14:paraId="35950AA6">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39" w:type="pct"/>
            <w:vAlign w:val="center"/>
          </w:tcPr>
          <w:p w14:paraId="76E4B74C">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40" w:type="pct"/>
            <w:vAlign w:val="center"/>
          </w:tcPr>
          <w:p w14:paraId="55F0C541">
            <w:pPr>
              <w:snapToGrid w:val="0"/>
              <w:spacing w:line="264" w:lineRule="auto"/>
              <w:jc w:val="center"/>
              <w:rPr>
                <w:rFonts w:ascii="宋体" w:hAnsi="宋体"/>
                <w:szCs w:val="21"/>
              </w:rPr>
            </w:pPr>
            <w:r>
              <w:rPr>
                <w:rFonts w:hint="eastAsia" w:ascii="宋体" w:hAnsi="宋体"/>
                <w:szCs w:val="21"/>
              </w:rPr>
              <w:t>第（ ）页-（ ）页</w:t>
            </w:r>
          </w:p>
        </w:tc>
      </w:tr>
      <w:tr w14:paraId="7788E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14:paraId="462E7E4A">
            <w:pPr>
              <w:numPr>
                <w:ilvl w:val="0"/>
                <w:numId w:val="19"/>
              </w:numPr>
              <w:adjustRightInd w:val="0"/>
              <w:snapToGrid w:val="0"/>
              <w:spacing w:line="264" w:lineRule="auto"/>
              <w:textAlignment w:val="baseline"/>
              <w:rPr>
                <w:rFonts w:ascii="宋体" w:hAnsi="宋体"/>
                <w:szCs w:val="21"/>
              </w:rPr>
            </w:pPr>
          </w:p>
        </w:tc>
        <w:tc>
          <w:tcPr>
            <w:tcW w:w="2243" w:type="pct"/>
            <w:vAlign w:val="center"/>
          </w:tcPr>
          <w:p w14:paraId="375FF138">
            <w:pPr>
              <w:snapToGrid w:val="0"/>
              <w:spacing w:line="264" w:lineRule="auto"/>
              <w:jc w:val="left"/>
              <w:rPr>
                <w:rFonts w:hint="eastAsia" w:ascii="宋体" w:hAnsi="宋体" w:eastAsia="宋体"/>
                <w:szCs w:val="21"/>
                <w:lang w:eastAsia="zh-CN"/>
              </w:rPr>
            </w:pP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w:t>
            </w:r>
          </w:p>
        </w:tc>
        <w:tc>
          <w:tcPr>
            <w:tcW w:w="1039" w:type="pct"/>
            <w:vAlign w:val="center"/>
          </w:tcPr>
          <w:p w14:paraId="18023AA9">
            <w:pPr>
              <w:snapToGrid w:val="0"/>
              <w:spacing w:line="264" w:lineRule="auto"/>
              <w:jc w:val="center"/>
              <w:rPr>
                <w:rFonts w:hint="eastAsia" w:ascii="宋体" w:hAnsi="宋体" w:cs="宋体"/>
                <w:kern w:val="0"/>
                <w:szCs w:val="21"/>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14:paraId="493FC7F8">
            <w:pPr>
              <w:snapToGrid w:val="0"/>
              <w:spacing w:line="264" w:lineRule="auto"/>
              <w:jc w:val="center"/>
              <w:rPr>
                <w:rFonts w:hint="eastAsia" w:ascii="宋体" w:hAnsi="宋体"/>
                <w:szCs w:val="21"/>
              </w:rPr>
            </w:pPr>
            <w:r>
              <w:rPr>
                <w:rFonts w:hint="eastAsia" w:ascii="宋体" w:hAnsi="宋体"/>
                <w:szCs w:val="21"/>
              </w:rPr>
              <w:t>第（ ）页-（ ）页</w:t>
            </w:r>
          </w:p>
        </w:tc>
      </w:tr>
      <w:tr w14:paraId="19564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14:paraId="2842A9AA">
            <w:pPr>
              <w:numPr>
                <w:ilvl w:val="0"/>
                <w:numId w:val="19"/>
              </w:numPr>
              <w:adjustRightInd w:val="0"/>
              <w:snapToGrid w:val="0"/>
              <w:spacing w:line="264" w:lineRule="auto"/>
              <w:textAlignment w:val="baseline"/>
              <w:rPr>
                <w:rFonts w:ascii="宋体" w:hAnsi="宋体"/>
                <w:szCs w:val="21"/>
              </w:rPr>
            </w:pPr>
          </w:p>
        </w:tc>
        <w:tc>
          <w:tcPr>
            <w:tcW w:w="2243" w:type="pct"/>
            <w:vAlign w:val="center"/>
          </w:tcPr>
          <w:p w14:paraId="7E92271A">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w:t>
            </w:r>
          </w:p>
        </w:tc>
        <w:tc>
          <w:tcPr>
            <w:tcW w:w="1039" w:type="pct"/>
            <w:vAlign w:val="center"/>
          </w:tcPr>
          <w:p w14:paraId="0EE763A3">
            <w:pPr>
              <w:snapToGrid w:val="0"/>
              <w:spacing w:line="264" w:lineRule="auto"/>
              <w:jc w:val="center"/>
              <w:rPr>
                <w:rFonts w:hint="eastAsia" w:ascii="宋体" w:hAnsi="宋体" w:eastAsia="宋体" w:cs="宋体"/>
                <w:kern w:val="0"/>
                <w:sz w:val="21"/>
                <w:szCs w:val="21"/>
                <w:lang w:val="en-US" w:eastAsia="zh-CN" w:bidi="ar-SA"/>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14:paraId="74B0DC35">
            <w:pPr>
              <w:snapToGrid w:val="0"/>
              <w:spacing w:line="264"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第（ ）页-（ ）页</w:t>
            </w:r>
          </w:p>
        </w:tc>
      </w:tr>
      <w:tr w14:paraId="06A5A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14:paraId="6C5EFC06">
            <w:pPr>
              <w:numPr>
                <w:ilvl w:val="0"/>
                <w:numId w:val="19"/>
              </w:numPr>
              <w:adjustRightInd w:val="0"/>
              <w:snapToGrid w:val="0"/>
              <w:spacing w:line="264" w:lineRule="auto"/>
              <w:textAlignment w:val="baseline"/>
              <w:rPr>
                <w:rFonts w:ascii="宋体" w:hAnsi="宋体"/>
                <w:szCs w:val="21"/>
              </w:rPr>
            </w:pPr>
          </w:p>
        </w:tc>
        <w:tc>
          <w:tcPr>
            <w:tcW w:w="2243" w:type="pct"/>
            <w:vAlign w:val="center"/>
          </w:tcPr>
          <w:p w14:paraId="52C9E894">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报名供应商须提供缴纳本项目投标保证金凭证</w:t>
            </w:r>
            <w:r>
              <w:rPr>
                <w:rFonts w:hint="eastAsia" w:ascii="宋体" w:hAnsi="宋体" w:cs="宋体"/>
                <w:b/>
                <w:color w:val="000000" w:themeColor="text1"/>
                <w:kern w:val="0"/>
                <w:szCs w:val="21"/>
                <w:lang w:eastAsia="zh-CN"/>
                <w14:textFill>
                  <w14:solidFill>
                    <w14:schemeClr w14:val="tx1"/>
                  </w14:solidFill>
                </w14:textFill>
              </w:rPr>
              <w:t>。</w:t>
            </w:r>
          </w:p>
        </w:tc>
        <w:tc>
          <w:tcPr>
            <w:tcW w:w="1039" w:type="pct"/>
            <w:vAlign w:val="center"/>
          </w:tcPr>
          <w:p w14:paraId="17E86114">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14:paraId="69D7055B">
            <w:pPr>
              <w:snapToGrid w:val="0"/>
              <w:spacing w:line="264" w:lineRule="auto"/>
              <w:jc w:val="center"/>
              <w:rPr>
                <w:rFonts w:hint="eastAsia" w:ascii="宋体" w:hAnsi="宋体"/>
                <w:szCs w:val="21"/>
              </w:rPr>
            </w:pPr>
            <w:r>
              <w:rPr>
                <w:rFonts w:hint="eastAsia" w:ascii="宋体" w:hAnsi="宋体"/>
                <w:szCs w:val="21"/>
              </w:rPr>
              <w:t>第（ ）页-（ ）页</w:t>
            </w:r>
          </w:p>
        </w:tc>
      </w:tr>
      <w:tr w14:paraId="65010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14:paraId="51C71D0F">
            <w:pPr>
              <w:numPr>
                <w:ilvl w:val="0"/>
                <w:numId w:val="19"/>
              </w:numPr>
              <w:adjustRightInd w:val="0"/>
              <w:snapToGrid w:val="0"/>
              <w:spacing w:line="264" w:lineRule="auto"/>
              <w:textAlignment w:val="baseline"/>
              <w:rPr>
                <w:rFonts w:ascii="宋体" w:hAnsi="宋体"/>
                <w:szCs w:val="21"/>
              </w:rPr>
            </w:pPr>
          </w:p>
        </w:tc>
        <w:tc>
          <w:tcPr>
            <w:tcW w:w="2243" w:type="pct"/>
            <w:vAlign w:val="center"/>
          </w:tcPr>
          <w:p w14:paraId="0E24C24D">
            <w:pPr>
              <w:snapToGrid w:val="0"/>
              <w:spacing w:line="264" w:lineRule="auto"/>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w:t>
            </w:r>
          </w:p>
        </w:tc>
        <w:tc>
          <w:tcPr>
            <w:tcW w:w="1039" w:type="pct"/>
            <w:vAlign w:val="center"/>
          </w:tcPr>
          <w:p w14:paraId="04BBB424">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14:paraId="2466A929">
            <w:pPr>
              <w:snapToGrid w:val="0"/>
              <w:spacing w:line="264" w:lineRule="auto"/>
              <w:jc w:val="center"/>
              <w:rPr>
                <w:rFonts w:hint="eastAsia" w:ascii="宋体" w:hAnsi="宋体"/>
                <w:szCs w:val="21"/>
              </w:rPr>
            </w:pPr>
          </w:p>
        </w:tc>
      </w:tr>
      <w:tr w14:paraId="74E8F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14:paraId="263914C8">
            <w:pPr>
              <w:snapToGrid w:val="0"/>
              <w:spacing w:line="264" w:lineRule="auto"/>
              <w:jc w:val="both"/>
              <w:rPr>
                <w:rFonts w:hint="default" w:ascii="宋体" w:hAnsi="宋体" w:eastAsia="宋体"/>
                <w:szCs w:val="21"/>
                <w:lang w:val="en-US" w:eastAsia="zh-CN"/>
              </w:rPr>
            </w:pPr>
            <w:r>
              <w:rPr>
                <w:rFonts w:hint="eastAsia" w:ascii="宋体" w:hAnsi="宋体"/>
                <w:szCs w:val="21"/>
                <w:lang w:val="en-US" w:eastAsia="zh-CN"/>
              </w:rPr>
              <w:t>备注：按照综合评审公告要求提供</w:t>
            </w:r>
          </w:p>
        </w:tc>
      </w:tr>
    </w:tbl>
    <w:p w14:paraId="0933EDA7">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4AC8EC99">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395"/>
        <w:gridCol w:w="2646"/>
      </w:tblGrid>
      <w:tr w14:paraId="6429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14:paraId="23954A08">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395" w:type="dxa"/>
            <w:tcBorders>
              <w:top w:val="single" w:color="auto" w:sz="4" w:space="0"/>
              <w:left w:val="single" w:color="auto" w:sz="4" w:space="0"/>
              <w:bottom w:val="single" w:color="auto" w:sz="4" w:space="0"/>
              <w:right w:val="single" w:color="auto" w:sz="4" w:space="0"/>
            </w:tcBorders>
            <w:vAlign w:val="center"/>
          </w:tcPr>
          <w:p w14:paraId="23FFCF99">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14:paraId="39BEE00F">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14:paraId="5E12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14:paraId="5FF74CB6">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395" w:type="dxa"/>
            <w:tcBorders>
              <w:top w:val="single" w:color="auto" w:sz="4" w:space="0"/>
              <w:left w:val="single" w:color="auto" w:sz="4" w:space="0"/>
              <w:bottom w:val="single" w:color="auto" w:sz="4" w:space="0"/>
              <w:right w:val="single" w:color="auto" w:sz="4" w:space="0"/>
            </w:tcBorders>
            <w:vAlign w:val="center"/>
          </w:tcPr>
          <w:p w14:paraId="6FCDB52B">
            <w:pPr>
              <w:ind w:left="-63" w:leftChars="-30" w:right="-88" w:rightChars="-42"/>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人员配置</w:t>
            </w:r>
          </w:p>
        </w:tc>
        <w:tc>
          <w:tcPr>
            <w:tcW w:w="2646" w:type="dxa"/>
            <w:tcBorders>
              <w:top w:val="single" w:color="auto" w:sz="4" w:space="0"/>
              <w:left w:val="single" w:color="auto" w:sz="4" w:space="0"/>
              <w:bottom w:val="single" w:color="auto" w:sz="4" w:space="0"/>
              <w:right w:val="single" w:color="auto" w:sz="4" w:space="0"/>
            </w:tcBorders>
            <w:vAlign w:val="center"/>
          </w:tcPr>
          <w:p w14:paraId="7C4142C2">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14:paraId="4799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right w:val="single" w:color="auto" w:sz="4" w:space="0"/>
            </w:tcBorders>
            <w:vAlign w:val="center"/>
          </w:tcPr>
          <w:p w14:paraId="3F132267">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395" w:type="dxa"/>
            <w:tcBorders>
              <w:top w:val="single" w:color="auto" w:sz="4" w:space="0"/>
              <w:left w:val="single" w:color="auto" w:sz="4" w:space="0"/>
              <w:right w:val="single" w:color="auto" w:sz="4" w:space="0"/>
            </w:tcBorders>
            <w:vAlign w:val="center"/>
          </w:tcPr>
          <w:p w14:paraId="63A0528D">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lang w:eastAsia="zh-CN"/>
              </w:rPr>
              <w:t>安全保证措施</w:t>
            </w:r>
          </w:p>
        </w:tc>
        <w:tc>
          <w:tcPr>
            <w:tcW w:w="2646" w:type="dxa"/>
            <w:tcBorders>
              <w:top w:val="single" w:color="auto" w:sz="4" w:space="0"/>
              <w:left w:val="single" w:color="auto" w:sz="4" w:space="0"/>
              <w:bottom w:val="single" w:color="auto" w:sz="4" w:space="0"/>
              <w:right w:val="single" w:color="auto" w:sz="4" w:space="0"/>
            </w:tcBorders>
            <w:vAlign w:val="center"/>
          </w:tcPr>
          <w:p w14:paraId="2BBA7364">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14:paraId="5D24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14:paraId="69625F35">
            <w:pPr>
              <w:pStyle w:val="187"/>
              <w:adjustRightInd w:val="0"/>
              <w:snapToGrid w:val="0"/>
              <w:spacing w:line="360" w:lineRule="exact"/>
              <w:ind w:left="0" w:leftChars="0"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395" w:type="dxa"/>
            <w:tcBorders>
              <w:top w:val="single" w:color="auto" w:sz="4" w:space="0"/>
              <w:left w:val="single" w:color="auto" w:sz="4" w:space="0"/>
              <w:bottom w:val="single" w:color="auto" w:sz="4" w:space="0"/>
              <w:right w:val="single" w:color="auto" w:sz="4" w:space="0"/>
            </w:tcBorders>
            <w:vAlign w:val="center"/>
          </w:tcPr>
          <w:p w14:paraId="217EDCF9">
            <w:pPr>
              <w:spacing w:before="156" w:beforeLines="50" w:line="360" w:lineRule="auto"/>
              <w:jc w:val="center"/>
              <w:rPr>
                <w:rFonts w:ascii="宋体" w:hAnsi="宋体" w:cs="宋体"/>
                <w:color w:val="000000" w:themeColor="text1"/>
                <w:szCs w:val="21"/>
                <w14:textFill>
                  <w14:solidFill>
                    <w14:schemeClr w14:val="tx1"/>
                  </w14:solidFill>
                </w14:textFill>
              </w:rPr>
            </w:pPr>
            <w:bookmarkStart w:id="17" w:name="_GoBack"/>
            <w:bookmarkEnd w:id="17"/>
            <w:r>
              <w:rPr>
                <w:rFonts w:hint="eastAsia" w:ascii="宋体" w:hAnsi="宋体"/>
                <w:szCs w:val="21"/>
                <w:lang w:eastAsia="zh-CN"/>
              </w:rPr>
              <w:t>检测方案</w:t>
            </w:r>
          </w:p>
        </w:tc>
        <w:tc>
          <w:tcPr>
            <w:tcW w:w="2646" w:type="dxa"/>
            <w:tcBorders>
              <w:top w:val="single" w:color="auto" w:sz="4" w:space="0"/>
              <w:left w:val="single" w:color="auto" w:sz="4" w:space="0"/>
              <w:bottom w:val="single" w:color="auto" w:sz="4" w:space="0"/>
              <w:right w:val="single" w:color="auto" w:sz="4" w:space="0"/>
            </w:tcBorders>
            <w:vAlign w:val="center"/>
          </w:tcPr>
          <w:p w14:paraId="7B8A23E2">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14:paraId="3D33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8" w:type="dxa"/>
            <w:tcBorders>
              <w:left w:val="single" w:color="auto" w:sz="4" w:space="0"/>
              <w:bottom w:val="single" w:color="auto" w:sz="4" w:space="0"/>
              <w:right w:val="single" w:color="auto" w:sz="4" w:space="0"/>
            </w:tcBorders>
            <w:vAlign w:val="center"/>
          </w:tcPr>
          <w:p w14:paraId="562D652C">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395" w:type="dxa"/>
            <w:tcBorders>
              <w:left w:val="single" w:color="auto" w:sz="4" w:space="0"/>
              <w:bottom w:val="single" w:color="auto" w:sz="4" w:space="0"/>
              <w:right w:val="single" w:color="auto" w:sz="4" w:space="0"/>
            </w:tcBorders>
            <w:shd w:val="clear" w:color="auto" w:fill="auto"/>
            <w:vAlign w:val="center"/>
          </w:tcPr>
          <w:p w14:paraId="42735A10">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14:paraId="6F4A9F9E">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14:paraId="6DDB5512">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14:paraId="1B60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left w:val="single" w:color="auto" w:sz="4" w:space="0"/>
              <w:bottom w:val="single" w:color="auto" w:sz="4" w:space="0"/>
              <w:right w:val="single" w:color="auto" w:sz="4" w:space="0"/>
            </w:tcBorders>
            <w:vAlign w:val="center"/>
          </w:tcPr>
          <w:p w14:paraId="6229CFEA">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395" w:type="dxa"/>
            <w:tcBorders>
              <w:left w:val="single" w:color="auto" w:sz="4" w:space="0"/>
              <w:bottom w:val="single" w:color="auto" w:sz="4" w:space="0"/>
              <w:right w:val="single" w:color="auto" w:sz="4" w:space="0"/>
            </w:tcBorders>
            <w:shd w:val="clear" w:color="auto" w:fill="auto"/>
            <w:vAlign w:val="center"/>
          </w:tcPr>
          <w:p w14:paraId="762AFA54">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14:paraId="662BF9FE">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14:paraId="3777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14:paraId="379B8061">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395" w:type="dxa"/>
            <w:tcBorders>
              <w:top w:val="single" w:color="auto" w:sz="4" w:space="0"/>
              <w:left w:val="single" w:color="auto" w:sz="4" w:space="0"/>
              <w:bottom w:val="single" w:color="auto" w:sz="4" w:space="0"/>
              <w:right w:val="single" w:color="auto" w:sz="4" w:space="0"/>
            </w:tcBorders>
            <w:vAlign w:val="center"/>
          </w:tcPr>
          <w:p w14:paraId="69C7091A">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tc>
        <w:tc>
          <w:tcPr>
            <w:tcW w:w="2646" w:type="dxa"/>
            <w:tcBorders>
              <w:top w:val="single" w:color="auto" w:sz="4" w:space="0"/>
              <w:left w:val="single" w:color="auto" w:sz="4" w:space="0"/>
              <w:bottom w:val="single" w:color="auto" w:sz="4" w:space="0"/>
              <w:right w:val="single" w:color="auto" w:sz="4" w:space="0"/>
            </w:tcBorders>
            <w:vAlign w:val="center"/>
          </w:tcPr>
          <w:p w14:paraId="7C907C29">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14:paraId="11F3CC3A">
      <w:pPr>
        <w:spacing w:before="156" w:beforeLines="50" w:line="360" w:lineRule="auto"/>
        <w:rPr>
          <w:rFonts w:ascii="宋体" w:hAnsi="宋体" w:cs="宋体"/>
          <w:b/>
          <w:color w:val="000000" w:themeColor="text1"/>
          <w:szCs w:val="21"/>
          <w:lang w:val="en-GB"/>
          <w14:textFill>
            <w14:solidFill>
              <w14:schemeClr w14:val="tx1"/>
            </w14:solidFill>
          </w14:textFill>
        </w:rPr>
      </w:pPr>
    </w:p>
    <w:p w14:paraId="77B800FD">
      <w:pPr>
        <w:spacing w:before="156"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14:paraId="4B9DB66C">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14:paraId="3239D9B8">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14:paraId="0E53BBB8">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本表中</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与“第四章评分标准”中的</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描述不一致的，以“第四章评分标准”的为准。</w:t>
      </w:r>
    </w:p>
    <w:p w14:paraId="098B24FB">
      <w:pPr>
        <w:pStyle w:val="53"/>
        <w:numPr>
          <w:ilvl w:val="0"/>
          <w:numId w:val="0"/>
        </w:numPr>
        <w:ind w:leftChars="200"/>
      </w:pPr>
    </w:p>
    <w:p w14:paraId="2B667DDE">
      <w:pPr>
        <w:spacing w:line="360" w:lineRule="auto"/>
        <w:ind w:left="315"/>
        <w:rPr>
          <w:rFonts w:hint="eastAsia"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14:paraId="3F59BC97">
      <w:pPr>
        <w:keepNext/>
        <w:keepLines/>
        <w:snapToGrid w:val="0"/>
        <w:spacing w:before="156" w:beforeLines="50" w:after="156" w:afterLines="50" w:line="360" w:lineRule="auto"/>
        <w:jc w:val="center"/>
        <w:outlineLvl w:val="9"/>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14:paraId="174476C2">
      <w:pPr>
        <w:spacing w:line="360" w:lineRule="auto"/>
        <w:outlineLvl w:val="9"/>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w:t>
      </w:r>
      <w:r>
        <w:rPr>
          <w:rFonts w:hint="eastAsia" w:ascii="宋体" w:hAnsi="宋体" w:cs="宋体"/>
          <w:b/>
          <w:color w:val="000000" w:themeColor="text1"/>
          <w:shd w:val="clear" w:color="auto" w:fill="FFFFFF" w:themeFill="background1"/>
          <w:lang w:eastAsia="zh-CN"/>
          <w14:textFill>
            <w14:solidFill>
              <w14:schemeClr w14:val="tx1"/>
            </w14:solidFill>
          </w14:textFill>
        </w:rPr>
        <w:t>：</w:t>
      </w:r>
      <w:r>
        <w:rPr>
          <w:rFonts w:hint="eastAsia" w:ascii="宋体" w:hAnsi="宋体" w:cs="宋体"/>
          <w:b/>
          <w:color w:val="000000" w:themeColor="text1"/>
          <w:shd w:val="clear" w:color="auto" w:fill="FFFFFF" w:themeFill="background1"/>
          <w14:textFill>
            <w14:solidFill>
              <w14:schemeClr w14:val="tx1"/>
            </w14:solidFill>
          </w14:textFill>
        </w:rPr>
        <w:t>陆丰宝丽华新能源电力有限公司</w:t>
      </w:r>
    </w:p>
    <w:p w14:paraId="6D095ABA">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陆丰甲湖湾电厂电气试验项目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JHWGC-20240511-12</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shd w:val="clear" w:color="auto" w:fill="FFFFFF" w:themeFill="background1"/>
          <w14:textFill>
            <w14:solidFill>
              <w14:schemeClr w14:val="tx1"/>
            </w14:solidFill>
          </w14:textFill>
        </w:rPr>
        <w:t>，特此申请！</w:t>
      </w:r>
    </w:p>
    <w:p w14:paraId="7C55B249">
      <w:pPr>
        <w:pStyle w:val="53"/>
        <w:rPr>
          <w:rFonts w:ascii="宋体" w:hAnsi="宋体" w:cs="宋体"/>
          <w:color w:val="000000" w:themeColor="text1"/>
          <w:shd w:val="clear" w:color="auto" w:fill="FFFFFF" w:themeFill="background1"/>
          <w14:textFill>
            <w14:solidFill>
              <w14:schemeClr w14:val="tx1"/>
            </w14:solidFill>
          </w14:textFill>
        </w:rPr>
      </w:pPr>
    </w:p>
    <w:p w14:paraId="5E3155C2">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14:paraId="1ACB8212">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14:paraId="5CA47366">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14:paraId="39F1EDE3">
      <w:pPr>
        <w:pStyle w:val="53"/>
        <w:ind w:firstLine="0"/>
        <w:rPr>
          <w:rFonts w:ascii="宋体" w:hAnsi="宋体" w:cs="宋体"/>
          <w:color w:val="000000" w:themeColor="text1"/>
          <w:shd w:val="clear" w:color="auto" w:fill="FFFFFF" w:themeFill="background1"/>
          <w14:textFill>
            <w14:solidFill>
              <w14:schemeClr w14:val="tx1"/>
            </w14:solidFill>
          </w14:textFill>
        </w:rPr>
      </w:pPr>
    </w:p>
    <w:p w14:paraId="047477E0">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14:paraId="08DFB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14:paraId="51FCD84A">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14:paraId="665274C0">
            <w:pPr>
              <w:jc w:val="center"/>
              <w:rPr>
                <w:rFonts w:ascii="宋体" w:hAnsi="宋体" w:cs="宋体"/>
                <w:color w:val="000000" w:themeColor="text1"/>
                <w:shd w:val="clear" w:color="auto" w:fill="FFFFFF" w:themeFill="background1"/>
                <w14:textFill>
                  <w14:solidFill>
                    <w14:schemeClr w14:val="tx1"/>
                  </w14:solidFill>
                </w14:textFill>
              </w:rPr>
            </w:pPr>
          </w:p>
        </w:tc>
      </w:tr>
      <w:tr w14:paraId="360FC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14:paraId="402CE81E">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14:paraId="6B46DEB8">
            <w:pPr>
              <w:jc w:val="center"/>
              <w:rPr>
                <w:rFonts w:ascii="宋体" w:hAnsi="宋体" w:cs="宋体"/>
                <w:color w:val="000000" w:themeColor="text1"/>
                <w:shd w:val="clear" w:color="auto" w:fill="FFFFFF" w:themeFill="background1"/>
                <w14:textFill>
                  <w14:solidFill>
                    <w14:schemeClr w14:val="tx1"/>
                  </w14:solidFill>
                </w14:textFill>
              </w:rPr>
            </w:pPr>
          </w:p>
        </w:tc>
      </w:tr>
      <w:tr w14:paraId="55365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14:paraId="053CA28A">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14:paraId="13335C5B">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14:paraId="614820EC">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14:paraId="3038C0A3">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14:paraId="07102483">
            <w:pPr>
              <w:jc w:val="center"/>
              <w:rPr>
                <w:rFonts w:ascii="宋体" w:hAnsi="宋体" w:cs="宋体"/>
                <w:color w:val="000000" w:themeColor="text1"/>
                <w:shd w:val="clear" w:color="auto" w:fill="FFFFFF" w:themeFill="background1"/>
                <w14:textFill>
                  <w14:solidFill>
                    <w14:schemeClr w14:val="tx1"/>
                  </w14:solidFill>
                </w14:textFill>
              </w:rPr>
            </w:pPr>
          </w:p>
        </w:tc>
      </w:tr>
      <w:tr w14:paraId="70E9BF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14:paraId="5D72FEC7">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14:paraId="42E77C33">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14:paraId="7722F732">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14:paraId="31EC9265">
            <w:pPr>
              <w:jc w:val="center"/>
              <w:rPr>
                <w:rFonts w:ascii="宋体" w:hAnsi="宋体" w:cs="宋体"/>
                <w:color w:val="000000" w:themeColor="text1"/>
                <w:shd w:val="clear" w:color="auto" w:fill="FFFFFF" w:themeFill="background1"/>
                <w14:textFill>
                  <w14:solidFill>
                    <w14:schemeClr w14:val="tx1"/>
                  </w14:solidFill>
                </w14:textFill>
              </w:rPr>
            </w:pPr>
          </w:p>
        </w:tc>
      </w:tr>
    </w:tbl>
    <w:p w14:paraId="5A24EB85">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14:paraId="0F32036E">
      <w:pPr>
        <w:pStyle w:val="6"/>
        <w:outlineLvl w:val="9"/>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93CF0">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FB6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55DF">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2A2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8785E42"/>
    <w:multiLevelType w:val="multilevel"/>
    <w:tmpl w:val="28785E42"/>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8">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3"/>
  </w:num>
  <w:num w:numId="7">
    <w:abstractNumId w:val="8"/>
  </w:num>
  <w:num w:numId="8">
    <w:abstractNumId w:val="7"/>
  </w:num>
  <w:num w:numId="9">
    <w:abstractNumId w:val="15"/>
  </w:num>
  <w:num w:numId="10">
    <w:abstractNumId w:val="3"/>
  </w:num>
  <w:num w:numId="11">
    <w:abstractNumId w:val="5"/>
  </w:num>
  <w:num w:numId="12">
    <w:abstractNumId w:val="14"/>
  </w:num>
  <w:num w:numId="13">
    <w:abstractNumId w:val="6"/>
  </w:num>
  <w:num w:numId="14">
    <w:abstractNumId w:val="9"/>
  </w:num>
  <w:num w:numId="15">
    <w:abstractNumId w:val="10"/>
  </w:num>
  <w:num w:numId="16">
    <w:abstractNumId w:val="1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YThkODZlYjBhYjVkMWI0MjI3ZjliYmI2NWQxNDI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36DC6"/>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312548"/>
    <w:rsid w:val="02722D5C"/>
    <w:rsid w:val="028C04EB"/>
    <w:rsid w:val="02954EC7"/>
    <w:rsid w:val="02F41A38"/>
    <w:rsid w:val="032438C6"/>
    <w:rsid w:val="037307F4"/>
    <w:rsid w:val="03A40F24"/>
    <w:rsid w:val="03B51295"/>
    <w:rsid w:val="03C754CD"/>
    <w:rsid w:val="03CC3AB3"/>
    <w:rsid w:val="03D518E4"/>
    <w:rsid w:val="03E012DC"/>
    <w:rsid w:val="04535712"/>
    <w:rsid w:val="0515763B"/>
    <w:rsid w:val="05D93EC4"/>
    <w:rsid w:val="072208B1"/>
    <w:rsid w:val="07825460"/>
    <w:rsid w:val="078D205E"/>
    <w:rsid w:val="079156C7"/>
    <w:rsid w:val="07B11695"/>
    <w:rsid w:val="07BF2D32"/>
    <w:rsid w:val="0804601B"/>
    <w:rsid w:val="08050557"/>
    <w:rsid w:val="08107CAD"/>
    <w:rsid w:val="082C1D54"/>
    <w:rsid w:val="08815578"/>
    <w:rsid w:val="08A96A9F"/>
    <w:rsid w:val="093D6D4A"/>
    <w:rsid w:val="095225FC"/>
    <w:rsid w:val="098E316D"/>
    <w:rsid w:val="09D27BC4"/>
    <w:rsid w:val="0A4A4D9B"/>
    <w:rsid w:val="0A5731FE"/>
    <w:rsid w:val="0A722377"/>
    <w:rsid w:val="0B380589"/>
    <w:rsid w:val="0BD90518"/>
    <w:rsid w:val="0C3109E2"/>
    <w:rsid w:val="0C9B02F1"/>
    <w:rsid w:val="0CEF622F"/>
    <w:rsid w:val="0CF16932"/>
    <w:rsid w:val="0CF74A57"/>
    <w:rsid w:val="0D194169"/>
    <w:rsid w:val="0D2171CA"/>
    <w:rsid w:val="0D6C54A3"/>
    <w:rsid w:val="0DC24AE0"/>
    <w:rsid w:val="0E1E5735"/>
    <w:rsid w:val="0E24552D"/>
    <w:rsid w:val="0E74446E"/>
    <w:rsid w:val="0E811422"/>
    <w:rsid w:val="0E8D0293"/>
    <w:rsid w:val="0F044701"/>
    <w:rsid w:val="0F4706F2"/>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561591A"/>
    <w:rsid w:val="1575628B"/>
    <w:rsid w:val="15A6017A"/>
    <w:rsid w:val="15AD015F"/>
    <w:rsid w:val="15AF2C39"/>
    <w:rsid w:val="16482DDF"/>
    <w:rsid w:val="16A73A3C"/>
    <w:rsid w:val="16D622A3"/>
    <w:rsid w:val="17410345"/>
    <w:rsid w:val="18A14DBB"/>
    <w:rsid w:val="18A452B1"/>
    <w:rsid w:val="19022B91"/>
    <w:rsid w:val="19883702"/>
    <w:rsid w:val="19D07E41"/>
    <w:rsid w:val="1A1377FF"/>
    <w:rsid w:val="1A4B6059"/>
    <w:rsid w:val="1A6F59D9"/>
    <w:rsid w:val="1B737666"/>
    <w:rsid w:val="1B8B3A53"/>
    <w:rsid w:val="1BB304F6"/>
    <w:rsid w:val="1C182281"/>
    <w:rsid w:val="1C6C69C8"/>
    <w:rsid w:val="1C6D4563"/>
    <w:rsid w:val="1C8D43CF"/>
    <w:rsid w:val="1CAB3164"/>
    <w:rsid w:val="1CB60DC0"/>
    <w:rsid w:val="1CC81674"/>
    <w:rsid w:val="1D285E7E"/>
    <w:rsid w:val="1D6C57BD"/>
    <w:rsid w:val="1D9E4F2E"/>
    <w:rsid w:val="1DCF0163"/>
    <w:rsid w:val="1E88628A"/>
    <w:rsid w:val="1EDA3E44"/>
    <w:rsid w:val="1EDC68E3"/>
    <w:rsid w:val="1F3E055C"/>
    <w:rsid w:val="1FB924EC"/>
    <w:rsid w:val="1FCB42B5"/>
    <w:rsid w:val="207B274F"/>
    <w:rsid w:val="208769FF"/>
    <w:rsid w:val="20D9162C"/>
    <w:rsid w:val="222A67FC"/>
    <w:rsid w:val="22681627"/>
    <w:rsid w:val="22CE1E74"/>
    <w:rsid w:val="22E371CD"/>
    <w:rsid w:val="22E436A0"/>
    <w:rsid w:val="234C0007"/>
    <w:rsid w:val="23C761CD"/>
    <w:rsid w:val="26053D8A"/>
    <w:rsid w:val="260E4DEE"/>
    <w:rsid w:val="262F2731"/>
    <w:rsid w:val="267F1A74"/>
    <w:rsid w:val="26FF2E18"/>
    <w:rsid w:val="273E03CD"/>
    <w:rsid w:val="2793131D"/>
    <w:rsid w:val="28274387"/>
    <w:rsid w:val="28425B98"/>
    <w:rsid w:val="287964C2"/>
    <w:rsid w:val="288C0164"/>
    <w:rsid w:val="298505A2"/>
    <w:rsid w:val="29D5629B"/>
    <w:rsid w:val="2A0203B9"/>
    <w:rsid w:val="2B674373"/>
    <w:rsid w:val="2B813D5F"/>
    <w:rsid w:val="2C2916B9"/>
    <w:rsid w:val="2CA51A92"/>
    <w:rsid w:val="2CB1756C"/>
    <w:rsid w:val="2CB33F90"/>
    <w:rsid w:val="2CDD0E88"/>
    <w:rsid w:val="2CE97453"/>
    <w:rsid w:val="2D146B80"/>
    <w:rsid w:val="2DAC39A2"/>
    <w:rsid w:val="2DEE38B1"/>
    <w:rsid w:val="2E3F40AE"/>
    <w:rsid w:val="2E436265"/>
    <w:rsid w:val="2E646614"/>
    <w:rsid w:val="2E6A52D0"/>
    <w:rsid w:val="2EE94A92"/>
    <w:rsid w:val="2EF75D24"/>
    <w:rsid w:val="2F081555"/>
    <w:rsid w:val="2F575656"/>
    <w:rsid w:val="2FAF35B8"/>
    <w:rsid w:val="31BD1097"/>
    <w:rsid w:val="329862C8"/>
    <w:rsid w:val="32FD26F1"/>
    <w:rsid w:val="33554C90"/>
    <w:rsid w:val="339373BA"/>
    <w:rsid w:val="348C4EDB"/>
    <w:rsid w:val="34BA1BD7"/>
    <w:rsid w:val="34CB4E3A"/>
    <w:rsid w:val="34DA7D7D"/>
    <w:rsid w:val="34E12653"/>
    <w:rsid w:val="35053660"/>
    <w:rsid w:val="350B1DCC"/>
    <w:rsid w:val="3559714F"/>
    <w:rsid w:val="355B497F"/>
    <w:rsid w:val="359508B5"/>
    <w:rsid w:val="35AB5A5D"/>
    <w:rsid w:val="364D35B7"/>
    <w:rsid w:val="37623367"/>
    <w:rsid w:val="3853483B"/>
    <w:rsid w:val="38580EBA"/>
    <w:rsid w:val="385D57F0"/>
    <w:rsid w:val="38742706"/>
    <w:rsid w:val="38DE01A2"/>
    <w:rsid w:val="395519AD"/>
    <w:rsid w:val="3A00614F"/>
    <w:rsid w:val="3A457B7D"/>
    <w:rsid w:val="3AD81F39"/>
    <w:rsid w:val="3B804F4E"/>
    <w:rsid w:val="3C020393"/>
    <w:rsid w:val="3CA541C0"/>
    <w:rsid w:val="3CBC2D1B"/>
    <w:rsid w:val="3CC070FA"/>
    <w:rsid w:val="3D3C7852"/>
    <w:rsid w:val="3D5E3181"/>
    <w:rsid w:val="3DF11AE7"/>
    <w:rsid w:val="3E28493A"/>
    <w:rsid w:val="3E2C076A"/>
    <w:rsid w:val="3E570146"/>
    <w:rsid w:val="3E5E492B"/>
    <w:rsid w:val="3E5F064F"/>
    <w:rsid w:val="3E746A30"/>
    <w:rsid w:val="3E8C11A5"/>
    <w:rsid w:val="3F764B03"/>
    <w:rsid w:val="3FA37D3C"/>
    <w:rsid w:val="4011450B"/>
    <w:rsid w:val="40220B7B"/>
    <w:rsid w:val="40B841A9"/>
    <w:rsid w:val="41A71F66"/>
    <w:rsid w:val="41EB169E"/>
    <w:rsid w:val="423A363F"/>
    <w:rsid w:val="42A41642"/>
    <w:rsid w:val="43560706"/>
    <w:rsid w:val="4368521D"/>
    <w:rsid w:val="44A30B7C"/>
    <w:rsid w:val="44BA6B55"/>
    <w:rsid w:val="45780EDB"/>
    <w:rsid w:val="46DF2528"/>
    <w:rsid w:val="479839E5"/>
    <w:rsid w:val="484876D2"/>
    <w:rsid w:val="487A4038"/>
    <w:rsid w:val="48D761AC"/>
    <w:rsid w:val="48E761C8"/>
    <w:rsid w:val="4933371F"/>
    <w:rsid w:val="495A6EFE"/>
    <w:rsid w:val="49A563CB"/>
    <w:rsid w:val="49EA53FC"/>
    <w:rsid w:val="4A075E3A"/>
    <w:rsid w:val="4A1E2259"/>
    <w:rsid w:val="4A337D81"/>
    <w:rsid w:val="4A60206A"/>
    <w:rsid w:val="4BC52592"/>
    <w:rsid w:val="4C2C2128"/>
    <w:rsid w:val="4C5869AA"/>
    <w:rsid w:val="4D666AAC"/>
    <w:rsid w:val="4DA00C9C"/>
    <w:rsid w:val="4DD53E4B"/>
    <w:rsid w:val="4DEA1FEE"/>
    <w:rsid w:val="4DFB40F0"/>
    <w:rsid w:val="4E190181"/>
    <w:rsid w:val="4E334FF1"/>
    <w:rsid w:val="4EA8513F"/>
    <w:rsid w:val="4ECE430F"/>
    <w:rsid w:val="4F6D738A"/>
    <w:rsid w:val="4F93565E"/>
    <w:rsid w:val="500A3A33"/>
    <w:rsid w:val="515E4097"/>
    <w:rsid w:val="51B96A71"/>
    <w:rsid w:val="52975109"/>
    <w:rsid w:val="52AF757C"/>
    <w:rsid w:val="52E04D53"/>
    <w:rsid w:val="52FC0BEB"/>
    <w:rsid w:val="54103E99"/>
    <w:rsid w:val="54D2238D"/>
    <w:rsid w:val="55065B3F"/>
    <w:rsid w:val="56134A12"/>
    <w:rsid w:val="562A5485"/>
    <w:rsid w:val="5670447B"/>
    <w:rsid w:val="567634F4"/>
    <w:rsid w:val="56AC7D1B"/>
    <w:rsid w:val="56E252DD"/>
    <w:rsid w:val="579F4806"/>
    <w:rsid w:val="580013FF"/>
    <w:rsid w:val="581E0006"/>
    <w:rsid w:val="58796C80"/>
    <w:rsid w:val="59120389"/>
    <w:rsid w:val="5A3E0127"/>
    <w:rsid w:val="5AD35D55"/>
    <w:rsid w:val="5BD06B62"/>
    <w:rsid w:val="5C002ECC"/>
    <w:rsid w:val="5C0F5289"/>
    <w:rsid w:val="5C840E64"/>
    <w:rsid w:val="5D160044"/>
    <w:rsid w:val="5D5A2D00"/>
    <w:rsid w:val="5D9931C1"/>
    <w:rsid w:val="5DDD18EF"/>
    <w:rsid w:val="5E406EFA"/>
    <w:rsid w:val="5E567F59"/>
    <w:rsid w:val="5E953572"/>
    <w:rsid w:val="5E9858D6"/>
    <w:rsid w:val="5F0501CA"/>
    <w:rsid w:val="60023563"/>
    <w:rsid w:val="61295BA8"/>
    <w:rsid w:val="617B472A"/>
    <w:rsid w:val="618136AE"/>
    <w:rsid w:val="61B875E6"/>
    <w:rsid w:val="61EF1E37"/>
    <w:rsid w:val="62E31BE7"/>
    <w:rsid w:val="62EE4E0E"/>
    <w:rsid w:val="63103536"/>
    <w:rsid w:val="637117B0"/>
    <w:rsid w:val="63D66F47"/>
    <w:rsid w:val="6432514E"/>
    <w:rsid w:val="64EA02DD"/>
    <w:rsid w:val="650769F5"/>
    <w:rsid w:val="664E1ED2"/>
    <w:rsid w:val="66C17139"/>
    <w:rsid w:val="67177A61"/>
    <w:rsid w:val="672B0E36"/>
    <w:rsid w:val="67521C02"/>
    <w:rsid w:val="67D1084C"/>
    <w:rsid w:val="68071CB3"/>
    <w:rsid w:val="6874207A"/>
    <w:rsid w:val="68F20691"/>
    <w:rsid w:val="694F2029"/>
    <w:rsid w:val="69C87128"/>
    <w:rsid w:val="6AD53F79"/>
    <w:rsid w:val="6B0753CB"/>
    <w:rsid w:val="6B4529DE"/>
    <w:rsid w:val="6BDA3E26"/>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37A315F"/>
    <w:rsid w:val="73B1177A"/>
    <w:rsid w:val="73F90B65"/>
    <w:rsid w:val="74BD5331"/>
    <w:rsid w:val="76CE56CD"/>
    <w:rsid w:val="76F204D8"/>
    <w:rsid w:val="77357644"/>
    <w:rsid w:val="77811EB8"/>
    <w:rsid w:val="778C570E"/>
    <w:rsid w:val="77A81AC9"/>
    <w:rsid w:val="77F56A46"/>
    <w:rsid w:val="782B1418"/>
    <w:rsid w:val="784B7604"/>
    <w:rsid w:val="78725306"/>
    <w:rsid w:val="78832BF4"/>
    <w:rsid w:val="78EC5FA0"/>
    <w:rsid w:val="797A73D4"/>
    <w:rsid w:val="79B57BF8"/>
    <w:rsid w:val="79CD2C51"/>
    <w:rsid w:val="79D1425E"/>
    <w:rsid w:val="79D36D23"/>
    <w:rsid w:val="7A0D1922"/>
    <w:rsid w:val="7A84099A"/>
    <w:rsid w:val="7B160BB8"/>
    <w:rsid w:val="7B1D3331"/>
    <w:rsid w:val="7B4F4E2B"/>
    <w:rsid w:val="7BAC434F"/>
    <w:rsid w:val="7BCC151F"/>
    <w:rsid w:val="7C4B4628"/>
    <w:rsid w:val="7CB41BB9"/>
    <w:rsid w:val="7D846D04"/>
    <w:rsid w:val="7DF4383B"/>
    <w:rsid w:val="7E3B5501"/>
    <w:rsid w:val="7E600127"/>
    <w:rsid w:val="7EA64C94"/>
    <w:rsid w:val="7EFD120A"/>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Char"/>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Char"/>
    <w:basedOn w:val="46"/>
    <w:link w:val="2"/>
    <w:autoRedefine/>
    <w:qFormat/>
    <w:uiPriority w:val="9"/>
    <w:rPr>
      <w:rFonts w:ascii="Calibri" w:hAnsi="Calibri" w:eastAsia="宋体" w:cs="Times New Roman"/>
      <w:b/>
      <w:bCs/>
      <w:kern w:val="44"/>
      <w:sz w:val="44"/>
      <w:szCs w:val="44"/>
    </w:rPr>
  </w:style>
  <w:style w:type="character" w:customStyle="1" w:styleId="56">
    <w:name w:val="标题 2 Char1"/>
    <w:basedOn w:val="46"/>
    <w:link w:val="3"/>
    <w:autoRedefine/>
    <w:qFormat/>
    <w:uiPriority w:val="0"/>
    <w:rPr>
      <w:rFonts w:ascii="Arial" w:hAnsi="Arial" w:eastAsia="黑体" w:cs="Times New Roman"/>
      <w:b/>
      <w:bCs/>
      <w:sz w:val="32"/>
      <w:szCs w:val="32"/>
    </w:rPr>
  </w:style>
  <w:style w:type="character" w:customStyle="1" w:styleId="57">
    <w:name w:val="标题 3 Char"/>
    <w:basedOn w:val="46"/>
    <w:link w:val="4"/>
    <w:autoRedefine/>
    <w:qFormat/>
    <w:uiPriority w:val="9"/>
    <w:rPr>
      <w:rFonts w:ascii="Calibri" w:hAnsi="Calibri" w:eastAsia="宋体" w:cs="Times New Roman"/>
      <w:b/>
      <w:bCs/>
      <w:sz w:val="32"/>
      <w:szCs w:val="32"/>
    </w:rPr>
  </w:style>
  <w:style w:type="character" w:customStyle="1" w:styleId="58">
    <w:name w:val="标题 5 Char"/>
    <w:basedOn w:val="46"/>
    <w:link w:val="7"/>
    <w:autoRedefine/>
    <w:qFormat/>
    <w:uiPriority w:val="0"/>
    <w:rPr>
      <w:rFonts w:ascii="Times New Roman" w:hAnsi="Times New Roman" w:eastAsia="宋体" w:cs="Times New Roman"/>
      <w:b/>
      <w:kern w:val="2"/>
      <w:sz w:val="28"/>
    </w:rPr>
  </w:style>
  <w:style w:type="character" w:customStyle="1" w:styleId="59">
    <w:name w:val="标题 6 Char"/>
    <w:basedOn w:val="46"/>
    <w:link w:val="8"/>
    <w:autoRedefine/>
    <w:qFormat/>
    <w:uiPriority w:val="0"/>
    <w:rPr>
      <w:rFonts w:ascii="Arial" w:hAnsi="Arial" w:eastAsia="黑体" w:cs="Times New Roman"/>
      <w:b/>
      <w:kern w:val="2"/>
      <w:sz w:val="24"/>
    </w:rPr>
  </w:style>
  <w:style w:type="character" w:customStyle="1" w:styleId="60">
    <w:name w:val="标题 7 Char"/>
    <w:basedOn w:val="46"/>
    <w:link w:val="9"/>
    <w:autoRedefine/>
    <w:qFormat/>
    <w:uiPriority w:val="0"/>
    <w:rPr>
      <w:rFonts w:ascii="Times New Roman" w:hAnsi="Times New Roman" w:eastAsia="宋体" w:cs="Times New Roman"/>
      <w:b/>
      <w:kern w:val="2"/>
      <w:sz w:val="24"/>
    </w:rPr>
  </w:style>
  <w:style w:type="character" w:customStyle="1" w:styleId="61">
    <w:name w:val="标题 8 Char"/>
    <w:basedOn w:val="46"/>
    <w:link w:val="10"/>
    <w:autoRedefine/>
    <w:qFormat/>
    <w:uiPriority w:val="0"/>
    <w:rPr>
      <w:rFonts w:ascii="Arial" w:hAnsi="Arial" w:eastAsia="黑体" w:cs="Times New Roman"/>
      <w:kern w:val="2"/>
      <w:sz w:val="24"/>
    </w:rPr>
  </w:style>
  <w:style w:type="character" w:customStyle="1" w:styleId="62">
    <w:name w:val="标题 9 Char"/>
    <w:basedOn w:val="46"/>
    <w:link w:val="11"/>
    <w:autoRedefine/>
    <w:qFormat/>
    <w:uiPriority w:val="0"/>
    <w:rPr>
      <w:rFonts w:ascii="Arial" w:hAnsi="Arial" w:eastAsia="黑体" w:cs="Times New Roman"/>
      <w:kern w:val="2"/>
      <w:sz w:val="21"/>
    </w:rPr>
  </w:style>
  <w:style w:type="character" w:customStyle="1" w:styleId="63">
    <w:name w:val="批注文字 Char"/>
    <w:link w:val="14"/>
    <w:autoRedefine/>
    <w:qFormat/>
    <w:locked/>
    <w:uiPriority w:val="0"/>
    <w:rPr>
      <w:rFonts w:ascii="Calibri" w:hAnsi="Calibri" w:eastAsia="宋体" w:cs="Times New Roman"/>
      <w:kern w:val="0"/>
      <w:sz w:val="20"/>
      <w:szCs w:val="24"/>
    </w:rPr>
  </w:style>
  <w:style w:type="character" w:customStyle="1" w:styleId="64">
    <w:name w:val="正文文本 Char"/>
    <w:basedOn w:val="46"/>
    <w:link w:val="16"/>
    <w:autoRedefine/>
    <w:qFormat/>
    <w:uiPriority w:val="1"/>
    <w:rPr>
      <w:rFonts w:ascii="Calibri" w:hAnsi="Calibri" w:eastAsia="宋体" w:cs="Times New Roman"/>
      <w:szCs w:val="24"/>
    </w:rPr>
  </w:style>
  <w:style w:type="character" w:customStyle="1" w:styleId="65">
    <w:name w:val="正文文本缩进 Char"/>
    <w:basedOn w:val="46"/>
    <w:link w:val="17"/>
    <w:autoRedefine/>
    <w:semiHidden/>
    <w:qFormat/>
    <w:uiPriority w:val="99"/>
    <w:rPr>
      <w:rFonts w:ascii="Calibri" w:hAnsi="Calibri" w:eastAsia="宋体" w:cs="Times New Roman"/>
      <w:szCs w:val="24"/>
    </w:rPr>
  </w:style>
  <w:style w:type="character" w:customStyle="1" w:styleId="66">
    <w:name w:val="纯文本 Char2"/>
    <w:basedOn w:val="46"/>
    <w:link w:val="21"/>
    <w:autoRedefine/>
    <w:qFormat/>
    <w:uiPriority w:val="0"/>
    <w:rPr>
      <w:rFonts w:ascii="宋体" w:hAnsi="Courier New" w:eastAsia="宋体" w:cs="Courier New"/>
      <w:kern w:val="0"/>
      <w:sz w:val="20"/>
      <w:szCs w:val="21"/>
    </w:rPr>
  </w:style>
  <w:style w:type="character" w:customStyle="1" w:styleId="67">
    <w:name w:val="正文文本缩进 2 Char"/>
    <w:basedOn w:val="46"/>
    <w:link w:val="24"/>
    <w:autoRedefine/>
    <w:qFormat/>
    <w:uiPriority w:val="0"/>
    <w:rPr>
      <w:rFonts w:ascii="Calibri" w:hAnsi="Calibri" w:eastAsia="宋体" w:cs="Times New Roman"/>
      <w:szCs w:val="24"/>
    </w:rPr>
  </w:style>
  <w:style w:type="character" w:customStyle="1" w:styleId="68">
    <w:name w:val="批注框文本 Char"/>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Char1"/>
    <w:basedOn w:val="46"/>
    <w:link w:val="26"/>
    <w:autoRedefine/>
    <w:qFormat/>
    <w:uiPriority w:val="0"/>
    <w:rPr>
      <w:rFonts w:ascii="Times New Roman" w:hAnsi="Times New Roman" w:eastAsia="宋体" w:cs="Times New Roman"/>
      <w:kern w:val="0"/>
      <w:sz w:val="18"/>
      <w:szCs w:val="18"/>
    </w:rPr>
  </w:style>
  <w:style w:type="character" w:customStyle="1" w:styleId="70">
    <w:name w:val="页眉 Char1"/>
    <w:basedOn w:val="46"/>
    <w:link w:val="27"/>
    <w:autoRedefine/>
    <w:qFormat/>
    <w:uiPriority w:val="0"/>
    <w:rPr>
      <w:rFonts w:ascii="Times New Roman" w:hAnsi="Times New Roman" w:eastAsia="宋体" w:cs="Times New Roman"/>
      <w:kern w:val="0"/>
      <w:sz w:val="18"/>
      <w:szCs w:val="18"/>
    </w:rPr>
  </w:style>
  <w:style w:type="character" w:customStyle="1" w:styleId="71">
    <w:name w:val="副标题 Char1"/>
    <w:basedOn w:val="46"/>
    <w:link w:val="30"/>
    <w:autoRedefine/>
    <w:qFormat/>
    <w:uiPriority w:val="11"/>
    <w:rPr>
      <w:rFonts w:ascii="Calibri" w:hAnsi="Calibri" w:eastAsia="宋体" w:cs="Times New Roman"/>
      <w:kern w:val="0"/>
      <w:sz w:val="24"/>
      <w:szCs w:val="24"/>
    </w:rPr>
  </w:style>
  <w:style w:type="character" w:customStyle="1" w:styleId="72">
    <w:name w:val="HTML 预设格式 Char"/>
    <w:basedOn w:val="46"/>
    <w:link w:val="38"/>
    <w:autoRedefine/>
    <w:semiHidden/>
    <w:qFormat/>
    <w:uiPriority w:val="99"/>
    <w:rPr>
      <w:rFonts w:ascii="宋体" w:hAnsi="宋体" w:eastAsia="仿宋" w:cs="宋体"/>
      <w:kern w:val="0"/>
      <w:sz w:val="24"/>
      <w:szCs w:val="24"/>
    </w:rPr>
  </w:style>
  <w:style w:type="character" w:customStyle="1" w:styleId="73">
    <w:name w:val="标题 Char"/>
    <w:basedOn w:val="46"/>
    <w:link w:val="40"/>
    <w:autoRedefine/>
    <w:qFormat/>
    <w:uiPriority w:val="10"/>
    <w:rPr>
      <w:rFonts w:ascii="Cambria" w:hAnsi="Cambria" w:eastAsia="宋体" w:cs="Times New Roman"/>
      <w:b/>
      <w:bCs/>
      <w:sz w:val="32"/>
      <w:szCs w:val="32"/>
    </w:rPr>
  </w:style>
  <w:style w:type="character" w:customStyle="1" w:styleId="74">
    <w:name w:val="批注主题 Char"/>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首行缩进 2 Char"/>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6"/>
    <w:link w:val="15"/>
    <w:autoRedefine/>
    <w:qFormat/>
    <w:uiPriority w:val="0"/>
    <w:rPr>
      <w:rFonts w:ascii="Times New Roman" w:hAnsi="Times New Roman" w:eastAsia="宋体" w:cs="Times New Roman"/>
      <w:kern w:val="2"/>
      <w:sz w:val="24"/>
    </w:rPr>
  </w:style>
  <w:style w:type="character" w:customStyle="1" w:styleId="121">
    <w:name w:val="日期 Char"/>
    <w:basedOn w:val="46"/>
    <w:link w:val="23"/>
    <w:autoRedefine/>
    <w:qFormat/>
    <w:uiPriority w:val="0"/>
    <w:rPr>
      <w:sz w:val="22"/>
      <w:szCs w:val="22"/>
      <w:lang w:eastAsia="en-US"/>
    </w:rPr>
  </w:style>
  <w:style w:type="character" w:customStyle="1" w:styleId="122">
    <w:name w:val="脚注文本 Char"/>
    <w:basedOn w:val="46"/>
    <w:link w:val="31"/>
    <w:autoRedefine/>
    <w:semiHidden/>
    <w:qFormat/>
    <w:uiPriority w:val="0"/>
    <w:rPr>
      <w:rFonts w:ascii="宋体" w:hAnsi="宋体" w:eastAsia="宋体" w:cs="Times New Roman"/>
      <w:sz w:val="18"/>
      <w:szCs w:val="18"/>
    </w:rPr>
  </w:style>
  <w:style w:type="character" w:customStyle="1" w:styleId="123">
    <w:name w:val="正文文本缩进 3 Char"/>
    <w:basedOn w:val="46"/>
    <w:link w:val="33"/>
    <w:autoRedefine/>
    <w:qFormat/>
    <w:uiPriority w:val="0"/>
    <w:rPr>
      <w:rFonts w:ascii="Times New Roman" w:hAnsi="Times New Roman" w:eastAsia="宋体" w:cs="Times New Roman"/>
      <w:kern w:val="2"/>
      <w:sz w:val="21"/>
    </w:rPr>
  </w:style>
  <w:style w:type="character" w:customStyle="1" w:styleId="124">
    <w:name w:val="正文文本 2 Char"/>
    <w:basedOn w:val="46"/>
    <w:link w:val="37"/>
    <w:autoRedefine/>
    <w:qFormat/>
    <w:uiPriority w:val="0"/>
    <w:rPr>
      <w:rFonts w:ascii="Times New Roman" w:hAnsi="Times New Roman" w:eastAsia="宋体" w:cs="Times New Roman"/>
      <w:kern w:val="2"/>
      <w:sz w:val="24"/>
    </w:rPr>
  </w:style>
  <w:style w:type="character" w:customStyle="1" w:styleId="125">
    <w:name w:val="正文首行缩进 Char1"/>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6248</Words>
  <Characters>6479</Characters>
  <Lines>47</Lines>
  <Paragraphs>13</Paragraphs>
  <TotalTime>10</TotalTime>
  <ScaleCrop>false</ScaleCrop>
  <LinksUpToDate>false</LinksUpToDate>
  <CharactersWithSpaces>6781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cp:lastModifiedBy>
  <dcterms:modified xsi:type="dcterms:W3CDTF">2024-06-17T02:48:33Z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AB63EC0B47564F879AC5614CA450C25A</vt:lpwstr>
  </property>
</Properties>
</file>