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JHWGC-20240219-01(CH-SWJHW2024-042)</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陆丰甲湖湾电厂#1、#2机组MGGH烟加钢结构污染腐蚀施工项目</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shd w:val="clear" w:color="auto" w:fill="FFFFFF" w:themeFill="background1"/>
          <w:lang w:eastAsia="zh-CN"/>
          <w14:textFill>
            <w14:solidFill>
              <w14:schemeClr w14:val="tx1"/>
            </w14:solidFill>
          </w14:textFill>
        </w:rPr>
      </w:pPr>
      <w:r>
        <w:rPr>
          <w:rFonts w:hint="eastAsia" w:ascii="宋体" w:hAnsi="宋体" w:cs="宋体"/>
          <w:b/>
          <w:color w:val="000000" w:themeColor="text1"/>
          <w:sz w:val="28"/>
          <w:shd w:val="clear" w:color="auto" w:fill="FFFFFF" w:themeFill="background1"/>
          <w:lang w:eastAsia="zh-CN"/>
          <w14:textFill>
            <w14:solidFill>
              <w14:schemeClr w14:val="tx1"/>
            </w14:solidFill>
          </w14:textFill>
        </w:rPr>
        <w:t>二零二四年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五</w:t>
      </w:r>
      <w:r>
        <w:rPr>
          <w:rFonts w:hint="eastAsia" w:ascii="宋体" w:hAnsi="宋体" w:cs="宋体"/>
          <w:b/>
          <w:color w:val="000000" w:themeColor="text1"/>
          <w:sz w:val="28"/>
          <w:shd w:val="clear" w:color="auto" w:fill="FFFFFF" w:themeFill="background1"/>
          <w:lang w:eastAsia="zh-CN"/>
          <w14:textFill>
            <w14:solidFill>
              <w14:schemeClr w14:val="tx1"/>
            </w14:solidFill>
          </w14:textFill>
        </w:rPr>
        <w:t>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eastAsia="宋体" w:cs="Times New Roman"/>
          <w:kern w:val="2"/>
          <w:sz w:val="32"/>
          <w:szCs w:val="40"/>
          <w:lang w:val="en-US" w:eastAsia="zh-CN" w:bidi="ar-SA"/>
        </w:rPr>
        <w:id w:val="147452743"/>
        <w15:color w:val="DBDBDB"/>
        <w:docPartObj>
          <w:docPartGallery w:val="Table of Contents"/>
          <w:docPartUnique/>
        </w:docPartObj>
      </w:sdtPr>
      <w:sdtEndPr>
        <w:rPr>
          <w:rFonts w:ascii="Calibri" w:hAnsi="Calibri" w:eastAsia="宋体" w:cs="Times New Roman"/>
          <w:kern w:val="0"/>
          <w:sz w:val="18"/>
          <w:szCs w:val="18"/>
          <w:lang w:val="en-US" w:eastAsia="zh-CN" w:bidi="ar-SA"/>
        </w:rPr>
      </w:sdtEndPr>
      <w:sdtContent>
        <w:p>
          <w:pPr>
            <w:widowControl/>
            <w:jc w:val="center"/>
            <w:rPr>
              <w:sz w:val="32"/>
              <w:szCs w:val="40"/>
            </w:rPr>
          </w:pPr>
          <w:r>
            <w:rPr>
              <w:rFonts w:ascii="宋体" w:hAnsi="宋体" w:eastAsia="宋体"/>
              <w:b/>
              <w:bCs/>
              <w:sz w:val="32"/>
              <w:szCs w:val="40"/>
            </w:rPr>
            <w:t>目录</w:t>
          </w:r>
        </w:p>
        <w:p>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rPr>
              <w:sz w:val="24"/>
              <w:szCs w:val="200"/>
            </w:rPr>
            <w:fldChar w:fldCharType="begin"/>
          </w:r>
          <w:r>
            <w:rPr>
              <w:sz w:val="24"/>
              <w:szCs w:val="200"/>
            </w:rPr>
            <w:instrText xml:space="preserve"> HYPERLINK \l _Toc12986 </w:instrText>
          </w:r>
          <w:r>
            <w:rPr>
              <w:sz w:val="24"/>
              <w:szCs w:val="200"/>
            </w:rPr>
            <w:fldChar w:fldCharType="separate"/>
          </w:r>
          <w:r>
            <w:rPr>
              <w:rFonts w:ascii="宋体" w:hAnsi="宋体" w:cs="宋体"/>
              <w:bCs/>
              <w:sz w:val="24"/>
              <w:szCs w:val="44"/>
              <w:shd w:val="clear" w:fill="FFFFFF" w:themeFill="background1"/>
            </w:rPr>
            <w:t xml:space="preserve">第一章 </w:t>
          </w:r>
          <w:r>
            <w:rPr>
              <w:rFonts w:hint="eastAsia" w:ascii="宋体" w:hAnsi="宋体" w:cs="宋体"/>
              <w:bCs/>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0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_Toc24952 </w:instrText>
          </w:r>
          <w:r>
            <w:rPr>
              <w:sz w:val="24"/>
              <w:szCs w:val="180"/>
            </w:rPr>
            <w:fldChar w:fldCharType="separate"/>
          </w:r>
          <w:r>
            <w:rPr>
              <w:rFonts w:hint="eastAsia" w:ascii="宋体" w:hAnsi="宋体" w:cs="宋体"/>
              <w:bCs/>
              <w:sz w:val="24"/>
              <w:szCs w:val="44"/>
              <w:highlight w:val="none"/>
              <w:shd w:val="clear" w:color="auto" w:fill="FFFFFF" w:themeFill="background1"/>
            </w:rPr>
            <w:t xml:space="preserve">第二章 </w:t>
          </w:r>
          <w:r>
            <w:rPr>
              <w:rFonts w:hint="eastAsia" w:ascii="宋体" w:hAnsi="宋体" w:cs="宋体"/>
              <w:bCs/>
              <w:sz w:val="24"/>
              <w:szCs w:val="44"/>
              <w:highlight w:val="none"/>
              <w:shd w:val="clear" w:color="auto" w:fill="FFFFFF" w:themeFill="background1"/>
              <w:lang w:val="en-US"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_Toc6876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三</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_Toc4933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四</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_Toc7166 </w:instrText>
          </w:r>
          <w:r>
            <w:rPr>
              <w:sz w:val="24"/>
              <w:szCs w:val="180"/>
            </w:rPr>
            <w:fldChar w:fldCharType="separate"/>
          </w:r>
          <w:r>
            <w:rPr>
              <w:rFonts w:hint="eastAsia" w:ascii="宋体" w:hAnsi="宋体" w:cs="宋体"/>
              <w:bCs/>
              <w:kern w:val="44"/>
              <w:sz w:val="24"/>
              <w:szCs w:val="44"/>
              <w:shd w:val="clear" w:color="auto" w:fill="FFFFFF" w:themeFill="background1"/>
            </w:rPr>
            <w:t>第</w:t>
          </w:r>
          <w:r>
            <w:rPr>
              <w:rFonts w:hint="eastAsia" w:ascii="宋体" w:hAnsi="宋体" w:cs="宋体"/>
              <w:bCs/>
              <w:kern w:val="44"/>
              <w:sz w:val="24"/>
              <w:szCs w:val="44"/>
              <w:shd w:val="clear" w:color="auto" w:fill="FFFFFF" w:themeFill="background1"/>
              <w:lang w:val="en-US" w:eastAsia="zh-CN"/>
            </w:rPr>
            <w:t>五</w:t>
          </w:r>
          <w:r>
            <w:rPr>
              <w:rFonts w:hint="eastAsia" w:ascii="宋体" w:hAnsi="宋体" w:cs="宋体"/>
              <w:bCs/>
              <w:kern w:val="44"/>
              <w:sz w:val="24"/>
              <w:szCs w:val="44"/>
              <w:shd w:val="clear" w:color="auto" w:fill="FFFFFF" w:themeFill="background1"/>
            </w:rPr>
            <w:t xml:space="preserve">章 </w:t>
          </w:r>
          <w:r>
            <w:rPr>
              <w:rFonts w:hint="eastAsia" w:ascii="宋体" w:hAnsi="宋体" w:cs="宋体"/>
              <w:bCs/>
              <w:kern w:val="44"/>
              <w:sz w:val="24"/>
              <w:szCs w:val="44"/>
              <w:shd w:val="clear" w:color="auto" w:fill="FFFFFF" w:themeFill="background1"/>
              <w:lang w:val="en-US" w:eastAsia="zh-CN"/>
            </w:rPr>
            <w:t>投标</w:t>
          </w:r>
          <w:r>
            <w:rPr>
              <w:rFonts w:hint="eastAsia" w:ascii="宋体" w:hAnsi="宋体" w:cs="宋体"/>
              <w:bCs/>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180"/>
            </w:rPr>
            <w:fldChar w:fldCharType="end"/>
          </w:r>
        </w:p>
        <w:p>
          <w:pPr>
            <w:pStyle w:val="53"/>
            <w:jc w:val="center"/>
          </w:pPr>
          <w:r>
            <w:rPr>
              <w:sz w:val="22"/>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shd w:val="clear" w:color="auto" w:fill="FFFFFF" w:themeFill="background1"/>
          <w14:textFill>
            <w14:solidFill>
              <w14:schemeClr w14:val="tx1"/>
            </w14:solidFill>
          </w14:textFill>
        </w:rPr>
        <w:t>和</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公告和</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的解释权归</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等相关</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shd w:val="clear" w:color="auto" w:fill="FFFFFF" w:themeFill="background1"/>
          <w14:textFill>
            <w14:solidFill>
              <w14:schemeClr w14:val="tx1"/>
            </w14:solidFill>
          </w14:textFill>
        </w:rPr>
        <w:t>报名报价</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shd w:val="clear" w:color="auto" w:fill="FFFFFF" w:themeFill="background1"/>
          <w14:textFill>
            <w14:solidFill>
              <w14:schemeClr w14:val="tx1"/>
            </w14:solidFill>
          </w14:textFill>
        </w:rPr>
        <w:t>销</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shd w:val="clear" w:color="auto" w:fill="FFFFFF" w:themeFill="background1"/>
          <w14:textFill>
            <w14:solidFill>
              <w14:schemeClr w14:val="tx1"/>
            </w14:solidFill>
          </w14:textFill>
        </w:rPr>
        <w:t>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lang w:eastAsia="zh-TW"/>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r>
        <w:rPr>
          <w:rFonts w:hint="eastAsia" w:ascii="宋体" w:hAnsi="宋体" w:cs="宋体"/>
          <w:b/>
          <w:bCs w:val="0"/>
          <w:color w:val="000000" w:themeColor="text1"/>
          <w:kern w:val="0"/>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退投标保证金申请单独扫描成一个PDF上传</w:t>
      </w: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w:t>
      </w:r>
    </w:p>
    <w:p>
      <w:pPr>
        <w:pStyle w:val="80"/>
        <w:numPr>
          <w:ilvl w:val="0"/>
          <w:numId w:val="10"/>
        </w:numPr>
        <w:spacing w:line="360" w:lineRule="auto"/>
        <w:ind w:firstLineChars="0"/>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文件名称：项目名称+公司名称+技术商务文件/价格文件</w:t>
      </w:r>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/退投标保证金申请</w:t>
      </w:r>
      <w:r>
        <w:rPr>
          <w:rFonts w:hint="eastAsia" w:ascii="宋体" w:hAnsi="宋体" w:eastAsia="宋体" w:cs="宋体"/>
          <w:b/>
          <w:bCs/>
          <w:color w:val="000000" w:themeColor="text1"/>
          <w:szCs w:val="21"/>
          <w:highlight w:val="none"/>
          <w:shd w:val="clear" w:color="auto" w:fill="FFFFFF" w:themeFill="background1"/>
          <w:lang w:eastAsia="zh-CN"/>
          <w14:textFill>
            <w14:solidFill>
              <w14:schemeClr w14:val="tx1"/>
            </w14:solidFill>
          </w14:textFill>
        </w:rPr>
        <w:t>（</w:t>
      </w:r>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重要！若未按照要求提交因此导致的投标无效由投标人自行承担。）</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w:t>
      </w:r>
      <w:r>
        <w:rPr>
          <w:rFonts w:hint="eastAsia"/>
          <w:b/>
          <w:bCs/>
          <w:color w:val="000000" w:themeColor="text1"/>
          <w:sz w:val="21"/>
          <w:szCs w:val="21"/>
          <w:u w:val="double"/>
          <w:lang w:eastAsia="zh-CN"/>
          <w14:textFill>
            <w14:solidFill>
              <w14:schemeClr w14:val="tx1"/>
            </w14:solidFill>
          </w14:textFill>
        </w:rPr>
        <w:t>投标</w:t>
      </w:r>
      <w:r>
        <w:rPr>
          <w:rFonts w:hint="eastAsia"/>
          <w:b/>
          <w:bCs/>
          <w:color w:val="000000" w:themeColor="text1"/>
          <w:sz w:val="21"/>
          <w:szCs w:val="21"/>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14:textFill>
            <w14:solidFill>
              <w14:schemeClr w14:val="tx1"/>
            </w14:solidFill>
          </w14:textFill>
        </w:rPr>
        <w:t>相应类别</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hint="eastAsia"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w:t>
      </w:r>
      <w:r>
        <w:rPr>
          <w:rFonts w:hint="eastAsia" w:ascii="宋体" w:hAnsi="宋体" w:cs="宋体"/>
          <w:b/>
          <w:color w:val="000000" w:themeColor="text1"/>
          <w:kern w:val="0"/>
          <w:szCs w:val="21"/>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shd w:val="clear" w:color="auto" w:fill="FFFFFF" w:themeFill="background1"/>
          <w14:textFill>
            <w14:solidFill>
              <w14:schemeClr w14:val="tx1"/>
            </w14:solidFill>
          </w14:textFill>
        </w:rPr>
        <w:t>.联系方式</w:t>
      </w:r>
      <w:bookmarkEnd w:id="3"/>
      <w:bookmarkEnd w:id="4"/>
    </w:p>
    <w:p>
      <w:pPr>
        <w:pStyle w:val="80"/>
        <w:numPr>
          <w:ilvl w:val="0"/>
          <w:numId w:val="15"/>
        </w:numPr>
        <w:spacing w:line="360" w:lineRule="auto"/>
        <w:ind w:firstLineChars="0"/>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联系电话：0660-3388969</w:t>
      </w:r>
    </w:p>
    <w:p>
      <w:pPr>
        <w:pStyle w:val="80"/>
        <w:numPr>
          <w:ilvl w:val="0"/>
          <w:numId w:val="15"/>
        </w:numPr>
        <w:spacing w:line="360" w:lineRule="auto"/>
        <w:ind w:firstLineChars="0"/>
        <w:rPr>
          <w:rFonts w:hint="default" w:ascii="宋体" w:hAnsi="宋体" w:eastAsia="宋体" w:cs="宋体"/>
          <w:color w:val="000000" w:themeColor="text1"/>
          <w:szCs w:val="21"/>
          <w:shd w:val="clear" w:color="auto" w:fill="FFFFFF" w:themeFill="background1"/>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4952"/>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技术规范书</w:t>
      </w:r>
      <w:bookmarkEnd w:id="6"/>
    </w:p>
    <w:p>
      <w:pPr>
        <w:outlineLvl w:val="9"/>
        <w:rPr>
          <w:rFonts w:hint="default" w:eastAsia="宋体"/>
          <w:lang w:val="en-US" w:eastAsia="zh-CN"/>
        </w:rPr>
      </w:pPr>
      <w:bookmarkStart w:id="7" w:name="_Toc311015397"/>
      <w:r>
        <w:rPr>
          <w:rFonts w:hint="eastAsia" w:ascii="宋体" w:hAnsi="宋体" w:cs="宋体"/>
          <w:b/>
          <w:bCs/>
          <w:color w:val="000000" w:themeColor="text1"/>
          <w:sz w:val="24"/>
          <w:szCs w:val="24"/>
          <w:lang w:val="en-US" w:eastAsia="zh-CN"/>
          <w14:textFill>
            <w14:solidFill>
              <w14:schemeClr w14:val="tx1"/>
            </w14:solidFill>
          </w14:textFill>
        </w:rPr>
        <w:t>详见附件</w:t>
      </w:r>
    </w:p>
    <w:p>
      <w:pPr>
        <w:jc w:val="cente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8" w:name="_Toc6876"/>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8"/>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yellow"/>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9"/>
    </w:p>
    <w:p>
      <w:pPr>
        <w:pStyle w:val="187"/>
        <w:widowControl/>
        <w:numPr>
          <w:ilvl w:val="0"/>
          <w:numId w:val="0"/>
        </w:numPr>
        <w:ind w:leftChars="0"/>
        <w:jc w:val="left"/>
        <w:rPr>
          <w:rFonts w:ascii="宋体" w:hAnsi="宋体" w:cs="宋体"/>
          <w:b/>
          <w:bCs/>
          <w:color w:val="000000" w:themeColor="text1"/>
          <w:szCs w:val="21"/>
          <w14:textFill>
            <w14:solidFill>
              <w14:schemeClr w14:val="tx1"/>
            </w14:solidFill>
          </w14:textFill>
        </w:rPr>
      </w:pPr>
    </w:p>
    <w:bookmarkEnd w:id="7"/>
    <w:p>
      <w:pPr>
        <w:spacing w:line="42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采用综合评分法：</w:t>
      </w:r>
    </w:p>
    <w:p>
      <w:pPr>
        <w:spacing w:line="420" w:lineRule="exact"/>
        <w:contextualSpacing/>
        <w:rPr>
          <w:vanish/>
          <w:color w:val="000000" w:themeColor="text1"/>
          <w:highlight w:val="none"/>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w:t>
            </w:r>
            <w:r>
              <w:rPr>
                <w:rFonts w:hint="eastAsia" w:ascii="宋体" w:hAnsi="宋体" w:cs="宋体"/>
                <w:b/>
                <w:color w:val="000000" w:themeColor="text1"/>
                <w:szCs w:val="21"/>
                <w:lang w:val="en-US" w:eastAsia="zh-CN"/>
                <w14:textFill>
                  <w14:solidFill>
                    <w14:schemeClr w14:val="tx1"/>
                  </w14:solidFill>
                </w14:textFill>
              </w:rPr>
              <w:t>40</w:t>
            </w:r>
            <w:r>
              <w:rPr>
                <w:rFonts w:hint="eastAsia" w:ascii="宋体" w:hAnsi="宋体" w:cs="宋体"/>
                <w:b/>
                <w:color w:val="000000" w:themeColor="text1"/>
                <w:szCs w:val="21"/>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1.</w:t>
            </w:r>
          </w:p>
        </w:tc>
        <w:tc>
          <w:tcPr>
            <w:tcW w:w="2510" w:type="dxa"/>
            <w:vAlign w:val="center"/>
          </w:tcPr>
          <w:p>
            <w:pPr>
              <w:ind w:left="-63" w:leftChars="-30" w:right="-88" w:rightChars="-42"/>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p>
            <w:pPr>
              <w:ind w:left="-63" w:leftChars="-30" w:right="-88" w:rightChars="-42"/>
              <w:jc w:val="center"/>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14:textFill>
                  <w14:solidFill>
                    <w14:schemeClr w14:val="tx1"/>
                  </w14:solidFill>
                </w14:textFill>
              </w:rPr>
              <w:t>质量保证措施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adjustRightInd w:val="0"/>
              <w:snapToGrid w:val="0"/>
              <w:jc w:val="left"/>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2.</w:t>
            </w:r>
          </w:p>
        </w:tc>
        <w:tc>
          <w:tcPr>
            <w:tcW w:w="2510" w:type="dxa"/>
            <w:vAlign w:val="center"/>
          </w:tcPr>
          <w:p>
            <w:pPr>
              <w:spacing w:before="156" w:beforeLines="50"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安全保证措施</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color w:val="000000"/>
                <w:szCs w:val="21"/>
                <w:lang w:eastAsia="zh-CN"/>
              </w:rPr>
              <w:t>安全保证措施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3.</w:t>
            </w:r>
          </w:p>
        </w:tc>
        <w:tc>
          <w:tcPr>
            <w:tcW w:w="2510" w:type="dxa"/>
            <w:vAlign w:val="center"/>
          </w:tcPr>
          <w:p>
            <w:pPr>
              <w:spacing w:before="156" w:beforeLines="50" w:line="360" w:lineRule="auto"/>
              <w:jc w:val="center"/>
              <w:rPr>
                <w:rFonts w:hint="eastAsia" w:ascii="宋体" w:hAnsi="宋体" w:eastAsia="宋体"/>
                <w:szCs w:val="21"/>
                <w:lang w:eastAsia="zh-CN"/>
              </w:rPr>
            </w:pPr>
            <w:r>
              <w:rPr>
                <w:rFonts w:hint="eastAsia" w:ascii="宋体" w:hAnsi="宋体"/>
                <w:szCs w:val="21"/>
                <w:lang w:eastAsia="zh-CN"/>
              </w:rPr>
              <w:t>施工方案</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szCs w:val="21"/>
                <w:lang w:eastAsia="zh-CN"/>
              </w:rPr>
              <w:t>施工方案</w:t>
            </w:r>
            <w:r>
              <w:rPr>
                <w:rFonts w:hint="eastAsia" w:ascii="宋体" w:hAnsi="宋体"/>
                <w:color w:val="000000"/>
              </w:rPr>
              <w:t>具体、详细、可行，有利于项目实施，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横向对比优得10分；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横向对比良得7分；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横向对比中得4分；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w:t>
            </w:r>
            <w:r>
              <w:rPr>
                <w:rFonts w:hint="eastAsia" w:ascii="宋体" w:hAnsi="宋体" w:cs="宋体"/>
                <w:b/>
                <w:color w:val="000000" w:themeColor="text1"/>
                <w:szCs w:val="21"/>
                <w:lang w:val="en-US" w:eastAsia="zh-CN"/>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hint="eastAsia" w:ascii="宋体" w:hAnsi="宋体"/>
                <w:color w:val="000000"/>
                <w:szCs w:val="21"/>
              </w:rPr>
            </w:pPr>
            <w:r>
              <w:rPr>
                <w:rFonts w:hint="eastAsia" w:ascii="宋体" w:hAnsi="宋体"/>
                <w:color w:val="000000"/>
                <w:szCs w:val="21"/>
              </w:rPr>
              <w:t>（提供有效的证书复印件加盖公章）</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pPr>
              <w:spacing w:line="276" w:lineRule="auto"/>
              <w:rPr>
                <w:rFonts w:hint="default"/>
                <w:lang w:val="en-US" w:eastAsia="zh-CN"/>
              </w:rPr>
            </w:pP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w:t>
            </w:r>
            <w:r>
              <w:rPr>
                <w:rFonts w:hint="eastAsia" w:ascii="宋体" w:hAnsi="宋体" w:cs="宋体"/>
                <w:color w:val="000000" w:themeColor="text1"/>
                <w:szCs w:val="21"/>
                <w:lang w:val="en-US" w:eastAsia="zh-CN"/>
                <w14:textFill>
                  <w14:solidFill>
                    <w14:schemeClr w14:val="tx1"/>
                  </w14:solidFill>
                </w14:textFill>
              </w:rPr>
              <w:t>2022</w:t>
            </w:r>
            <w:r>
              <w:rPr>
                <w:rFonts w:hint="eastAsia" w:ascii="宋体" w:hAnsi="宋体" w:cs="宋体"/>
                <w:color w:val="000000" w:themeColor="text1"/>
                <w:szCs w:val="21"/>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p>
            <w:pPr>
              <w:adjustRightInd w:val="0"/>
              <w:snapToGrid w:val="0"/>
              <w:spacing w:line="360" w:lineRule="auto"/>
              <w:jc w:val="center"/>
              <w:rPr>
                <w:rStyle w:val="50"/>
                <w:rFonts w:hint="eastAsia" w:ascii="宋体" w:hAnsi="宋体"/>
                <w:color w:val="auto"/>
                <w:highlight w:val="none"/>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投标人提供</w:t>
            </w:r>
            <w:r>
              <w:rPr>
                <w:rFonts w:hint="eastAsia" w:ascii="宋体" w:hAnsi="宋体" w:cs="宋体"/>
                <w:color w:val="000000" w:themeColor="text1"/>
                <w:szCs w:val="21"/>
                <w:highlight w:val="none"/>
                <w:lang w:val="en-US" w:eastAsia="zh-CN"/>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年至今类似</w:t>
            </w:r>
            <w:r>
              <w:rPr>
                <w:rFonts w:hint="eastAsia" w:ascii="宋体" w:hAnsi="宋体" w:cs="宋体"/>
                <w:color w:val="000000" w:themeColor="text1"/>
                <w:highlight w:val="none"/>
                <w14:textFill>
                  <w14:solidFill>
                    <w14:schemeClr w14:val="tx1"/>
                  </w14:solidFill>
                </w14:textFill>
              </w:rPr>
              <w:t>业绩</w:t>
            </w:r>
            <w:r>
              <w:rPr>
                <w:rFonts w:hint="eastAsia" w:ascii="宋体" w:hAnsi="宋体" w:cs="宋体"/>
                <w:color w:val="000000" w:themeColor="text1"/>
                <w:szCs w:val="21"/>
                <w:highlight w:val="none"/>
                <w14:textFill>
                  <w14:solidFill>
                    <w14:schemeClr w14:val="tx1"/>
                  </w14:solidFill>
                </w14:textFill>
              </w:rPr>
              <w:t>：每提供一个得</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分，最高得</w:t>
            </w:r>
            <w:r>
              <w:rPr>
                <w:rFonts w:ascii="宋体" w:hAnsi="宋体" w:cs="宋体"/>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分。</w:t>
            </w:r>
          </w:p>
          <w:p>
            <w:pPr>
              <w:ind w:left="-63" w:leftChars="-30" w:right="-88" w:rightChars="-42"/>
              <w:rPr>
                <w:rFonts w:hint="eastAsia" w:ascii="宋体" w:hAnsi="宋体" w:cs="宋体"/>
                <w:color w:val="auto"/>
                <w:sz w:val="24"/>
                <w:szCs w:val="24"/>
                <w:highlight w:val="none"/>
              </w:rPr>
            </w:pPr>
            <w:r>
              <w:rPr>
                <w:rFonts w:hint="eastAsia" w:ascii="宋体" w:hAnsi="宋体" w:cs="宋体"/>
                <w:color w:val="000000" w:themeColor="text1"/>
                <w:szCs w:val="21"/>
                <w:highlight w:val="none"/>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c>
          <w:tcPr>
            <w:tcW w:w="4719" w:type="dxa"/>
            <w:vAlign w:val="center"/>
          </w:tcPr>
          <w:p>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pPr>
        <w:snapToGrid w:val="0"/>
        <w:spacing w:line="360" w:lineRule="auto"/>
        <w:ind w:firstLine="105" w:firstLineChars="5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备注：</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Cs w:val="21"/>
          <w:highlight w:val="none"/>
          <w14:textFill>
            <w14:solidFill>
              <w14:schemeClr w14:val="tx1"/>
            </w14:solidFill>
          </w14:textFill>
        </w:rPr>
        <w:t>小数点后保留两位有效数</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投标人的总得分为：综合得分（总得分）＝投标报价得分＋商务部分得分＋</w:t>
      </w:r>
      <w:r>
        <w:rPr>
          <w:rFonts w:hint="eastAsia"/>
          <w:color w:val="000000" w:themeColor="text1"/>
          <w:highlight w:val="none"/>
          <w14:textFill>
            <w14:solidFill>
              <w14:schemeClr w14:val="tx1"/>
            </w14:solidFill>
          </w14:textFill>
        </w:rPr>
        <w:t>技术部分</w:t>
      </w:r>
      <w:r>
        <w:rPr>
          <w:rFonts w:hint="eastAsia" w:ascii="宋体" w:hAnsi="宋体"/>
          <w:color w:val="000000" w:themeColor="text1"/>
          <w:szCs w:val="21"/>
          <w:highlight w:val="none"/>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附件</w:t>
      </w:r>
      <w:bookmarkEnd w:id="11"/>
    </w:p>
    <w:p>
      <w:pPr>
        <w:jc w:val="center"/>
        <w:outlineLvl w:val="9"/>
        <w:rPr>
          <w:rFonts w:hint="eastAsia" w:ascii="黑体" w:hAnsi="黑体" w:eastAsia="黑体"/>
          <w:bCs/>
          <w:sz w:val="32"/>
          <w:szCs w:val="32"/>
        </w:rPr>
      </w:pPr>
      <w:r>
        <w:rPr>
          <w:rFonts w:hint="eastAsia" w:ascii="宋体" w:hAnsi="宋体" w:eastAsia="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包组号</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p>
        </w:tc>
        <w:tc>
          <w:tcPr>
            <w:tcW w:w="1975" w:type="dxa"/>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u w:val="single"/>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领购文件日期</w:t>
            </w:r>
          </w:p>
        </w:tc>
        <w:tc>
          <w:tcPr>
            <w:tcW w:w="1975"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单位信息</w:t>
            </w: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邮箱</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非常重要！请确保正确</w:t>
            </w:r>
            <w:r>
              <w:rPr>
                <w:rFonts w:hint="eastAsia" w:ascii="宋体" w:hAnsi="宋体" w:eastAsia="宋体" w:cs="宋体"/>
                <w:sz w:val="21"/>
                <w:szCs w:val="21"/>
              </w:rPr>
              <w:t>）</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4602" w:type="dxa"/>
            <w:gridSpan w:val="2"/>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纳税人识别号或统一社会信用代码(必填)</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温馨提示</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声明</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1.采购代理机构发送本项目相关文件至领购文件单位的上述“邮箱”，视为有效送达。</w:t>
            </w:r>
          </w:p>
          <w:p>
            <w:pPr>
              <w:adjustRightInd w:val="0"/>
              <w:snapToGrid w:val="0"/>
              <w:rPr>
                <w:rFonts w:hint="eastAsia" w:ascii="宋体" w:hAnsi="宋体" w:eastAsia="宋体" w:cs="宋体"/>
                <w:sz w:val="21"/>
                <w:szCs w:val="21"/>
                <w:lang w:val="en-US" w:eastAsia="zh-CN"/>
              </w:rPr>
            </w:pPr>
            <w:r>
              <w:rPr>
                <w:rFonts w:hint="eastAsia" w:ascii="宋体" w:hAnsi="宋体" w:eastAsia="宋体" w:cs="宋体"/>
                <w:sz w:val="21"/>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陆丰甲湖湾电厂#1、#2机组MGGH烟加钢结构污染腐蚀施工项目</w:t>
      </w:r>
      <w:r>
        <w:rPr>
          <w:rFonts w:hint="eastAsia" w:ascii="宋体" w:hAnsi="宋体" w:cs="宋体"/>
          <w:color w:val="000000" w:themeColor="text1"/>
          <w:szCs w:val="21"/>
          <w:shd w:val="clear" w:color="auto" w:fill="FFFFFF" w:themeFill="background1"/>
          <w14:textFill>
            <w14:solidFill>
              <w14:schemeClr w14:val="tx1"/>
            </w14:solidFill>
          </w14:textFill>
        </w:rPr>
        <w:t>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pPr>
      <w:bookmarkStart w:id="12" w:name="_Toc16084"/>
      <w:bookmarkStart w:id="13" w:name="_Toc21777"/>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p>
    <w:p>
      <w:pPr>
        <w:tabs>
          <w:tab w:val="left" w:pos="1425"/>
        </w:tabs>
        <w:jc w:val="center"/>
        <w:rPr>
          <w:rFonts w:hint="eastAsia" w:ascii="宋体" w:hAnsi="宋体" w:eastAsia="宋体" w:cs="宋体"/>
          <w:b/>
          <w:sz w:val="40"/>
          <w:szCs w:val="40"/>
          <w:u w:val="single"/>
        </w:rPr>
      </w:pPr>
      <w:bookmarkStart w:id="14" w:name="_Toc435515303"/>
      <w:bookmarkStart w:id="15" w:name="_Toc435514863"/>
      <w:r>
        <w:rPr>
          <w:rFonts w:hint="eastAsia" w:ascii="宋体" w:hAnsi="宋体" w:eastAsia="宋体" w:cs="宋体"/>
          <w:b/>
          <w:sz w:val="40"/>
          <w:szCs w:val="40"/>
          <w:u w:val="single"/>
        </w:rPr>
        <w:br w:type="page"/>
      </w:r>
    </w:p>
    <w:p>
      <w:pPr>
        <w:tabs>
          <w:tab w:val="left" w:pos="1425"/>
        </w:tabs>
        <w:jc w:val="center"/>
        <w:rPr>
          <w:rFonts w:ascii="宋体" w:hAnsi="宋体" w:eastAsia="宋体" w:cs="宋体"/>
          <w:b/>
          <w:sz w:val="32"/>
          <w:szCs w:val="32"/>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cs="宋体"/>
          <w:b/>
          <w:bCs/>
          <w:color w:val="000000" w:themeColor="text1"/>
          <w:sz w:val="32"/>
          <w:szCs w:val="32"/>
          <w14:textFill>
            <w14:solidFill>
              <w14:schemeClr w14:val="tx1"/>
            </w14:solidFill>
          </w14:textFill>
        </w:rPr>
        <w:t>项目</w:t>
      </w:r>
      <w:r>
        <w:rPr>
          <w:rFonts w:hint="eastAsia" w:ascii="宋体" w:hAnsi="宋体" w:cs="宋体"/>
          <w:b/>
          <w:bCs/>
          <w:color w:val="000000" w:themeColor="text1"/>
          <w:sz w:val="32"/>
          <w:szCs w:val="32"/>
          <w:lang w:val="en-US" w:eastAsia="zh-CN"/>
          <w14:textFill>
            <w14:solidFill>
              <w14:schemeClr w14:val="tx1"/>
            </w14:solidFill>
          </w14:textFill>
        </w:rPr>
        <w:t>投</w:t>
      </w:r>
      <w:r>
        <w:rPr>
          <w:rFonts w:hint="eastAsia" w:ascii="宋体" w:hAnsi="宋体" w:cs="宋体"/>
          <w:b/>
          <w:bCs/>
          <w:color w:val="000000" w:themeColor="text1"/>
          <w:sz w:val="32"/>
          <w:szCs w:val="32"/>
          <w14:textFill>
            <w14:solidFill>
              <w14:schemeClr w14:val="tx1"/>
            </w14:solidFill>
          </w14:textFill>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hint="default" w:eastAsiaTheme="minorEastAsia"/>
          <w:sz w:val="21"/>
          <w:szCs w:val="21"/>
          <w:u w:val="single"/>
          <w:lang w:val="en-US" w:eastAsia="zh-CN"/>
        </w:rPr>
      </w:pPr>
      <w:r>
        <w:rPr>
          <w:rFonts w:hint="eastAsia" w:ascii="宋体" w:hAnsi="宋体" w:eastAsia="宋体" w:cs="宋体"/>
          <w:b/>
          <w:color w:val="000000"/>
          <w:kern w:val="0"/>
          <w:sz w:val="21"/>
          <w:szCs w:val="21"/>
        </w:rPr>
        <w:t xml:space="preserve">招标编号： </w:t>
      </w:r>
      <w:r>
        <w:rPr>
          <w:rFonts w:hint="eastAsia" w:ascii="宋体" w:hAnsi="宋体" w:eastAsia="宋体" w:cs="宋体"/>
          <w:b/>
          <w:color w:val="000000"/>
          <w:kern w:val="0"/>
          <w:sz w:val="21"/>
          <w:szCs w:val="21"/>
          <w:u w:val="single"/>
        </w:rPr>
        <w:t xml:space="preserve">                </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widowControl/>
              <w:jc w:val="center"/>
              <w:rPr>
                <w:rFonts w:hint="eastAsia" w:ascii="宋体" w:hAnsi="宋体" w:eastAsia="宋体" w:cs="宋体"/>
                <w:bCs/>
                <w:sz w:val="21"/>
                <w:szCs w:val="21"/>
              </w:rPr>
            </w:pPr>
            <w:r>
              <w:rPr>
                <w:rFonts w:hint="eastAsia" w:ascii="宋体" w:hAnsi="宋体" w:cs="宋体"/>
                <w:color w:val="000000" w:themeColor="text1"/>
                <w:spacing w:val="4"/>
                <w:sz w:val="21"/>
                <w:szCs w:val="21"/>
                <w:u w:val="single"/>
                <w:shd w:val="clear" w:color="auto" w:fill="FFFFFF" w:themeFill="background1"/>
                <w14:textFill>
                  <w14:solidFill>
                    <w14:schemeClr w14:val="tx1"/>
                  </w14:solidFill>
                </w14:textFill>
              </w:rPr>
              <w:br w:type="page"/>
            </w:r>
            <w:r>
              <w:rPr>
                <w:rFonts w:hint="eastAsia" w:ascii="宋体" w:hAnsi="宋体" w:eastAsia="宋体" w:cs="宋体"/>
                <w:bCs/>
                <w:sz w:val="21"/>
                <w:szCs w:val="21"/>
              </w:rPr>
              <w:t>陆丰宝丽华新能源电力有限公司</w:t>
            </w:r>
          </w:p>
          <w:p>
            <w:pPr>
              <w:jc w:val="center"/>
              <w:rPr>
                <w:rFonts w:hint="eastAsia" w:ascii="宋体" w:hAnsi="宋体" w:eastAsia="宋体" w:cs="宋体"/>
                <w:bCs/>
                <w:sz w:val="21"/>
                <w:szCs w:val="21"/>
              </w:rPr>
            </w:pPr>
            <w:r>
              <w:rPr>
                <w:rFonts w:hint="eastAsia" w:ascii="宋体" w:hAnsi="宋体" w:eastAsia="宋体" w:cs="宋体"/>
                <w:bCs/>
                <w:sz w:val="21"/>
                <w:szCs w:val="21"/>
                <w:lang w:eastAsia="zh-CN"/>
              </w:rPr>
              <w:t>招标</w:t>
            </w:r>
            <w:r>
              <w:rPr>
                <w:rFonts w:hint="eastAsia" w:ascii="宋体" w:hAnsi="宋体" w:eastAsia="宋体" w:cs="宋体"/>
                <w:bCs/>
                <w:sz w:val="21"/>
                <w:szCs w:val="21"/>
              </w:rPr>
              <w:t>项目名称</w:t>
            </w:r>
          </w:p>
        </w:tc>
        <w:tc>
          <w:tcPr>
            <w:tcW w:w="5618" w:type="dxa"/>
            <w:vAlign w:val="center"/>
          </w:tcPr>
          <w:p>
            <w:pPr>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陆丰甲湖湾电厂#1、#2机组MGGH烟加钢结构污染腐蚀施工项目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陆丰宝丽华新能源电力有限公司</w:t>
            </w:r>
          </w:p>
          <w:p>
            <w:pPr>
              <w:jc w:val="center"/>
              <w:rPr>
                <w:rFonts w:hint="eastAsia" w:ascii="宋体" w:hAnsi="宋体" w:eastAsia="宋体" w:cs="宋体"/>
                <w:bCs/>
                <w:sz w:val="21"/>
                <w:szCs w:val="21"/>
              </w:rPr>
            </w:pPr>
            <w:r>
              <w:rPr>
                <w:rFonts w:hint="eastAsia" w:ascii="宋体" w:hAnsi="宋体" w:eastAsia="宋体" w:cs="宋体"/>
                <w:bCs/>
                <w:sz w:val="21"/>
                <w:szCs w:val="21"/>
                <w:lang w:eastAsia="zh-CN"/>
              </w:rPr>
              <w:t>招标</w:t>
            </w:r>
            <w:r>
              <w:rPr>
                <w:rFonts w:hint="eastAsia" w:ascii="宋体" w:hAnsi="宋体" w:eastAsia="宋体" w:cs="宋体"/>
                <w:bCs/>
                <w:sz w:val="21"/>
                <w:szCs w:val="21"/>
              </w:rPr>
              <w:t>项目编号</w:t>
            </w:r>
          </w:p>
        </w:tc>
        <w:tc>
          <w:tcPr>
            <w:tcW w:w="5618" w:type="dxa"/>
            <w:vAlign w:val="center"/>
          </w:tcPr>
          <w:p>
            <w:pPr>
              <w:jc w:val="center"/>
              <w:rPr>
                <w:rFonts w:hint="eastAsia" w:ascii="宋体" w:hAnsi="宋体" w:eastAsia="宋体" w:cs="宋体"/>
                <w:bCs/>
                <w:sz w:val="21"/>
                <w:szCs w:val="21"/>
                <w:lang w:eastAsia="zh-CN"/>
              </w:rPr>
            </w:pPr>
            <w:r>
              <w:rPr>
                <w:rFonts w:hint="eastAsia" w:ascii="宋体" w:hAnsi="宋体" w:cs="宋体"/>
                <w:bCs/>
                <w:sz w:val="21"/>
                <w:szCs w:val="21"/>
                <w:lang w:eastAsia="zh-CN"/>
              </w:rPr>
              <w:t>JHWGC-20240219-01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投标总报价合计（含税</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增值税</w:t>
            </w:r>
            <w:r>
              <w:rPr>
                <w:rFonts w:hint="eastAsia" w:ascii="宋体" w:hAnsi="宋体" w:eastAsia="宋体" w:cs="宋体"/>
                <w:sz w:val="21"/>
                <w:szCs w:val="21"/>
              </w:rPr>
              <w:t>）：人民币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rPr>
              <w:t xml:space="preserve">             </w:t>
            </w:r>
            <w:r>
              <w:rPr>
                <w:rFonts w:hint="eastAsia" w:ascii="宋体" w:hAnsi="宋体" w:eastAsia="宋体" w:cs="宋体"/>
                <w:sz w:val="21"/>
                <w:szCs w:val="21"/>
              </w:rPr>
              <w:t>(含税价)</w:t>
            </w:r>
          </w:p>
        </w:tc>
      </w:tr>
    </w:tbl>
    <w:p>
      <w:pPr>
        <w:spacing w:line="360" w:lineRule="auto"/>
        <w:rPr>
          <w:rFonts w:hint="eastAsia" w:ascii="宋体" w:hAnsi="宋体" w:eastAsia="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hint="eastAsia" w:ascii="宋体" w:hAnsi="宋体" w:eastAsia="宋体" w:cs="宋体"/>
                <w:color w:val="000000"/>
                <w:kern w:val="0"/>
                <w:sz w:val="21"/>
                <w:szCs w:val="21"/>
                <w:lang w:eastAsia="zh-CN"/>
              </w:rPr>
            </w:pPr>
            <w:r>
              <w:rPr>
                <w:rFonts w:hint="eastAsia" w:ascii="宋体" w:hAnsi="宋体" w:eastAsia="宋体" w:cs="宋体"/>
                <w:sz w:val="21"/>
                <w:szCs w:val="21"/>
              </w:rPr>
              <w:t>1、报价</w:t>
            </w:r>
            <w:r>
              <w:rPr>
                <w:rFonts w:hint="eastAsia" w:ascii="宋体" w:hAnsi="宋体" w:eastAsia="宋体" w:cs="宋体"/>
                <w:sz w:val="21"/>
                <w:szCs w:val="21"/>
                <w:lang w:val="en-US" w:eastAsia="zh-CN"/>
              </w:rPr>
              <w:t>已</w:t>
            </w:r>
            <w:r>
              <w:rPr>
                <w:rFonts w:hint="eastAsia" w:ascii="宋体" w:hAnsi="宋体" w:eastAsia="宋体" w:cs="宋体"/>
                <w:sz w:val="21"/>
                <w:szCs w:val="21"/>
              </w:rPr>
              <w:t>包含完成本项目所需的</w:t>
            </w:r>
            <w:r>
              <w:rPr>
                <w:rFonts w:hint="eastAsia" w:ascii="宋体" w:hAnsi="宋体" w:eastAsia="宋体" w:cs="宋体"/>
                <w:sz w:val="21"/>
                <w:szCs w:val="21"/>
                <w:lang w:val="en-US" w:eastAsia="zh-CN"/>
              </w:rPr>
              <w:t>人工费、机械费、材料费、设备费、管理费、保险费、设计费、运输费、安全措施费、进退场费、项目风险费</w:t>
            </w:r>
            <w:r>
              <w:rPr>
                <w:rFonts w:hint="eastAsia" w:ascii="宋体" w:hAnsi="宋体" w:eastAsia="宋体" w:cs="宋体"/>
                <w:sz w:val="21"/>
                <w:szCs w:val="21"/>
              </w:rPr>
              <w:t>、利润、税金及合同实施过程中应预见和不可预见费用等。所有价格均应以人民币报价，含</w:t>
            </w:r>
            <w:r>
              <w:rPr>
                <w:rFonts w:hint="eastAsia" w:ascii="宋体" w:hAnsi="宋体" w:eastAsia="宋体" w:cs="宋体"/>
                <w:sz w:val="21"/>
                <w:szCs w:val="21"/>
                <w:u w:val="single"/>
              </w:rPr>
              <w:t xml:space="preserve">   </w:t>
            </w:r>
            <w:r>
              <w:rPr>
                <w:rFonts w:hint="eastAsia" w:ascii="宋体" w:hAnsi="宋体" w:eastAsia="宋体" w:cs="宋体"/>
                <w:sz w:val="21"/>
                <w:szCs w:val="21"/>
              </w:rPr>
              <w:t>%税率的增值税专用发票，金额单位为元</w:t>
            </w:r>
            <w:r>
              <w:rPr>
                <w:rFonts w:hint="eastAsia" w:ascii="宋体" w:hAnsi="宋体" w:eastAsia="宋体" w:cs="宋体"/>
                <w:sz w:val="21"/>
                <w:szCs w:val="21"/>
                <w:lang w:eastAsia="zh-CN"/>
              </w:rPr>
              <w:t>。</w:t>
            </w:r>
          </w:p>
        </w:tc>
      </w:tr>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lang w:val="en-GB"/>
              </w:rPr>
              <w:t>2、</w:t>
            </w:r>
            <w:r>
              <w:rPr>
                <w:rFonts w:hint="eastAsia" w:ascii="宋体" w:hAnsi="宋体" w:eastAsia="宋体" w:cs="宋体"/>
                <w:sz w:val="21"/>
                <w:szCs w:val="21"/>
              </w:rPr>
              <w:t>付款方式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项目完工经招标方验收合格后，凭借发票付款9</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%，留</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%质保金，质保期为验收合格后</w:t>
            </w:r>
            <w:r>
              <w:rPr>
                <w:rFonts w:hint="eastAsia" w:ascii="宋体" w:hAnsi="宋体" w:cs="宋体"/>
                <w:sz w:val="21"/>
                <w:szCs w:val="21"/>
                <w:lang w:val="en-US" w:eastAsia="zh-CN"/>
              </w:rPr>
              <w:t>2年</w:t>
            </w:r>
            <w:r>
              <w:rPr>
                <w:rFonts w:hint="eastAsia" w:ascii="宋体" w:hAnsi="宋体" w:eastAsia="宋体" w:cs="宋体"/>
                <w:b w:val="0"/>
                <w:bCs/>
                <w:sz w:val="21"/>
                <w:szCs w:val="21"/>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color w:val="000000"/>
                <w:kern w:val="0"/>
                <w:sz w:val="21"/>
                <w:szCs w:val="21"/>
              </w:rPr>
            </w:pPr>
            <w:r>
              <w:rPr>
                <w:rFonts w:hint="eastAsia" w:ascii="宋体" w:hAnsi="宋体" w:eastAsia="宋体" w:cs="宋体"/>
                <w:sz w:val="21"/>
                <w:szCs w:val="21"/>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自报价之日起</w:t>
            </w:r>
            <w:r>
              <w:rPr>
                <w:rFonts w:hint="eastAsia" w:ascii="宋体" w:hAnsi="宋体" w:eastAsia="宋体" w:cs="宋体"/>
                <w:sz w:val="21"/>
                <w:szCs w:val="21"/>
              </w:rPr>
              <w:t>报价有效期</w:t>
            </w:r>
            <w:r>
              <w:rPr>
                <w:rFonts w:hint="eastAsia" w:ascii="宋体" w:hAnsi="宋体" w:eastAsia="宋体" w:cs="宋体"/>
                <w:sz w:val="21"/>
                <w:szCs w:val="21"/>
                <w:lang w:val="en-US" w:eastAsia="zh-CN"/>
              </w:rPr>
              <w:t>为</w:t>
            </w:r>
            <w:r>
              <w:rPr>
                <w:rFonts w:hint="eastAsia" w:ascii="宋体" w:hAnsi="宋体" w:eastAsia="宋体" w:cs="宋体"/>
                <w:b w:val="0"/>
                <w:bCs w:val="0"/>
                <w:sz w:val="21"/>
                <w:szCs w:val="21"/>
                <w:lang w:val="en-US" w:eastAsia="zh-CN"/>
              </w:rPr>
              <w:t>90日</w:t>
            </w:r>
            <w:r>
              <w:rPr>
                <w:rFonts w:hint="eastAsia" w:ascii="宋体" w:hAnsi="宋体" w:eastAsia="宋体" w:cs="宋体"/>
                <w:sz w:val="21"/>
                <w:szCs w:val="21"/>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 w:val="0"/>
                <w:bCs/>
                <w:sz w:val="21"/>
                <w:szCs w:val="21"/>
              </w:rPr>
              <w:t>如与技术规范要求有差异，请在投标资质文件和报价单后附差异</w:t>
            </w:r>
            <w:r>
              <w:rPr>
                <w:rFonts w:hint="eastAsia" w:ascii="宋体" w:hAnsi="宋体" w:eastAsia="宋体" w:cs="宋体"/>
                <w:b w:val="0"/>
                <w:bCs/>
                <w:sz w:val="21"/>
                <w:szCs w:val="21"/>
                <w:lang w:val="en-US" w:eastAsia="zh-CN"/>
              </w:rPr>
              <w:t>说明</w:t>
            </w:r>
            <w:r>
              <w:rPr>
                <w:rFonts w:hint="eastAsia" w:ascii="宋体" w:hAnsi="宋体" w:eastAsia="宋体" w:cs="宋体"/>
                <w:sz w:val="21"/>
                <w:szCs w:val="21"/>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numPr>
                <w:ilvl w:val="0"/>
                <w:numId w:val="19"/>
              </w:numPr>
              <w:rPr>
                <w:rFonts w:hint="eastAsia" w:ascii="宋体" w:hAnsi="宋体" w:cs="宋体"/>
                <w:b w:val="0"/>
                <w:bCs/>
                <w:sz w:val="21"/>
                <w:szCs w:val="21"/>
                <w:lang w:val="en-US" w:eastAsia="zh-CN"/>
              </w:rPr>
            </w:pPr>
            <w:r>
              <w:rPr>
                <w:rFonts w:hint="eastAsia" w:ascii="宋体" w:hAnsi="宋体" w:eastAsia="宋体" w:cs="宋体"/>
                <w:b w:val="0"/>
                <w:bCs/>
                <w:sz w:val="21"/>
                <w:szCs w:val="21"/>
              </w:rPr>
              <w:t>分项报价，请在本报价函后附相关分项报价</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如项目涉及安全措施，则分项报价中单列安全措施费用（不低于总价1.5%）一栏。</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、项目所在地：</w:t>
            </w:r>
            <w:r>
              <w:rPr>
                <w:rFonts w:hint="eastAsia" w:ascii="宋体" w:hAnsi="宋体" w:eastAsia="宋体" w:cs="Times New Roman"/>
                <w:sz w:val="21"/>
                <w:szCs w:val="21"/>
                <w:lang w:val="en-GB"/>
              </w:rPr>
              <w:t>广东省陆丰市湖东镇宝丽华甲湖湾能源基地</w:t>
            </w:r>
            <w:r>
              <w:rPr>
                <w:rFonts w:hint="eastAsia" w:ascii="宋体" w:hAnsi="宋体" w:eastAsia="宋体" w:cs="Times New Roman"/>
                <w:sz w:val="21"/>
                <w:szCs w:val="21"/>
                <w:lang w:val="en-GB" w:eastAsia="zh-CN"/>
              </w:rPr>
              <w:t>。</w:t>
            </w:r>
            <w:r>
              <w:rPr>
                <w:rFonts w:hint="eastAsia" w:ascii="宋体" w:hAnsi="宋体" w:eastAsia="宋体" w:cs="Times New Roman"/>
                <w:sz w:val="21"/>
                <w:szCs w:val="21"/>
                <w:lang w:val="en-GB"/>
              </w:rPr>
              <w:t>（具体卸货地点由</w:t>
            </w:r>
            <w:r>
              <w:rPr>
                <w:rFonts w:hint="eastAsia" w:ascii="宋体" w:hAnsi="宋体" w:eastAsia="宋体" w:cs="Times New Roman"/>
                <w:sz w:val="21"/>
                <w:szCs w:val="21"/>
                <w:lang w:val="en-US" w:eastAsia="zh-CN"/>
              </w:rPr>
              <w:t>招标</w:t>
            </w:r>
            <w:r>
              <w:rPr>
                <w:rFonts w:hint="eastAsia" w:ascii="宋体" w:hAnsi="宋体" w:eastAsia="宋体" w:cs="Times New Roman"/>
                <w:sz w:val="21"/>
                <w:szCs w:val="21"/>
                <w:lang w:val="en-GB"/>
              </w:rPr>
              <w:t>方指定）</w:t>
            </w:r>
          </w:p>
        </w:tc>
      </w:tr>
    </w:tbl>
    <w:p>
      <w:pPr>
        <w:spacing w:line="360" w:lineRule="auto"/>
        <w:rPr>
          <w:rFonts w:hint="eastAsia" w:ascii="宋体" w:hAnsi="宋体" w:eastAsia="宋体" w:cs="宋体"/>
          <w:sz w:val="22"/>
          <w:szCs w:val="22"/>
        </w:rPr>
      </w:pPr>
    </w:p>
    <w:p>
      <w:pPr>
        <w:adjustRightInd w:val="0"/>
        <w:snapToGrid w:val="0"/>
        <w:spacing w:line="360" w:lineRule="auto"/>
        <w:rPr>
          <w:rFonts w:hint="eastAsia" w:ascii="宋体" w:hAnsi="宋体" w:eastAsia="宋体" w:cs="宋体"/>
          <w:sz w:val="22"/>
          <w:szCs w:val="22"/>
        </w:rPr>
      </w:pP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bookmarkEnd w:id="14"/>
    <w:bookmarkEnd w:id="15"/>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1"/>
          <w:szCs w:val="21"/>
        </w:rPr>
      </w:pPr>
      <w:bookmarkStart w:id="16" w:name="_Hlk42010658"/>
      <w:r>
        <w:rPr>
          <w:rFonts w:hint="eastAsia" w:ascii="宋体" w:hAnsi="宋体" w:eastAsia="宋体" w:cs="宋体"/>
          <w:sz w:val="21"/>
          <w:szCs w:val="21"/>
        </w:rPr>
        <w:t>招标方：陆丰宝丽华新能源电力有限公司</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投标方（盖公章）：</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spacing w:line="48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报价日期：</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年</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月</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rPr>
        <w:t>日</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tabs>
          <w:tab w:val="left" w:pos="1425"/>
        </w:tabs>
        <w:jc w:val="center"/>
        <w:rPr>
          <w:rFonts w:hint="eastAsia" w:ascii="宋体" w:hAnsi="宋体" w:eastAsia="宋体" w:cs="宋体"/>
          <w:b/>
          <w:sz w:val="32"/>
          <w:szCs w:val="32"/>
          <w:u w:val="none"/>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eastAsia="宋体" w:cs="宋体"/>
          <w:b/>
          <w:sz w:val="32"/>
          <w:szCs w:val="32"/>
          <w:u w:val="none"/>
        </w:rPr>
        <w:t>项目</w:t>
      </w:r>
      <w:r>
        <w:rPr>
          <w:rFonts w:hint="eastAsia" w:ascii="宋体" w:hAnsi="宋体" w:eastAsia="宋体" w:cs="宋体"/>
          <w:b/>
          <w:sz w:val="32"/>
          <w:szCs w:val="32"/>
          <w:u w:val="none"/>
          <w:lang w:val="en-US" w:eastAsia="zh-CN"/>
        </w:rPr>
        <w:t>投</w:t>
      </w:r>
      <w:r>
        <w:rPr>
          <w:rFonts w:hint="eastAsia" w:ascii="宋体" w:hAnsi="宋体" w:eastAsia="宋体" w:cs="宋体"/>
          <w:b/>
          <w:sz w:val="32"/>
          <w:szCs w:val="32"/>
          <w:u w:val="none"/>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ascii="宋体" w:hAnsi="宋体" w:eastAsia="宋体" w:cs="宋体"/>
          <w:sz w:val="21"/>
          <w:szCs w:val="21"/>
          <w:u w:val="single"/>
        </w:rPr>
      </w:pPr>
      <w:r>
        <w:rPr>
          <w:rFonts w:hint="eastAsia" w:ascii="宋体" w:hAnsi="宋体" w:eastAsia="宋体" w:cs="宋体"/>
          <w:b/>
          <w:color w:val="000000"/>
          <w:kern w:val="0"/>
          <w:sz w:val="21"/>
          <w:szCs w:val="21"/>
        </w:rPr>
        <w:t xml:space="preserve">招标编号： </w:t>
      </w:r>
      <w:r>
        <w:rPr>
          <w:rFonts w:hint="eastAsia" w:ascii="宋体" w:hAnsi="宋体" w:eastAsia="宋体" w:cs="宋体"/>
          <w:b/>
          <w:color w:val="000000"/>
          <w:kern w:val="0"/>
          <w:sz w:val="21"/>
          <w:szCs w:val="21"/>
          <w:u w:val="single"/>
        </w:rPr>
        <w:t xml:space="preserve">                </w:t>
      </w:r>
    </w:p>
    <w:p>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分项报价（1、防腐施工及材料费 2、保温棉更换及材料费 3、外护板更换及材料费 4、脚手架搭拆费 5、安全措施费  6、其他费用）</w:t>
      </w:r>
      <w:bookmarkStart w:id="17" w:name="_GoBack"/>
      <w:bookmarkEnd w:id="17"/>
    </w:p>
    <w:p>
      <w:pPr>
        <w:rPr>
          <w:rFonts w:hint="eastAsia" w:ascii="宋体" w:hAnsi="宋体" w:cs="宋体"/>
          <w:b/>
          <w:bCs/>
          <w:color w:val="000000" w:themeColor="text1"/>
          <w:sz w:val="32"/>
          <w:szCs w:val="32"/>
          <w14:textFill>
            <w14:solidFill>
              <w14:schemeClr w14:val="tx1"/>
            </w14:solidFill>
          </w14:textFill>
        </w:rPr>
      </w:pP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outlineLvl w:val="9"/>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报名</w:t>
      </w:r>
      <w:r>
        <w:rPr>
          <w:rFonts w:hint="eastAsia" w:ascii="宋体" w:hAnsi="宋体" w:cs="宋体"/>
          <w:b/>
          <w:bCs/>
          <w:color w:val="000000" w:themeColor="text1"/>
          <w:sz w:val="32"/>
          <w:szCs w:val="32"/>
          <w:lang w:val="en-US" w:eastAsia="zh-CN"/>
          <w14:textFill>
            <w14:solidFill>
              <w14:schemeClr w14:val="tx1"/>
            </w14:solidFill>
          </w14:textFill>
        </w:rPr>
        <w:t>资格</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en-US" w:eastAsia="zh-CN"/>
          <w14:textFill>
            <w14:solidFill>
              <w14:schemeClr w14:val="tx1"/>
            </w14:solidFill>
          </w14:textFill>
        </w:rPr>
        <w:t>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4142"/>
        <w:gridCol w:w="1919"/>
        <w:gridCol w:w="2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76"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43"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1039"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提交内容</w:t>
            </w:r>
          </w:p>
        </w:tc>
        <w:tc>
          <w:tcPr>
            <w:tcW w:w="1340"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20"/>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20"/>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20"/>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szCs w:val="21"/>
                <w:lang w:eastAsia="zh-CN"/>
              </w:rPr>
            </w:pP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cs="宋体"/>
                <w:kern w:val="0"/>
                <w:szCs w:val="21"/>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20"/>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kern w:val="0"/>
                <w:sz w:val="21"/>
                <w:szCs w:val="21"/>
                <w:lang w:val="en-US" w:eastAsia="zh-CN" w:bidi="ar-SA"/>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20"/>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报名供应商须提供缴纳本项目投标保证金凭证</w:t>
            </w:r>
            <w:r>
              <w:rPr>
                <w:rFonts w:hint="eastAsia" w:ascii="宋体" w:hAnsi="宋体" w:cs="宋体"/>
                <w:b/>
                <w:color w:val="000000" w:themeColor="text1"/>
                <w:kern w:val="0"/>
                <w:szCs w:val="21"/>
                <w:lang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20"/>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both"/>
              <w:rPr>
                <w:rFonts w:hint="default" w:ascii="宋体" w:hAnsi="宋体" w:eastAsia="宋体"/>
                <w:szCs w:val="21"/>
                <w:lang w:val="en-US" w:eastAsia="zh-CN"/>
              </w:rPr>
            </w:pPr>
            <w:r>
              <w:rPr>
                <w:rFonts w:hint="eastAsia" w:ascii="宋体" w:hAnsi="宋体"/>
                <w:szCs w:val="21"/>
                <w:lang w:val="en-US" w:eastAsia="zh-CN"/>
              </w:rPr>
              <w:t>备注：按照综合评审公告要求提供</w:t>
            </w:r>
          </w:p>
        </w:tc>
      </w:tr>
    </w:tbl>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395"/>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395"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lang w:eastAsia="zh-CN"/>
              </w:rPr>
              <w:t>安全保证措施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szCs w:val="21"/>
                <w:lang w:eastAsia="zh-CN"/>
              </w:rPr>
              <w:t>施工方案</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395"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21"/>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21"/>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1"/>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本表中</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与“第四章评分标准”中的</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描述不一致的，以“第四章评分标准”的为准。</w:t>
      </w:r>
    </w:p>
    <w:p>
      <w:pPr>
        <w:pStyle w:val="53"/>
        <w:numPr>
          <w:ilvl w:val="0"/>
          <w:numId w:val="0"/>
        </w:numPr>
        <w:ind w:leftChars="200"/>
      </w:pPr>
    </w:p>
    <w:p>
      <w:pPr>
        <w:spacing w:line="360" w:lineRule="auto"/>
        <w:ind w:left="315"/>
        <w:rPr>
          <w:rFonts w:hint="eastAsia"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w:t>
      </w:r>
      <w:r>
        <w:rPr>
          <w:rFonts w:hint="eastAsia" w:ascii="宋体" w:hAnsi="宋体" w:cs="宋体"/>
          <w:b/>
          <w:color w:val="000000" w:themeColor="text1"/>
          <w:shd w:val="clear" w:color="auto" w:fill="FFFFFF" w:themeFill="background1"/>
          <w:lang w:eastAsia="zh-CN"/>
          <w14:textFill>
            <w14:solidFill>
              <w14:schemeClr w14:val="tx1"/>
            </w14:solidFill>
          </w14:textFill>
        </w:rPr>
        <w:t>：</w:t>
      </w:r>
      <w:r>
        <w:rPr>
          <w:rFonts w:hint="eastAsia" w:ascii="宋体" w:hAnsi="宋体" w:cs="宋体"/>
          <w:b/>
          <w:color w:val="000000" w:themeColor="text1"/>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陆丰甲湖湾电厂#1、#2机组MGGH烟加钢结构污染腐蚀施工项目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JHWGC-20240219-01</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outlineLvl w:val="9"/>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8785E42"/>
    <w:multiLevelType w:val="multilevel"/>
    <w:tmpl w:val="28785E42"/>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96BF49C"/>
    <w:multiLevelType w:val="singleLevel"/>
    <w:tmpl w:val="596BF49C"/>
    <w:lvl w:ilvl="0" w:tentative="0">
      <w:start w:val="6"/>
      <w:numFmt w:val="decimal"/>
      <w:suff w:val="nothing"/>
      <w:lvlText w:val="%1、"/>
      <w:lvlJc w:val="left"/>
    </w:lvl>
  </w:abstractNum>
  <w:abstractNum w:abstractNumId="16">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7">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9">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3"/>
  </w:num>
  <w:num w:numId="7">
    <w:abstractNumId w:val="8"/>
  </w:num>
  <w:num w:numId="8">
    <w:abstractNumId w:val="7"/>
  </w:num>
  <w:num w:numId="9">
    <w:abstractNumId w:val="16"/>
  </w:num>
  <w:num w:numId="10">
    <w:abstractNumId w:val="3"/>
  </w:num>
  <w:num w:numId="11">
    <w:abstractNumId w:val="5"/>
  </w:num>
  <w:num w:numId="12">
    <w:abstractNumId w:val="14"/>
  </w:num>
  <w:num w:numId="13">
    <w:abstractNumId w:val="6"/>
  </w:num>
  <w:num w:numId="14">
    <w:abstractNumId w:val="9"/>
  </w:num>
  <w:num w:numId="15">
    <w:abstractNumId w:val="10"/>
  </w:num>
  <w:num w:numId="16">
    <w:abstractNumId w:val="19"/>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MzIxNjViN2RmNWM1NWRiOWYzN2FjNzA1M2JmZjA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312548"/>
    <w:rsid w:val="02722D5C"/>
    <w:rsid w:val="028C04EB"/>
    <w:rsid w:val="02954EC7"/>
    <w:rsid w:val="02F41A38"/>
    <w:rsid w:val="032438C6"/>
    <w:rsid w:val="037307F4"/>
    <w:rsid w:val="03A40F24"/>
    <w:rsid w:val="03C754CD"/>
    <w:rsid w:val="03CC3AB3"/>
    <w:rsid w:val="03D518E4"/>
    <w:rsid w:val="03E012DC"/>
    <w:rsid w:val="04535712"/>
    <w:rsid w:val="0515763B"/>
    <w:rsid w:val="05D93EC4"/>
    <w:rsid w:val="072208B1"/>
    <w:rsid w:val="07825460"/>
    <w:rsid w:val="078D205E"/>
    <w:rsid w:val="079156C7"/>
    <w:rsid w:val="07B11695"/>
    <w:rsid w:val="07BF2D32"/>
    <w:rsid w:val="0804601B"/>
    <w:rsid w:val="08050557"/>
    <w:rsid w:val="08107CAD"/>
    <w:rsid w:val="082C1D54"/>
    <w:rsid w:val="08815578"/>
    <w:rsid w:val="08A96A9F"/>
    <w:rsid w:val="093D6D4A"/>
    <w:rsid w:val="095225FC"/>
    <w:rsid w:val="098E316D"/>
    <w:rsid w:val="09D27BC4"/>
    <w:rsid w:val="0A4A4D9B"/>
    <w:rsid w:val="0A5731FE"/>
    <w:rsid w:val="0A722377"/>
    <w:rsid w:val="0B15296F"/>
    <w:rsid w:val="0B380589"/>
    <w:rsid w:val="0BD90518"/>
    <w:rsid w:val="0C3109E2"/>
    <w:rsid w:val="0C9B02F1"/>
    <w:rsid w:val="0CEF622F"/>
    <w:rsid w:val="0CF16932"/>
    <w:rsid w:val="0CF74A57"/>
    <w:rsid w:val="0D194169"/>
    <w:rsid w:val="0D2171CA"/>
    <w:rsid w:val="0D6C54A3"/>
    <w:rsid w:val="0DC24AE0"/>
    <w:rsid w:val="0E1E5735"/>
    <w:rsid w:val="0E24552D"/>
    <w:rsid w:val="0E74446E"/>
    <w:rsid w:val="0E811422"/>
    <w:rsid w:val="0E8D0293"/>
    <w:rsid w:val="0F044701"/>
    <w:rsid w:val="0F4706F2"/>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561591A"/>
    <w:rsid w:val="1575628B"/>
    <w:rsid w:val="15A6017A"/>
    <w:rsid w:val="15AD015F"/>
    <w:rsid w:val="15AF2C39"/>
    <w:rsid w:val="16482DDF"/>
    <w:rsid w:val="16A73A3C"/>
    <w:rsid w:val="16D622A3"/>
    <w:rsid w:val="17410345"/>
    <w:rsid w:val="18A14DBB"/>
    <w:rsid w:val="18A452B1"/>
    <w:rsid w:val="18D90F29"/>
    <w:rsid w:val="19022B91"/>
    <w:rsid w:val="19883702"/>
    <w:rsid w:val="19D07E41"/>
    <w:rsid w:val="1A1377FF"/>
    <w:rsid w:val="1A4B6059"/>
    <w:rsid w:val="1A6F59D9"/>
    <w:rsid w:val="1B737666"/>
    <w:rsid w:val="1B8B3A53"/>
    <w:rsid w:val="1BB304F6"/>
    <w:rsid w:val="1C182281"/>
    <w:rsid w:val="1C6C69C8"/>
    <w:rsid w:val="1C6D4563"/>
    <w:rsid w:val="1C8D43CF"/>
    <w:rsid w:val="1CAB3164"/>
    <w:rsid w:val="1CB60DC0"/>
    <w:rsid w:val="1CC81674"/>
    <w:rsid w:val="1D285E7E"/>
    <w:rsid w:val="1D6C57BD"/>
    <w:rsid w:val="1D9E4F2E"/>
    <w:rsid w:val="1DCF0163"/>
    <w:rsid w:val="1E88628A"/>
    <w:rsid w:val="1EDA3E44"/>
    <w:rsid w:val="1EDC68E3"/>
    <w:rsid w:val="1F3E055C"/>
    <w:rsid w:val="1FB924EC"/>
    <w:rsid w:val="1FCB42B5"/>
    <w:rsid w:val="207B274F"/>
    <w:rsid w:val="208769FF"/>
    <w:rsid w:val="20D9162C"/>
    <w:rsid w:val="222A67FC"/>
    <w:rsid w:val="22681627"/>
    <w:rsid w:val="22CE1E74"/>
    <w:rsid w:val="22E371CD"/>
    <w:rsid w:val="22E436A0"/>
    <w:rsid w:val="234C0007"/>
    <w:rsid w:val="23C761CD"/>
    <w:rsid w:val="26053D8A"/>
    <w:rsid w:val="260E4DEE"/>
    <w:rsid w:val="262F2731"/>
    <w:rsid w:val="267F1A74"/>
    <w:rsid w:val="26FF2E18"/>
    <w:rsid w:val="273E03CD"/>
    <w:rsid w:val="2793131D"/>
    <w:rsid w:val="28274387"/>
    <w:rsid w:val="28425B98"/>
    <w:rsid w:val="287964C2"/>
    <w:rsid w:val="288C0164"/>
    <w:rsid w:val="298505A2"/>
    <w:rsid w:val="29D5629B"/>
    <w:rsid w:val="2A0203B9"/>
    <w:rsid w:val="2B674373"/>
    <w:rsid w:val="2B813D5F"/>
    <w:rsid w:val="2C2916B9"/>
    <w:rsid w:val="2CA51A92"/>
    <w:rsid w:val="2CB1756C"/>
    <w:rsid w:val="2CB33F90"/>
    <w:rsid w:val="2CDD0E88"/>
    <w:rsid w:val="2D146B80"/>
    <w:rsid w:val="2DAC39A2"/>
    <w:rsid w:val="2DEE38B1"/>
    <w:rsid w:val="2E3F40AE"/>
    <w:rsid w:val="2E436265"/>
    <w:rsid w:val="2E646614"/>
    <w:rsid w:val="2E6A52D0"/>
    <w:rsid w:val="2EE94A92"/>
    <w:rsid w:val="2EF75D24"/>
    <w:rsid w:val="2F081555"/>
    <w:rsid w:val="2F3B6F23"/>
    <w:rsid w:val="2F575656"/>
    <w:rsid w:val="2FAF35B8"/>
    <w:rsid w:val="31BD1097"/>
    <w:rsid w:val="329862C8"/>
    <w:rsid w:val="32FD26F1"/>
    <w:rsid w:val="33554C90"/>
    <w:rsid w:val="339373BA"/>
    <w:rsid w:val="34302BB1"/>
    <w:rsid w:val="348C4EDB"/>
    <w:rsid w:val="34BA1BD7"/>
    <w:rsid w:val="34CB4E3A"/>
    <w:rsid w:val="34DA7D7D"/>
    <w:rsid w:val="34E12653"/>
    <w:rsid w:val="35053660"/>
    <w:rsid w:val="350B1DCC"/>
    <w:rsid w:val="3559714F"/>
    <w:rsid w:val="355B497F"/>
    <w:rsid w:val="359508B5"/>
    <w:rsid w:val="35AB5A5D"/>
    <w:rsid w:val="364D35B7"/>
    <w:rsid w:val="37623367"/>
    <w:rsid w:val="3853483B"/>
    <w:rsid w:val="38580EBA"/>
    <w:rsid w:val="385D57F0"/>
    <w:rsid w:val="38742706"/>
    <w:rsid w:val="38DE01A2"/>
    <w:rsid w:val="395519AD"/>
    <w:rsid w:val="3A00614F"/>
    <w:rsid w:val="3A457B7D"/>
    <w:rsid w:val="3AD81F39"/>
    <w:rsid w:val="3B804F4E"/>
    <w:rsid w:val="3C020393"/>
    <w:rsid w:val="3CA541C0"/>
    <w:rsid w:val="3CBC2D1B"/>
    <w:rsid w:val="3CC070FA"/>
    <w:rsid w:val="3D3C7852"/>
    <w:rsid w:val="3D5E3181"/>
    <w:rsid w:val="3DF11AE7"/>
    <w:rsid w:val="3E28493A"/>
    <w:rsid w:val="3E2C076A"/>
    <w:rsid w:val="3E570146"/>
    <w:rsid w:val="3E5E492B"/>
    <w:rsid w:val="3E5F064F"/>
    <w:rsid w:val="3E746A30"/>
    <w:rsid w:val="3E8C11A5"/>
    <w:rsid w:val="3F764B03"/>
    <w:rsid w:val="3FA37D3C"/>
    <w:rsid w:val="4011450B"/>
    <w:rsid w:val="40220B7B"/>
    <w:rsid w:val="40B841A9"/>
    <w:rsid w:val="41A71F66"/>
    <w:rsid w:val="41EB169E"/>
    <w:rsid w:val="423A363F"/>
    <w:rsid w:val="42A41642"/>
    <w:rsid w:val="43560706"/>
    <w:rsid w:val="4368521D"/>
    <w:rsid w:val="44A30B7C"/>
    <w:rsid w:val="44BA6B55"/>
    <w:rsid w:val="45780EDB"/>
    <w:rsid w:val="46DF2528"/>
    <w:rsid w:val="479839E5"/>
    <w:rsid w:val="484876D2"/>
    <w:rsid w:val="487A4038"/>
    <w:rsid w:val="48D761AC"/>
    <w:rsid w:val="48E761C8"/>
    <w:rsid w:val="4933371F"/>
    <w:rsid w:val="495A6EFE"/>
    <w:rsid w:val="49A563CB"/>
    <w:rsid w:val="49EA53FC"/>
    <w:rsid w:val="4A075E3A"/>
    <w:rsid w:val="4A1E2259"/>
    <w:rsid w:val="4A337D81"/>
    <w:rsid w:val="4A60206A"/>
    <w:rsid w:val="4BC52592"/>
    <w:rsid w:val="4C2C2128"/>
    <w:rsid w:val="4C5869AA"/>
    <w:rsid w:val="4D666AAC"/>
    <w:rsid w:val="4DA00C9C"/>
    <w:rsid w:val="4DD53E4B"/>
    <w:rsid w:val="4DEA1FEE"/>
    <w:rsid w:val="4DFB40F0"/>
    <w:rsid w:val="4E190181"/>
    <w:rsid w:val="4E334FF1"/>
    <w:rsid w:val="4EA8513F"/>
    <w:rsid w:val="4ECE430F"/>
    <w:rsid w:val="4F6D738A"/>
    <w:rsid w:val="4F93565E"/>
    <w:rsid w:val="500A3A33"/>
    <w:rsid w:val="515E4097"/>
    <w:rsid w:val="51B96A71"/>
    <w:rsid w:val="52975109"/>
    <w:rsid w:val="52AF757C"/>
    <w:rsid w:val="52FC0BEB"/>
    <w:rsid w:val="54103E99"/>
    <w:rsid w:val="54D2238D"/>
    <w:rsid w:val="55065B3F"/>
    <w:rsid w:val="56134A12"/>
    <w:rsid w:val="562A5485"/>
    <w:rsid w:val="5670447B"/>
    <w:rsid w:val="567634F4"/>
    <w:rsid w:val="56AC7D1B"/>
    <w:rsid w:val="56E252DD"/>
    <w:rsid w:val="579F4806"/>
    <w:rsid w:val="580013FF"/>
    <w:rsid w:val="581E0006"/>
    <w:rsid w:val="59120389"/>
    <w:rsid w:val="5A3E0127"/>
    <w:rsid w:val="5AD35D55"/>
    <w:rsid w:val="5BD06B62"/>
    <w:rsid w:val="5C002ECC"/>
    <w:rsid w:val="5C0F5289"/>
    <w:rsid w:val="5C840E64"/>
    <w:rsid w:val="5D160044"/>
    <w:rsid w:val="5D5A2D00"/>
    <w:rsid w:val="5D9931C1"/>
    <w:rsid w:val="5DDD18EF"/>
    <w:rsid w:val="5E406EFA"/>
    <w:rsid w:val="5E567F59"/>
    <w:rsid w:val="5E953572"/>
    <w:rsid w:val="5E9858D6"/>
    <w:rsid w:val="5F0501CA"/>
    <w:rsid w:val="61295BA8"/>
    <w:rsid w:val="617B472A"/>
    <w:rsid w:val="618136AE"/>
    <w:rsid w:val="61B875E6"/>
    <w:rsid w:val="61EF1E37"/>
    <w:rsid w:val="62E31BE7"/>
    <w:rsid w:val="62EE4E0E"/>
    <w:rsid w:val="63103536"/>
    <w:rsid w:val="63174F4C"/>
    <w:rsid w:val="637117B0"/>
    <w:rsid w:val="63D66F47"/>
    <w:rsid w:val="6432514E"/>
    <w:rsid w:val="64EA02DD"/>
    <w:rsid w:val="650769F5"/>
    <w:rsid w:val="664E1ED2"/>
    <w:rsid w:val="66C17139"/>
    <w:rsid w:val="67177A61"/>
    <w:rsid w:val="672B0E36"/>
    <w:rsid w:val="67521C02"/>
    <w:rsid w:val="67D1084C"/>
    <w:rsid w:val="68071CB3"/>
    <w:rsid w:val="6874207A"/>
    <w:rsid w:val="68F20691"/>
    <w:rsid w:val="694F2029"/>
    <w:rsid w:val="69C87128"/>
    <w:rsid w:val="6AD53F79"/>
    <w:rsid w:val="6B0753CB"/>
    <w:rsid w:val="6B4529DE"/>
    <w:rsid w:val="6BDA3E26"/>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37A315F"/>
    <w:rsid w:val="73F90B65"/>
    <w:rsid w:val="74BD5331"/>
    <w:rsid w:val="76CE56CD"/>
    <w:rsid w:val="76F204D8"/>
    <w:rsid w:val="77811EB8"/>
    <w:rsid w:val="778C570E"/>
    <w:rsid w:val="77A81AC9"/>
    <w:rsid w:val="77F56A46"/>
    <w:rsid w:val="782B1418"/>
    <w:rsid w:val="784B7604"/>
    <w:rsid w:val="78725306"/>
    <w:rsid w:val="78832BF4"/>
    <w:rsid w:val="78EC5FA0"/>
    <w:rsid w:val="797A73D4"/>
    <w:rsid w:val="79B57BF8"/>
    <w:rsid w:val="79CD2C51"/>
    <w:rsid w:val="79D1425E"/>
    <w:rsid w:val="79D36D23"/>
    <w:rsid w:val="7A0D1922"/>
    <w:rsid w:val="7A84099A"/>
    <w:rsid w:val="7B160BB8"/>
    <w:rsid w:val="7B1D3331"/>
    <w:rsid w:val="7B4F4E2B"/>
    <w:rsid w:val="7BAC434F"/>
    <w:rsid w:val="7BCC151F"/>
    <w:rsid w:val="7C4B4628"/>
    <w:rsid w:val="7CB41BB9"/>
    <w:rsid w:val="7D846D04"/>
    <w:rsid w:val="7DF4383B"/>
    <w:rsid w:val="7E3B5501"/>
    <w:rsid w:val="7E600127"/>
    <w:rsid w:val="7EA64C94"/>
    <w:rsid w:val="7EFD120A"/>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Char"/>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Char"/>
    <w:basedOn w:val="46"/>
    <w:link w:val="2"/>
    <w:autoRedefine/>
    <w:qFormat/>
    <w:uiPriority w:val="9"/>
    <w:rPr>
      <w:rFonts w:ascii="Calibri" w:hAnsi="Calibri" w:eastAsia="宋体" w:cs="Times New Roman"/>
      <w:b/>
      <w:bCs/>
      <w:kern w:val="44"/>
      <w:sz w:val="44"/>
      <w:szCs w:val="44"/>
    </w:rPr>
  </w:style>
  <w:style w:type="character" w:customStyle="1" w:styleId="56">
    <w:name w:val="标题 2 Char1"/>
    <w:basedOn w:val="46"/>
    <w:link w:val="3"/>
    <w:autoRedefine/>
    <w:qFormat/>
    <w:uiPriority w:val="0"/>
    <w:rPr>
      <w:rFonts w:ascii="Arial" w:hAnsi="Arial" w:eastAsia="黑体" w:cs="Times New Roman"/>
      <w:b/>
      <w:bCs/>
      <w:sz w:val="32"/>
      <w:szCs w:val="32"/>
    </w:rPr>
  </w:style>
  <w:style w:type="character" w:customStyle="1" w:styleId="57">
    <w:name w:val="标题 3 Char"/>
    <w:basedOn w:val="46"/>
    <w:link w:val="4"/>
    <w:autoRedefine/>
    <w:qFormat/>
    <w:uiPriority w:val="9"/>
    <w:rPr>
      <w:rFonts w:ascii="Calibri" w:hAnsi="Calibri" w:eastAsia="宋体" w:cs="Times New Roman"/>
      <w:b/>
      <w:bCs/>
      <w:sz w:val="32"/>
      <w:szCs w:val="32"/>
    </w:rPr>
  </w:style>
  <w:style w:type="character" w:customStyle="1" w:styleId="58">
    <w:name w:val="标题 5 Char"/>
    <w:basedOn w:val="46"/>
    <w:link w:val="7"/>
    <w:autoRedefine/>
    <w:qFormat/>
    <w:uiPriority w:val="0"/>
    <w:rPr>
      <w:rFonts w:ascii="Times New Roman" w:hAnsi="Times New Roman" w:eastAsia="宋体" w:cs="Times New Roman"/>
      <w:b/>
      <w:kern w:val="2"/>
      <w:sz w:val="28"/>
    </w:rPr>
  </w:style>
  <w:style w:type="character" w:customStyle="1" w:styleId="59">
    <w:name w:val="标题 6 Char"/>
    <w:basedOn w:val="46"/>
    <w:link w:val="8"/>
    <w:autoRedefine/>
    <w:qFormat/>
    <w:uiPriority w:val="0"/>
    <w:rPr>
      <w:rFonts w:ascii="Arial" w:hAnsi="Arial" w:eastAsia="黑体" w:cs="Times New Roman"/>
      <w:b/>
      <w:kern w:val="2"/>
      <w:sz w:val="24"/>
    </w:rPr>
  </w:style>
  <w:style w:type="character" w:customStyle="1" w:styleId="60">
    <w:name w:val="标题 7 Char"/>
    <w:basedOn w:val="46"/>
    <w:link w:val="9"/>
    <w:autoRedefine/>
    <w:qFormat/>
    <w:uiPriority w:val="0"/>
    <w:rPr>
      <w:rFonts w:ascii="Times New Roman" w:hAnsi="Times New Roman" w:eastAsia="宋体" w:cs="Times New Roman"/>
      <w:b/>
      <w:kern w:val="2"/>
      <w:sz w:val="24"/>
    </w:rPr>
  </w:style>
  <w:style w:type="character" w:customStyle="1" w:styleId="61">
    <w:name w:val="标题 8 Char"/>
    <w:basedOn w:val="46"/>
    <w:link w:val="10"/>
    <w:autoRedefine/>
    <w:qFormat/>
    <w:uiPriority w:val="0"/>
    <w:rPr>
      <w:rFonts w:ascii="Arial" w:hAnsi="Arial" w:eastAsia="黑体" w:cs="Times New Roman"/>
      <w:kern w:val="2"/>
      <w:sz w:val="24"/>
    </w:rPr>
  </w:style>
  <w:style w:type="character" w:customStyle="1" w:styleId="62">
    <w:name w:val="标题 9 Char"/>
    <w:basedOn w:val="46"/>
    <w:link w:val="11"/>
    <w:autoRedefine/>
    <w:qFormat/>
    <w:uiPriority w:val="0"/>
    <w:rPr>
      <w:rFonts w:ascii="Arial" w:hAnsi="Arial" w:eastAsia="黑体" w:cs="Times New Roman"/>
      <w:kern w:val="2"/>
      <w:sz w:val="21"/>
    </w:rPr>
  </w:style>
  <w:style w:type="character" w:customStyle="1" w:styleId="63">
    <w:name w:val="批注文字 Char"/>
    <w:link w:val="14"/>
    <w:autoRedefine/>
    <w:qFormat/>
    <w:locked/>
    <w:uiPriority w:val="0"/>
    <w:rPr>
      <w:rFonts w:ascii="Calibri" w:hAnsi="Calibri" w:eastAsia="宋体" w:cs="Times New Roman"/>
      <w:kern w:val="0"/>
      <w:sz w:val="20"/>
      <w:szCs w:val="24"/>
    </w:rPr>
  </w:style>
  <w:style w:type="character" w:customStyle="1" w:styleId="64">
    <w:name w:val="正文文本 Char"/>
    <w:basedOn w:val="46"/>
    <w:link w:val="16"/>
    <w:autoRedefine/>
    <w:qFormat/>
    <w:uiPriority w:val="1"/>
    <w:rPr>
      <w:rFonts w:ascii="Calibri" w:hAnsi="Calibri" w:eastAsia="宋体" w:cs="Times New Roman"/>
      <w:szCs w:val="24"/>
    </w:rPr>
  </w:style>
  <w:style w:type="character" w:customStyle="1" w:styleId="65">
    <w:name w:val="正文文本缩进 Char"/>
    <w:basedOn w:val="46"/>
    <w:link w:val="17"/>
    <w:autoRedefine/>
    <w:semiHidden/>
    <w:qFormat/>
    <w:uiPriority w:val="99"/>
    <w:rPr>
      <w:rFonts w:ascii="Calibri" w:hAnsi="Calibri" w:eastAsia="宋体" w:cs="Times New Roman"/>
      <w:szCs w:val="24"/>
    </w:rPr>
  </w:style>
  <w:style w:type="character" w:customStyle="1" w:styleId="66">
    <w:name w:val="纯文本 Char2"/>
    <w:basedOn w:val="46"/>
    <w:link w:val="21"/>
    <w:autoRedefine/>
    <w:qFormat/>
    <w:uiPriority w:val="0"/>
    <w:rPr>
      <w:rFonts w:ascii="宋体" w:hAnsi="Courier New" w:eastAsia="宋体" w:cs="Courier New"/>
      <w:kern w:val="0"/>
      <w:sz w:val="20"/>
      <w:szCs w:val="21"/>
    </w:rPr>
  </w:style>
  <w:style w:type="character" w:customStyle="1" w:styleId="67">
    <w:name w:val="正文文本缩进 2 Char"/>
    <w:basedOn w:val="46"/>
    <w:link w:val="24"/>
    <w:autoRedefine/>
    <w:qFormat/>
    <w:uiPriority w:val="0"/>
    <w:rPr>
      <w:rFonts w:ascii="Calibri" w:hAnsi="Calibri" w:eastAsia="宋体" w:cs="Times New Roman"/>
      <w:szCs w:val="24"/>
    </w:rPr>
  </w:style>
  <w:style w:type="character" w:customStyle="1" w:styleId="68">
    <w:name w:val="批注框文本 Char"/>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Char1"/>
    <w:basedOn w:val="46"/>
    <w:link w:val="26"/>
    <w:autoRedefine/>
    <w:qFormat/>
    <w:uiPriority w:val="0"/>
    <w:rPr>
      <w:rFonts w:ascii="Times New Roman" w:hAnsi="Times New Roman" w:eastAsia="宋体" w:cs="Times New Roman"/>
      <w:kern w:val="0"/>
      <w:sz w:val="18"/>
      <w:szCs w:val="18"/>
    </w:rPr>
  </w:style>
  <w:style w:type="character" w:customStyle="1" w:styleId="70">
    <w:name w:val="页眉 Char1"/>
    <w:basedOn w:val="46"/>
    <w:link w:val="27"/>
    <w:autoRedefine/>
    <w:qFormat/>
    <w:uiPriority w:val="0"/>
    <w:rPr>
      <w:rFonts w:ascii="Times New Roman" w:hAnsi="Times New Roman" w:eastAsia="宋体" w:cs="Times New Roman"/>
      <w:kern w:val="0"/>
      <w:sz w:val="18"/>
      <w:szCs w:val="18"/>
    </w:rPr>
  </w:style>
  <w:style w:type="character" w:customStyle="1" w:styleId="71">
    <w:name w:val="副标题 Char1"/>
    <w:basedOn w:val="46"/>
    <w:link w:val="30"/>
    <w:autoRedefine/>
    <w:qFormat/>
    <w:uiPriority w:val="11"/>
    <w:rPr>
      <w:rFonts w:ascii="Calibri" w:hAnsi="Calibri" w:eastAsia="宋体" w:cs="Times New Roman"/>
      <w:kern w:val="0"/>
      <w:sz w:val="24"/>
      <w:szCs w:val="24"/>
    </w:rPr>
  </w:style>
  <w:style w:type="character" w:customStyle="1" w:styleId="72">
    <w:name w:val="HTML 预设格式 Char"/>
    <w:basedOn w:val="46"/>
    <w:link w:val="38"/>
    <w:autoRedefine/>
    <w:semiHidden/>
    <w:qFormat/>
    <w:uiPriority w:val="99"/>
    <w:rPr>
      <w:rFonts w:ascii="宋体" w:hAnsi="宋体" w:eastAsia="仿宋" w:cs="宋体"/>
      <w:kern w:val="0"/>
      <w:sz w:val="24"/>
      <w:szCs w:val="24"/>
    </w:rPr>
  </w:style>
  <w:style w:type="character" w:customStyle="1" w:styleId="73">
    <w:name w:val="标题 Char"/>
    <w:basedOn w:val="46"/>
    <w:link w:val="40"/>
    <w:autoRedefine/>
    <w:qFormat/>
    <w:uiPriority w:val="10"/>
    <w:rPr>
      <w:rFonts w:ascii="Cambria" w:hAnsi="Cambria" w:eastAsia="宋体" w:cs="Times New Roman"/>
      <w:b/>
      <w:bCs/>
      <w:sz w:val="32"/>
      <w:szCs w:val="32"/>
    </w:rPr>
  </w:style>
  <w:style w:type="character" w:customStyle="1" w:styleId="74">
    <w:name w:val="批注主题 Char"/>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首行缩进 2 Char"/>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6"/>
    <w:link w:val="15"/>
    <w:autoRedefine/>
    <w:qFormat/>
    <w:uiPriority w:val="0"/>
    <w:rPr>
      <w:rFonts w:ascii="Times New Roman" w:hAnsi="Times New Roman" w:eastAsia="宋体" w:cs="Times New Roman"/>
      <w:kern w:val="2"/>
      <w:sz w:val="24"/>
    </w:rPr>
  </w:style>
  <w:style w:type="character" w:customStyle="1" w:styleId="121">
    <w:name w:val="日期 Char"/>
    <w:basedOn w:val="46"/>
    <w:link w:val="23"/>
    <w:autoRedefine/>
    <w:qFormat/>
    <w:uiPriority w:val="0"/>
    <w:rPr>
      <w:sz w:val="22"/>
      <w:szCs w:val="22"/>
      <w:lang w:eastAsia="en-US"/>
    </w:rPr>
  </w:style>
  <w:style w:type="character" w:customStyle="1" w:styleId="122">
    <w:name w:val="脚注文本 Char"/>
    <w:basedOn w:val="46"/>
    <w:link w:val="31"/>
    <w:autoRedefine/>
    <w:semiHidden/>
    <w:qFormat/>
    <w:uiPriority w:val="0"/>
    <w:rPr>
      <w:rFonts w:ascii="宋体" w:hAnsi="宋体" w:eastAsia="宋体" w:cs="Times New Roman"/>
      <w:sz w:val="18"/>
      <w:szCs w:val="18"/>
    </w:rPr>
  </w:style>
  <w:style w:type="character" w:customStyle="1" w:styleId="123">
    <w:name w:val="正文文本缩进 3 Char"/>
    <w:basedOn w:val="46"/>
    <w:link w:val="33"/>
    <w:autoRedefine/>
    <w:qFormat/>
    <w:uiPriority w:val="0"/>
    <w:rPr>
      <w:rFonts w:ascii="Times New Roman" w:hAnsi="Times New Roman" w:eastAsia="宋体" w:cs="Times New Roman"/>
      <w:kern w:val="2"/>
      <w:sz w:val="21"/>
    </w:rPr>
  </w:style>
  <w:style w:type="character" w:customStyle="1" w:styleId="124">
    <w:name w:val="正文文本 2 Char"/>
    <w:basedOn w:val="46"/>
    <w:link w:val="37"/>
    <w:autoRedefine/>
    <w:qFormat/>
    <w:uiPriority w:val="0"/>
    <w:rPr>
      <w:rFonts w:ascii="Times New Roman" w:hAnsi="Times New Roman" w:eastAsia="宋体" w:cs="Times New Roman"/>
      <w:kern w:val="2"/>
      <w:sz w:val="24"/>
    </w:rPr>
  </w:style>
  <w:style w:type="character" w:customStyle="1" w:styleId="125">
    <w:name w:val="正文首行缩进 Char1"/>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6370</Words>
  <Characters>6625</Characters>
  <Lines>47</Lines>
  <Paragraphs>13</Paragraphs>
  <TotalTime>10</TotalTime>
  <ScaleCrop>false</ScaleCrop>
  <LinksUpToDate>false</LinksUpToDate>
  <CharactersWithSpaces>6933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cp:lastModifiedBy>
  <dcterms:modified xsi:type="dcterms:W3CDTF">2024-06-12T03:36:07Z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AB63EC0B47564F879AC5614CA450C25A</vt:lpwstr>
  </property>
</Properties>
</file>