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hint="eastAsia" w:ascii="宋体" w:hAnsi="宋体" w:eastAsia="宋体" w:cs="宋体"/>
          <w:b/>
          <w:bCs/>
          <w:color w:val="000000" w:themeColor="text1"/>
          <w:sz w:val="84"/>
          <w:szCs w:val="84"/>
          <w:shd w:val="clear" w:color="auto" w:fill="FFFFFF" w:themeFill="background1"/>
          <w:lang w:eastAsia="zh-CN"/>
          <w14:textFill>
            <w14:solidFill>
              <w14:schemeClr w14:val="tx1"/>
            </w14:solidFill>
          </w14:textFill>
        </w:rPr>
      </w:pPr>
      <w:bookmarkStart w:id="0" w:name="_Hlk21427976"/>
      <w:bookmarkStart w:id="1" w:name="_Toc503340605"/>
      <w:r>
        <w:rPr>
          <w:rFonts w:hint="eastAsia" w:ascii="宋体" w:hAnsi="宋体" w:cs="宋体"/>
          <w:b/>
          <w:color w:val="000000" w:themeColor="text1"/>
          <w:sz w:val="84"/>
          <w:szCs w:val="84"/>
          <w:shd w:val="clear" w:color="auto" w:fill="FFFFFF" w:themeFill="background1"/>
          <w:lang w:eastAsia="zh-CN"/>
          <w14:textFill>
            <w14:solidFill>
              <w14:schemeClr w14:val="tx1"/>
            </w14:solidFill>
          </w14:textFill>
        </w:rPr>
        <w:t>综合评审文件</w:t>
      </w:r>
    </w:p>
    <w:p>
      <w:pPr>
        <w:spacing w:line="360" w:lineRule="auto"/>
        <w:jc w:val="center"/>
        <w:rPr>
          <w:rFonts w:ascii="宋体" w:hAnsi="宋体" w:cs="宋体"/>
          <w:b/>
          <w:bCs/>
          <w:color w:val="000000" w:themeColor="text1"/>
          <w:sz w:val="24"/>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rPr>
          <w:rFonts w:ascii="宋体" w:hAnsi="宋体" w:cs="宋体"/>
          <w:color w:val="000000" w:themeColor="text1"/>
          <w:sz w:val="30"/>
          <w:szCs w:val="30"/>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采购方式：</w:t>
      </w: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综合评审</w:t>
      </w:r>
    </w:p>
    <w:p>
      <w:pPr>
        <w:spacing w:line="360" w:lineRule="auto"/>
        <w:jc w:val="left"/>
        <w:outlineLvl w:val="9"/>
        <w:rPr>
          <w:rFonts w:hint="eastAsia" w:ascii="宋体" w:hAnsi="宋体" w:eastAsia="宋体" w:cs="宋体"/>
          <w:b/>
          <w:bCs/>
          <w:color w:val="000000" w:themeColor="text1"/>
          <w:sz w:val="28"/>
          <w:szCs w:val="32"/>
          <w:highlight w:val="none"/>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lang w:val="en-US" w:eastAsia="zh-CN"/>
          <w14:textFill>
            <w14:solidFill>
              <w14:schemeClr w14:val="tx1"/>
            </w14:solidFill>
          </w14:textFill>
        </w:rPr>
        <w:t>项目</w:t>
      </w: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编号：</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JHWGC-20240514-04(CH-SWJHW2024-039)</w:t>
      </w:r>
    </w:p>
    <w:p>
      <w:pPr>
        <w:spacing w:line="360" w:lineRule="auto"/>
        <w:ind w:left="1405" w:hanging="1405" w:hangingChars="500"/>
        <w:jc w:val="left"/>
        <w:outlineLvl w:val="9"/>
        <w:rPr>
          <w:rFonts w:ascii="宋体" w:hAnsi="宋体" w:cs="宋体"/>
          <w:b/>
          <w:bCs/>
          <w:color w:val="000000" w:themeColor="text1"/>
          <w:sz w:val="28"/>
          <w:szCs w:val="32"/>
          <w:highlight w:val="none"/>
          <w:shd w:val="clear" w:color="auto" w:fill="FFFFFF" w:themeFill="background1"/>
          <w14:textFill>
            <w14:solidFill>
              <w14:schemeClr w14:val="tx1"/>
            </w14:solidFill>
          </w14:textFill>
        </w:rPr>
      </w:pPr>
      <w:r>
        <w:rPr>
          <w:rFonts w:hint="eastAsia" w:ascii="宋体" w:hAnsi="宋体" w:cs="宋体"/>
          <w:b/>
          <w:bCs/>
          <w:color w:val="000000" w:themeColor="text1"/>
          <w:sz w:val="28"/>
          <w:szCs w:val="32"/>
          <w:highlight w:val="none"/>
          <w:shd w:val="clear" w:color="auto" w:fill="FFFFFF" w:themeFill="background1"/>
          <w14:textFill>
            <w14:solidFill>
              <w14:schemeClr w14:val="tx1"/>
            </w14:solidFill>
          </w14:textFill>
        </w:rPr>
        <w:t>项目名称：</w:t>
      </w:r>
      <w:r>
        <w:rPr>
          <w:rFonts w:hint="eastAsia" w:ascii="宋体" w:hAnsi="宋体" w:cs="宋体"/>
          <w:b/>
          <w:bCs/>
          <w:color w:val="000000" w:themeColor="text1"/>
          <w:sz w:val="28"/>
          <w:szCs w:val="32"/>
          <w:highlight w:val="none"/>
          <w:shd w:val="clear" w:color="auto" w:fill="FFFFFF" w:themeFill="background1"/>
          <w:lang w:eastAsia="zh-CN"/>
          <w14:textFill>
            <w14:solidFill>
              <w14:schemeClr w14:val="tx1"/>
            </w14:solidFill>
          </w14:textFill>
        </w:rPr>
        <w:t>陆丰甲湖湾电厂煤炭运输船舶进出港清道护航及水上交通服务项目</w:t>
      </w: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spacing w:line="360" w:lineRule="auto"/>
        <w:jc w:val="left"/>
        <w:rPr>
          <w:rFonts w:ascii="宋体" w:hAnsi="宋体" w:cs="宋体"/>
          <w:b/>
          <w:bCs/>
          <w:color w:val="000000" w:themeColor="text1"/>
          <w:sz w:val="28"/>
          <w:szCs w:val="32"/>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cs="宋体"/>
          <w:color w:val="000000" w:themeColor="text1"/>
          <w:kern w:val="0"/>
          <w:sz w:val="30"/>
          <w:szCs w:val="30"/>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rPr>
          <w:rFonts w:ascii="宋体" w:hAnsi="宋体" w:cs="宋体"/>
          <w:color w:val="000000" w:themeColor="text1"/>
          <w:shd w:val="clear" w:color="auto" w:fill="FFFFFF" w:themeFill="background1"/>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rPr>
          <w:rFonts w:ascii="宋体" w:hAnsi="宋体" w:cs="宋体"/>
          <w:b/>
          <w:bCs/>
          <w:color w:val="000000" w:themeColor="text1"/>
          <w:sz w:val="28"/>
          <w:szCs w:val="32"/>
          <w:shd w:val="clear" w:color="auto" w:fill="FFFFFF" w:themeFill="background1"/>
          <w14:textFill>
            <w14:solidFill>
              <w14:schemeClr w14:val="tx1"/>
            </w14:solidFill>
          </w14:textFill>
        </w:rPr>
      </w:pPr>
    </w:p>
    <w:p>
      <w:pPr>
        <w:widowControl/>
        <w:ind w:left="281" w:hanging="281" w:hangingChars="100"/>
        <w:jc w:val="center"/>
        <w:outlineLvl w:val="9"/>
        <w:rPr>
          <w:rFonts w:ascii="宋体" w:hAnsi="宋体" w:cs="宋体"/>
          <w:color w:val="000000" w:themeColor="text1"/>
          <w:w w:val="105"/>
          <w:shd w:val="clear" w:color="auto" w:fill="FFFFFF" w:themeFill="background1"/>
          <w14:textFill>
            <w14:solidFill>
              <w14:schemeClr w14:val="tx1"/>
            </w14:solidFill>
          </w14:textFill>
        </w:rPr>
      </w:pPr>
      <w:r>
        <w:rPr>
          <w:rFonts w:hint="eastAsia" w:ascii="宋体" w:hAnsi="宋体" w:cs="宋体"/>
          <w:b/>
          <w:bCs/>
          <w:color w:val="000000" w:themeColor="text1"/>
          <w:sz w:val="28"/>
          <w:szCs w:val="32"/>
          <w:shd w:val="clear" w:color="auto" w:fill="FFFFFF" w:themeFill="background1"/>
          <w14:textFill>
            <w14:solidFill>
              <w14:schemeClr w14:val="tx1"/>
            </w14:solidFill>
          </w14:textFill>
        </w:rPr>
        <w:t>陆丰宝丽华新能源电力有限公司</w:t>
      </w:r>
    </w:p>
    <w:p>
      <w:pPr>
        <w:widowControl/>
        <w:ind w:firstLine="75"/>
        <w:jc w:val="center"/>
        <w:outlineLvl w:val="9"/>
        <w:rPr>
          <w:rFonts w:hint="eastAsia" w:ascii="宋体" w:hAnsi="宋体" w:eastAsia="宋体" w:cs="宋体"/>
          <w:b/>
          <w:bCs/>
          <w:color w:val="000000" w:themeColor="text1"/>
          <w:sz w:val="28"/>
          <w:szCs w:val="32"/>
          <w:shd w:val="clear" w:color="auto" w:fill="FFFFFF" w:themeFill="background1"/>
          <w:lang w:eastAsia="zh-CN"/>
          <w14:textFill>
            <w14:solidFill>
              <w14:schemeClr w14:val="tx1"/>
            </w14:solidFill>
          </w14:textFill>
        </w:rPr>
      </w:pPr>
      <w:r>
        <w:rPr>
          <w:rFonts w:hint="eastAsia" w:ascii="宋体" w:hAnsi="宋体" w:cs="宋体"/>
          <w:b/>
          <w:bCs/>
          <w:color w:val="000000" w:themeColor="text1"/>
          <w:sz w:val="28"/>
          <w:szCs w:val="32"/>
          <w:shd w:val="clear" w:color="auto" w:fill="FFFFFF" w:themeFill="background1"/>
          <w:lang w:eastAsia="zh-CN"/>
          <w14:textFill>
            <w14:solidFill>
              <w14:schemeClr w14:val="tx1"/>
            </w14:solidFill>
          </w14:textFill>
        </w:rPr>
        <w:t>汕尾采鸿项目咨询有限公司</w:t>
      </w:r>
    </w:p>
    <w:p>
      <w:pPr>
        <w:autoSpaceDE w:val="0"/>
        <w:autoSpaceDN w:val="0"/>
        <w:adjustRightInd w:val="0"/>
        <w:snapToGrid w:val="0"/>
        <w:spacing w:line="360" w:lineRule="auto"/>
        <w:jc w:val="center"/>
        <w:rPr>
          <w:rFonts w:hint="eastAsia" w:ascii="宋体" w:hAnsi="宋体" w:eastAsia="宋体" w:cs="宋体"/>
          <w:b/>
          <w:color w:val="000000" w:themeColor="text1"/>
          <w:sz w:val="28"/>
          <w:shd w:val="clear" w:color="auto" w:fill="FFFFFF" w:themeFill="background1"/>
          <w:lang w:eastAsia="zh-CN"/>
          <w14:textFill>
            <w14:solidFill>
              <w14:schemeClr w14:val="tx1"/>
            </w14:solidFill>
          </w14:textFill>
        </w:rPr>
      </w:pPr>
      <w:r>
        <w:rPr>
          <w:rFonts w:hint="eastAsia" w:ascii="宋体" w:hAnsi="宋体" w:cs="宋体"/>
          <w:b/>
          <w:color w:val="000000" w:themeColor="text1"/>
          <w:sz w:val="28"/>
          <w:shd w:val="clear" w:color="auto" w:fill="FFFFFF" w:themeFill="background1"/>
          <w:lang w:eastAsia="zh-CN"/>
          <w14:textFill>
            <w14:solidFill>
              <w14:schemeClr w14:val="tx1"/>
            </w14:solidFill>
          </w14:textFill>
        </w:rPr>
        <w:t>二零二四年</w:t>
      </w:r>
      <w:r>
        <w:rPr>
          <w:rFonts w:hint="eastAsia" w:ascii="宋体" w:hAnsi="宋体" w:cs="宋体"/>
          <w:b/>
          <w:color w:val="000000" w:themeColor="text1"/>
          <w:sz w:val="28"/>
          <w:shd w:val="clear" w:color="auto" w:fill="FFFFFF" w:themeFill="background1"/>
          <w:lang w:val="en-US" w:eastAsia="zh-CN"/>
          <w14:textFill>
            <w14:solidFill>
              <w14:schemeClr w14:val="tx1"/>
            </w14:solidFill>
          </w14:textFill>
        </w:rPr>
        <w:t>六</w:t>
      </w:r>
      <w:r>
        <w:rPr>
          <w:rFonts w:hint="eastAsia" w:ascii="宋体" w:hAnsi="宋体" w:cs="宋体"/>
          <w:b/>
          <w:color w:val="000000" w:themeColor="text1"/>
          <w:sz w:val="28"/>
          <w:shd w:val="clear" w:color="auto" w:fill="FFFFFF" w:themeFill="background1"/>
          <w:lang w:eastAsia="zh-CN"/>
          <w14:textFill>
            <w14:solidFill>
              <w14:schemeClr w14:val="tx1"/>
            </w14:solidFill>
          </w14:textFill>
        </w:rPr>
        <w:t>月</w:t>
      </w:r>
    </w:p>
    <w:p>
      <w:r>
        <w:rPr>
          <w:rFonts w:hint="eastAsia" w:ascii="宋体" w:hAnsi="宋体" w:cs="宋体"/>
          <w:b/>
          <w:color w:val="000000" w:themeColor="text1"/>
          <w:sz w:val="28"/>
          <w:shd w:val="clear" w:color="auto" w:fill="FFFFFF" w:themeFill="background1"/>
          <w14:textFill>
            <w14:solidFill>
              <w14:schemeClr w14:val="tx1"/>
            </w14:solidFill>
          </w14:textFill>
        </w:rPr>
        <w:br w:type="page"/>
      </w:r>
      <w:bookmarkEnd w:id="0"/>
    </w:p>
    <w:sdt>
      <w:sdtPr>
        <w:rPr>
          <w:rFonts w:ascii="宋体" w:hAnsi="宋体" w:eastAsia="宋体" w:cs="Times New Roman"/>
          <w:kern w:val="2"/>
          <w:sz w:val="32"/>
          <w:szCs w:val="40"/>
          <w:lang w:val="en-US" w:eastAsia="zh-CN" w:bidi="ar-SA"/>
        </w:rPr>
        <w:id w:val="147452743"/>
        <w15:color w:val="DBDBDB"/>
        <w:docPartObj>
          <w:docPartGallery w:val="Table of Contents"/>
          <w:docPartUnique/>
        </w:docPartObj>
      </w:sdtPr>
      <w:sdtEndPr>
        <w:rPr>
          <w:rFonts w:ascii="Calibri" w:hAnsi="Calibri" w:eastAsia="宋体" w:cs="Times New Roman"/>
          <w:kern w:val="0"/>
          <w:sz w:val="18"/>
          <w:szCs w:val="18"/>
          <w:lang w:val="en-US" w:eastAsia="zh-CN" w:bidi="ar-SA"/>
        </w:rPr>
      </w:sdtEndPr>
      <w:sdtContent>
        <w:p>
          <w:pPr>
            <w:widowControl/>
            <w:jc w:val="center"/>
            <w:rPr>
              <w:sz w:val="32"/>
              <w:szCs w:val="40"/>
            </w:rPr>
          </w:pPr>
          <w:r>
            <w:rPr>
              <w:rFonts w:ascii="宋体" w:hAnsi="宋体" w:eastAsia="宋体"/>
              <w:b/>
              <w:bCs/>
              <w:sz w:val="32"/>
              <w:szCs w:val="40"/>
            </w:rPr>
            <w:t>目录</w:t>
          </w:r>
        </w:p>
        <w:p>
          <w:pPr>
            <w:pStyle w:val="28"/>
            <w:tabs>
              <w:tab w:val="right" w:leader="dot" w:pos="9746"/>
            </w:tabs>
            <w:rPr>
              <w:sz w:val="24"/>
              <w:szCs w:val="24"/>
            </w:rPr>
          </w:pPr>
          <w:r>
            <w:rPr>
              <w:sz w:val="200"/>
              <w:szCs w:val="200"/>
            </w:rPr>
            <w:fldChar w:fldCharType="begin"/>
          </w:r>
          <w:r>
            <w:rPr>
              <w:sz w:val="200"/>
              <w:szCs w:val="200"/>
            </w:rPr>
            <w:instrText xml:space="preserve">TOC \o "1-1" \h \u </w:instrText>
          </w:r>
          <w:r>
            <w:rPr>
              <w:sz w:val="200"/>
              <w:szCs w:val="200"/>
            </w:rPr>
            <w:fldChar w:fldCharType="separate"/>
          </w:r>
          <w:r>
            <w:rPr>
              <w:sz w:val="24"/>
              <w:szCs w:val="200"/>
            </w:rPr>
            <w:fldChar w:fldCharType="begin"/>
          </w:r>
          <w:r>
            <w:rPr>
              <w:sz w:val="24"/>
              <w:szCs w:val="200"/>
            </w:rPr>
            <w:instrText xml:space="preserve"> HYPERLINK \l _Toc12986 </w:instrText>
          </w:r>
          <w:r>
            <w:rPr>
              <w:sz w:val="24"/>
              <w:szCs w:val="200"/>
            </w:rPr>
            <w:fldChar w:fldCharType="separate"/>
          </w:r>
          <w:r>
            <w:rPr>
              <w:rFonts w:ascii="宋体" w:hAnsi="宋体" w:cs="宋体"/>
              <w:bCs/>
              <w:sz w:val="24"/>
              <w:szCs w:val="44"/>
              <w:shd w:val="clear" w:fill="FFFFFF" w:themeFill="background1"/>
            </w:rPr>
            <w:t xml:space="preserve">第一章 </w:t>
          </w:r>
          <w:r>
            <w:rPr>
              <w:rFonts w:hint="eastAsia" w:ascii="宋体" w:hAnsi="宋体" w:cs="宋体"/>
              <w:bCs/>
              <w:sz w:val="24"/>
              <w:szCs w:val="44"/>
              <w:shd w:val="clear" w:color="auto" w:fill="FFFFFF" w:themeFill="background1"/>
              <w:lang w:eastAsia="zh-CN"/>
            </w:rPr>
            <w:t>投标人须知</w:t>
          </w:r>
          <w:r>
            <w:rPr>
              <w:sz w:val="24"/>
              <w:szCs w:val="24"/>
            </w:rPr>
            <w:tab/>
          </w:r>
          <w:r>
            <w:rPr>
              <w:sz w:val="24"/>
              <w:szCs w:val="24"/>
            </w:rPr>
            <w:fldChar w:fldCharType="begin"/>
          </w:r>
          <w:r>
            <w:rPr>
              <w:sz w:val="24"/>
              <w:szCs w:val="24"/>
            </w:rPr>
            <w:instrText xml:space="preserve"> PAGEREF _Toc12986 \h </w:instrText>
          </w:r>
          <w:r>
            <w:rPr>
              <w:sz w:val="24"/>
              <w:szCs w:val="24"/>
            </w:rPr>
            <w:fldChar w:fldCharType="separate"/>
          </w:r>
          <w:r>
            <w:rPr>
              <w:sz w:val="24"/>
              <w:szCs w:val="24"/>
            </w:rPr>
            <w:t>3</w:t>
          </w:r>
          <w:r>
            <w:rPr>
              <w:sz w:val="24"/>
              <w:szCs w:val="24"/>
            </w:rPr>
            <w:fldChar w:fldCharType="end"/>
          </w:r>
          <w:r>
            <w:rPr>
              <w:sz w:val="24"/>
              <w:szCs w:val="20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_Toc24952 </w:instrText>
          </w:r>
          <w:r>
            <w:rPr>
              <w:sz w:val="24"/>
              <w:szCs w:val="180"/>
            </w:rPr>
            <w:fldChar w:fldCharType="separate"/>
          </w:r>
          <w:r>
            <w:rPr>
              <w:rFonts w:hint="eastAsia" w:ascii="宋体" w:hAnsi="宋体" w:cs="宋体"/>
              <w:bCs/>
              <w:sz w:val="24"/>
              <w:szCs w:val="44"/>
              <w:highlight w:val="none"/>
              <w:shd w:val="clear" w:color="auto" w:fill="FFFFFF" w:themeFill="background1"/>
            </w:rPr>
            <w:t xml:space="preserve">第二章 </w:t>
          </w:r>
          <w:r>
            <w:rPr>
              <w:rFonts w:hint="eastAsia" w:ascii="宋体" w:hAnsi="宋体" w:cs="宋体"/>
              <w:bCs/>
              <w:sz w:val="24"/>
              <w:szCs w:val="44"/>
              <w:highlight w:val="none"/>
              <w:shd w:val="clear" w:color="auto" w:fill="FFFFFF" w:themeFill="background1"/>
              <w:lang w:val="en-US" w:eastAsia="zh-CN"/>
            </w:rPr>
            <w:t>技术规范书</w:t>
          </w:r>
          <w:r>
            <w:rPr>
              <w:sz w:val="24"/>
              <w:szCs w:val="24"/>
            </w:rPr>
            <w:tab/>
          </w:r>
          <w:r>
            <w:rPr>
              <w:sz w:val="24"/>
              <w:szCs w:val="24"/>
            </w:rPr>
            <w:fldChar w:fldCharType="begin"/>
          </w:r>
          <w:r>
            <w:rPr>
              <w:sz w:val="24"/>
              <w:szCs w:val="24"/>
            </w:rPr>
            <w:instrText xml:space="preserve"> PAGEREF _Toc24952 \h </w:instrText>
          </w:r>
          <w:r>
            <w:rPr>
              <w:sz w:val="24"/>
              <w:szCs w:val="24"/>
            </w:rPr>
            <w:fldChar w:fldCharType="separate"/>
          </w:r>
          <w:r>
            <w:rPr>
              <w:sz w:val="24"/>
              <w:szCs w:val="24"/>
            </w:rPr>
            <w:t>8</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_Toc6876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三</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合同条款及格式</w:t>
          </w:r>
          <w:r>
            <w:rPr>
              <w:sz w:val="24"/>
              <w:szCs w:val="24"/>
            </w:rPr>
            <w:tab/>
          </w:r>
          <w:r>
            <w:rPr>
              <w:sz w:val="24"/>
              <w:szCs w:val="24"/>
            </w:rPr>
            <w:fldChar w:fldCharType="begin"/>
          </w:r>
          <w:r>
            <w:rPr>
              <w:sz w:val="24"/>
              <w:szCs w:val="24"/>
            </w:rPr>
            <w:instrText xml:space="preserve"> PAGEREF _Toc6876 \h </w:instrText>
          </w:r>
          <w:r>
            <w:rPr>
              <w:sz w:val="24"/>
              <w:szCs w:val="24"/>
            </w:rPr>
            <w:fldChar w:fldCharType="separate"/>
          </w:r>
          <w:r>
            <w:rPr>
              <w:sz w:val="24"/>
              <w:szCs w:val="24"/>
            </w:rPr>
            <w:t>9</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_Toc4933 </w:instrText>
          </w:r>
          <w:r>
            <w:rPr>
              <w:sz w:val="24"/>
              <w:szCs w:val="180"/>
            </w:rPr>
            <w:fldChar w:fldCharType="separate"/>
          </w:r>
          <w:r>
            <w:rPr>
              <w:rFonts w:hint="eastAsia" w:ascii="宋体" w:hAnsi="宋体" w:cs="宋体"/>
              <w:bCs/>
              <w:sz w:val="24"/>
              <w:szCs w:val="44"/>
              <w:highlight w:val="none"/>
              <w:shd w:val="clear" w:color="auto" w:fill="FFFFFF" w:themeFill="background1"/>
            </w:rPr>
            <w:t>第</w:t>
          </w:r>
          <w:r>
            <w:rPr>
              <w:rFonts w:hint="eastAsia" w:ascii="宋体" w:hAnsi="宋体" w:cs="宋体"/>
              <w:bCs/>
              <w:sz w:val="24"/>
              <w:szCs w:val="44"/>
              <w:highlight w:val="none"/>
              <w:shd w:val="clear" w:color="auto" w:fill="FFFFFF" w:themeFill="background1"/>
              <w:lang w:val="en-US" w:eastAsia="zh-CN"/>
            </w:rPr>
            <w:t>四</w:t>
          </w:r>
          <w:r>
            <w:rPr>
              <w:rFonts w:hint="eastAsia" w:ascii="宋体" w:hAnsi="宋体" w:cs="宋体"/>
              <w:bCs/>
              <w:sz w:val="24"/>
              <w:szCs w:val="44"/>
              <w:highlight w:val="none"/>
              <w:shd w:val="clear" w:color="auto" w:fill="FFFFFF" w:themeFill="background1"/>
            </w:rPr>
            <w:t xml:space="preserve">章 </w:t>
          </w:r>
          <w:r>
            <w:rPr>
              <w:rFonts w:hint="eastAsia" w:ascii="宋体" w:hAnsi="宋体" w:cs="宋体"/>
              <w:bCs/>
              <w:sz w:val="24"/>
              <w:szCs w:val="44"/>
              <w:highlight w:val="none"/>
              <w:shd w:val="clear" w:color="auto" w:fill="FFFFFF" w:themeFill="background1"/>
              <w:lang w:val="en-US" w:eastAsia="zh-CN"/>
            </w:rPr>
            <w:t>评分标准</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10</w:t>
          </w:r>
          <w:r>
            <w:rPr>
              <w:sz w:val="24"/>
              <w:szCs w:val="24"/>
            </w:rPr>
            <w:fldChar w:fldCharType="end"/>
          </w:r>
          <w:r>
            <w:rPr>
              <w:sz w:val="24"/>
              <w:szCs w:val="180"/>
            </w:rPr>
            <w:fldChar w:fldCharType="end"/>
          </w:r>
        </w:p>
        <w:p>
          <w:pPr>
            <w:pStyle w:val="28"/>
            <w:tabs>
              <w:tab w:val="right" w:leader="dot" w:pos="9746"/>
            </w:tabs>
            <w:rPr>
              <w:sz w:val="24"/>
              <w:szCs w:val="24"/>
            </w:rPr>
          </w:pPr>
          <w:r>
            <w:rPr>
              <w:sz w:val="24"/>
              <w:szCs w:val="180"/>
            </w:rPr>
            <w:fldChar w:fldCharType="begin"/>
          </w:r>
          <w:r>
            <w:rPr>
              <w:sz w:val="24"/>
              <w:szCs w:val="180"/>
            </w:rPr>
            <w:instrText xml:space="preserve"> HYPERLINK \l _Toc7166 </w:instrText>
          </w:r>
          <w:r>
            <w:rPr>
              <w:sz w:val="24"/>
              <w:szCs w:val="180"/>
            </w:rPr>
            <w:fldChar w:fldCharType="separate"/>
          </w:r>
          <w:r>
            <w:rPr>
              <w:rFonts w:hint="eastAsia" w:ascii="宋体" w:hAnsi="宋体" w:cs="宋体"/>
              <w:bCs/>
              <w:kern w:val="44"/>
              <w:sz w:val="24"/>
              <w:szCs w:val="44"/>
              <w:shd w:val="clear" w:color="auto" w:fill="FFFFFF" w:themeFill="background1"/>
            </w:rPr>
            <w:t>第</w:t>
          </w:r>
          <w:r>
            <w:rPr>
              <w:rFonts w:hint="eastAsia" w:ascii="宋体" w:hAnsi="宋体" w:cs="宋体"/>
              <w:bCs/>
              <w:kern w:val="44"/>
              <w:sz w:val="24"/>
              <w:szCs w:val="44"/>
              <w:shd w:val="clear" w:color="auto" w:fill="FFFFFF" w:themeFill="background1"/>
              <w:lang w:val="en-US" w:eastAsia="zh-CN"/>
            </w:rPr>
            <w:t>五</w:t>
          </w:r>
          <w:r>
            <w:rPr>
              <w:rFonts w:hint="eastAsia" w:ascii="宋体" w:hAnsi="宋体" w:cs="宋体"/>
              <w:bCs/>
              <w:kern w:val="44"/>
              <w:sz w:val="24"/>
              <w:szCs w:val="44"/>
              <w:shd w:val="clear" w:color="auto" w:fill="FFFFFF" w:themeFill="background1"/>
            </w:rPr>
            <w:t xml:space="preserve">章 </w:t>
          </w:r>
          <w:r>
            <w:rPr>
              <w:rFonts w:hint="eastAsia" w:ascii="宋体" w:hAnsi="宋体" w:cs="宋体"/>
              <w:bCs/>
              <w:kern w:val="44"/>
              <w:sz w:val="24"/>
              <w:szCs w:val="44"/>
              <w:shd w:val="clear" w:color="auto" w:fill="FFFFFF" w:themeFill="background1"/>
              <w:lang w:val="en-US" w:eastAsia="zh-CN"/>
            </w:rPr>
            <w:t>投标</w:t>
          </w:r>
          <w:r>
            <w:rPr>
              <w:rFonts w:hint="eastAsia" w:ascii="宋体" w:hAnsi="宋体" w:cs="宋体"/>
              <w:bCs/>
              <w:kern w:val="44"/>
              <w:sz w:val="24"/>
              <w:szCs w:val="44"/>
              <w:shd w:val="clear" w:color="auto" w:fill="FFFFFF" w:themeFill="background1"/>
            </w:rPr>
            <w:t>附件</w:t>
          </w:r>
          <w:r>
            <w:rPr>
              <w:sz w:val="24"/>
              <w:szCs w:val="24"/>
            </w:rPr>
            <w:tab/>
          </w:r>
          <w:r>
            <w:rPr>
              <w:sz w:val="24"/>
              <w:szCs w:val="24"/>
            </w:rPr>
            <w:fldChar w:fldCharType="begin"/>
          </w:r>
          <w:r>
            <w:rPr>
              <w:sz w:val="24"/>
              <w:szCs w:val="24"/>
            </w:rPr>
            <w:instrText xml:space="preserve"> PAGEREF _Toc7166 \h </w:instrText>
          </w:r>
          <w:r>
            <w:rPr>
              <w:sz w:val="24"/>
              <w:szCs w:val="24"/>
            </w:rPr>
            <w:fldChar w:fldCharType="separate"/>
          </w:r>
          <w:r>
            <w:rPr>
              <w:sz w:val="24"/>
              <w:szCs w:val="24"/>
            </w:rPr>
            <w:t>15</w:t>
          </w:r>
          <w:r>
            <w:rPr>
              <w:sz w:val="24"/>
              <w:szCs w:val="24"/>
            </w:rPr>
            <w:fldChar w:fldCharType="end"/>
          </w:r>
          <w:r>
            <w:rPr>
              <w:sz w:val="24"/>
              <w:szCs w:val="180"/>
            </w:rPr>
            <w:fldChar w:fldCharType="end"/>
          </w:r>
        </w:p>
        <w:p>
          <w:pPr>
            <w:pStyle w:val="53"/>
            <w:jc w:val="center"/>
          </w:pPr>
          <w:r>
            <w:rPr>
              <w:sz w:val="22"/>
              <w:szCs w:val="180"/>
            </w:rPr>
            <w:fldChar w:fldCharType="end"/>
          </w:r>
        </w:p>
      </w:sdtContent>
    </w:sdt>
    <w:p>
      <w:pPr>
        <w:rPr>
          <w:rFonts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br w:type="page"/>
      </w:r>
    </w:p>
    <w:p>
      <w:pPr>
        <w:numPr>
          <w:ilvl w:val="0"/>
          <w:numId w:val="3"/>
        </w:numPr>
        <w:autoSpaceDE w:val="0"/>
        <w:autoSpaceDN w:val="0"/>
        <w:adjustRightInd w:val="0"/>
        <w:jc w:val="center"/>
        <w:outlineLvl w:val="0"/>
        <w:rPr>
          <w:rFonts w:ascii="宋体" w:hAnsi="宋体" w:cs="宋体"/>
          <w:b/>
          <w:bCs/>
          <w:color w:val="000000" w:themeColor="text1"/>
          <w:sz w:val="32"/>
          <w:szCs w:val="32"/>
          <w:shd w:val="clear" w:color="auto" w:fill="FFFFFF" w:themeFill="background1"/>
          <w14:textFill>
            <w14:solidFill>
              <w14:schemeClr w14:val="tx1"/>
            </w14:solidFill>
          </w14:textFill>
        </w:rPr>
      </w:pPr>
      <w:bookmarkStart w:id="2" w:name="_Toc12986"/>
      <w:r>
        <w:rPr>
          <w:rFonts w:hint="eastAsia" w:ascii="宋体" w:hAnsi="宋体" w:cs="宋体"/>
          <w:b/>
          <w:bCs/>
          <w:color w:val="000000" w:themeColor="text1"/>
          <w:sz w:val="32"/>
          <w:szCs w:val="32"/>
          <w:shd w:val="clear" w:color="auto" w:fill="FFFFFF" w:themeFill="background1"/>
          <w:lang w:eastAsia="zh-CN"/>
          <w14:textFill>
            <w14:solidFill>
              <w14:schemeClr w14:val="tx1"/>
            </w14:solidFill>
          </w14:textFill>
        </w:rPr>
        <w:t>投标人须知</w:t>
      </w:r>
      <w:bookmarkEnd w:id="2"/>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bookmarkStart w:id="3" w:name="_Hlk21526798"/>
      <w:bookmarkStart w:id="4" w:name="_Hlk21526609"/>
      <w:bookmarkStart w:id="5" w:name="_Hlk21526831"/>
      <w:r>
        <w:rPr>
          <w:rFonts w:hint="eastAsia" w:ascii="宋体" w:hAnsi="宋体" w:cs="宋体"/>
          <w:color w:val="000000" w:themeColor="text1"/>
          <w:kern w:val="0"/>
          <w:szCs w:val="21"/>
          <w:shd w:val="clear" w:color="auto" w:fill="FFFFFF" w:themeFill="background1"/>
          <w14:textFill>
            <w14:solidFill>
              <w14:schemeClr w14:val="tx1"/>
            </w14:solidFill>
          </w14:textFill>
        </w:rPr>
        <w:t>本项目通过</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线上平台</w:t>
      </w:r>
      <w:r>
        <w:rPr>
          <w:rFonts w:hint="eastAsia" w:ascii="宋体" w:hAnsi="宋体" w:cs="宋体"/>
          <w:color w:val="000000" w:themeColor="text1"/>
          <w:kern w:val="0"/>
          <w:szCs w:val="21"/>
          <w:shd w:val="clear" w:color="auto" w:fill="FFFFFF" w:themeFill="background1"/>
          <w14:textFill>
            <w14:solidFill>
              <w14:schemeClr w14:val="tx1"/>
            </w14:solidFill>
          </w14:textFill>
        </w:rPr>
        <w:t>进行公开</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招标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的供应商必须登陆交易平台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（http://chxmzx.com/）</w:t>
      </w:r>
      <w:r>
        <w:rPr>
          <w:rFonts w:hint="eastAsia" w:ascii="宋体" w:hAnsi="宋体" w:cs="宋体"/>
          <w:color w:val="000000" w:themeColor="text1"/>
          <w:kern w:val="0"/>
          <w:szCs w:val="21"/>
          <w:shd w:val="clear" w:color="auto" w:fill="FFFFFF" w:themeFill="background1"/>
          <w14:textFill>
            <w14:solidFill>
              <w14:schemeClr w14:val="tx1"/>
            </w14:solidFill>
          </w14:textFill>
        </w:rPr>
        <w:t>进行注册，注册成功后方可参与项目</w:t>
      </w:r>
      <w:r>
        <w:rPr>
          <w:rFonts w:hint="eastAsia" w:ascii="宋体" w:hAnsi="宋体" w:cs="宋体"/>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语言要求</w:t>
      </w:r>
    </w:p>
    <w:p>
      <w:p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  </w:t>
      </w:r>
    </w:p>
    <w:p>
      <w:pPr>
        <w:numPr>
          <w:ilvl w:val="0"/>
          <w:numId w:val="4"/>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在平台参与</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后放弃成交资格超过三次（含三次）的供应商连同该供应商同一法人名下所有公司将被列入平台黑名单，永久不得参与平台的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 xml:space="preserve">。  </w:t>
      </w:r>
    </w:p>
    <w:p>
      <w:pPr>
        <w:numPr>
          <w:ilvl w:val="0"/>
          <w:numId w:val="4"/>
        </w:numPr>
        <w:autoSpaceDE w:val="0"/>
        <w:autoSpaceDN w:val="0"/>
        <w:adjustRightInd w:val="0"/>
        <w:spacing w:line="360" w:lineRule="auto"/>
        <w:jc w:val="left"/>
        <w:outlineLvl w:val="1"/>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投标人须知</w:t>
      </w:r>
    </w:p>
    <w:p>
      <w:pPr>
        <w:numPr>
          <w:ilvl w:val="0"/>
          <w:numId w:val="5"/>
        </w:num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说明</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的投标人应承担所有与准备和参加</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有关的费用，不</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论</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的结果如何</w:t>
      </w:r>
      <w:r>
        <w:rPr>
          <w:rFonts w:hint="eastAsia" w:ascii="宋体" w:hAnsi="宋体" w:cs="宋体"/>
          <w:color w:val="000000" w:themeColor="text1"/>
          <w:kern w:val="0"/>
          <w:szCs w:val="21"/>
          <w:shd w:val="clear" w:color="auto" w:fill="FFFFFF" w:themeFill="background1"/>
          <w14:textFill>
            <w14:solidFill>
              <w14:schemeClr w14:val="tx1"/>
            </w14:solidFill>
          </w14:textFill>
        </w:rPr>
        <w:t>，招标人和</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代理机构均无义务和责任承担这些费用</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投标人必须按</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附件的格式填写，不得</w:t>
      </w:r>
      <w:r>
        <w:rPr>
          <w:rFonts w:hint="eastAsia" w:ascii="宋体" w:hAnsi="宋体" w:cs="宋体"/>
          <w:bCs/>
          <w:color w:val="000000" w:themeColor="text1"/>
          <w:szCs w:val="21"/>
          <w:shd w:val="clear" w:color="auto" w:fill="FFFFFF" w:themeFill="background1"/>
          <w14:textFill>
            <w14:solidFill>
              <w14:schemeClr w14:val="tx1"/>
            </w14:solidFill>
          </w14:textFill>
        </w:rPr>
        <w:t>随意</w:t>
      </w:r>
      <w:r>
        <w:rPr>
          <w:rFonts w:hint="eastAsia" w:ascii="宋体" w:hAnsi="宋体" w:cs="宋体"/>
          <w:bCs/>
          <w:color w:val="000000" w:themeColor="text1"/>
          <w:kern w:val="0"/>
          <w:szCs w:val="21"/>
          <w:shd w:val="clear" w:color="auto" w:fill="FFFFFF" w:themeFill="background1"/>
          <w14:textFill>
            <w14:solidFill>
              <w14:schemeClr w14:val="tx1"/>
            </w14:solidFill>
          </w14:textFill>
        </w:rPr>
        <w:t>增加或删除表格内容。除单价、金额或项目要求填写的内容外，不得擅自改动</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Cs/>
          <w:color w:val="000000" w:themeColor="text1"/>
          <w:kern w:val="0"/>
          <w:szCs w:val="21"/>
          <w:shd w:val="clear" w:color="auto" w:fill="FFFFFF" w:themeFill="background1"/>
          <w14:textFill>
            <w14:solidFill>
              <w14:schemeClr w14:val="tx1"/>
            </w14:solidFill>
          </w14:textFill>
        </w:rPr>
        <w:t>附件内容，否则将有可能影响成交结果，不推荐为成交候选人。</w:t>
      </w:r>
    </w:p>
    <w:p>
      <w:pPr>
        <w:numPr>
          <w:ilvl w:val="0"/>
          <w:numId w:val="6"/>
        </w:numPr>
        <w:autoSpaceDE w:val="0"/>
        <w:autoSpaceDN w:val="0"/>
        <w:adjustRightInd w:val="0"/>
        <w:spacing w:line="360" w:lineRule="auto"/>
        <w:jc w:val="left"/>
        <w:rPr>
          <w:rFonts w:ascii="宋体" w:hAnsi="宋体" w:cs="宋体"/>
          <w:b w:val="0"/>
          <w:bCs w:val="0"/>
          <w:color w:val="000000" w:themeColor="text1"/>
          <w:kern w:val="0"/>
          <w:szCs w:val="21"/>
          <w:shd w:val="clear" w:color="auto" w:fill="FFFFFF" w:themeFill="background1"/>
          <w14:textFill>
            <w14:solidFill>
              <w14:schemeClr w14:val="tx1"/>
            </w14:solidFill>
          </w14:textFill>
        </w:rPr>
      </w:pPr>
      <w:r>
        <w:rPr>
          <w:rFonts w:hint="eastAsia" w:ascii="宋体" w:hAnsi="宋体" w:cs="宋体"/>
          <w:b w:val="0"/>
          <w:bCs w:val="0"/>
          <w:color w:val="000000" w:themeColor="text1"/>
          <w:kern w:val="0"/>
          <w:szCs w:val="21"/>
          <w:shd w:val="clear" w:color="auto" w:fill="FFFFFF" w:themeFill="background1"/>
          <w14:textFill>
            <w14:solidFill>
              <w14:schemeClr w14:val="tx1"/>
            </w14:solidFill>
          </w14:textFill>
        </w:rPr>
        <w:t>如果投标方在投标阶段对本招标文件有偏差意见，无论多少或多微小，都必须以书面形式对本招标文件的条文提出差异表，否则招标方认为投标方提出的产品应完全符合本招标文件的要求，若发现投标中刻意隐瞒技术偏差或提供虚假技术数据，即做废标处理，造成的损失由投标方承担。</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若成交投标人自身原因无法完成本项目，则招标人有权利保留追究责任。</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成交投标人因自身原因被取消成交资格，招标人可重新启动采购或按</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公告规定顺延推选符合要求的投标人作为成交人。</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若本</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项目投标</w:t>
      </w:r>
      <w:r>
        <w:rPr>
          <w:rFonts w:hint="eastAsia" w:ascii="宋体" w:hAnsi="宋体" w:cs="宋体"/>
          <w:color w:val="000000" w:themeColor="text1"/>
          <w:kern w:val="0"/>
          <w:szCs w:val="21"/>
          <w:shd w:val="clear" w:color="auto" w:fill="FFFFFF" w:themeFill="background1"/>
          <w14:textFill>
            <w14:solidFill>
              <w14:schemeClr w14:val="tx1"/>
            </w14:solidFill>
          </w14:textFill>
        </w:rPr>
        <w:t>采购失败，招标人将重新采购，届时招标人有权根据项目具体情况，决定重新采购项目的采购方式。</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成交投标人若无正当理由恶意放弃成交资格，招标人有权将拒绝其参加本项目重新组织的</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采购活动。</w:t>
      </w:r>
    </w:p>
    <w:p>
      <w:pPr>
        <w:pStyle w:val="200"/>
        <w:numPr>
          <w:ilvl w:val="0"/>
          <w:numId w:val="6"/>
        </w:numPr>
        <w:spacing w:line="360" w:lineRule="auto"/>
        <w:ind w:firstLineChars="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如采购人或代理机构在审核或复核</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szCs w:val="21"/>
          <w:shd w:val="clear" w:color="auto" w:fill="FFFFFF" w:themeFill="background1"/>
          <w14:textFill>
            <w14:solidFill>
              <w14:schemeClr w14:val="tx1"/>
            </w14:solidFill>
          </w14:textFill>
        </w:rPr>
        <w:t>的供应商所提交的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资料时，供应商须无条件配合；期间若发现存在弄虚作假或相关的失信记录或违反国家法律法规等相关的不良情形，采购人可取消其成交资格并保留追究责任的权力。</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投标人向我司咨询的有关项目事项，一切以</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规定</w:t>
      </w:r>
      <w:r>
        <w:rPr>
          <w:rFonts w:hint="eastAsia" w:ascii="宋体" w:hAnsi="宋体" w:cs="宋体"/>
          <w:color w:val="000000" w:themeColor="text1"/>
          <w:kern w:val="0"/>
          <w:szCs w:val="21"/>
          <w:shd w:val="clear" w:color="auto" w:fill="FFFFFF" w:themeFill="background1"/>
          <w14:textFill>
            <w14:solidFill>
              <w14:schemeClr w14:val="tx1"/>
            </w14:solidFill>
          </w14:textFill>
        </w:rPr>
        <w:t>和</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公告规定以及</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本公司</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书面答复为准，其他一切形式均为个人意见，不代表本公司的意见</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的投标人应认真阅读</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、并充分理解</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的全部内容（包括所有的补充、修改内容重要事项、格式、条款</w:t>
      </w:r>
      <w:r>
        <w:rPr>
          <w:rFonts w:hint="eastAsia" w:ascii="宋体" w:hAnsi="宋体" w:cs="宋体"/>
          <w:color w:val="000000" w:themeColor="text1"/>
          <w:kern w:val="0"/>
          <w:szCs w:val="21"/>
          <w:shd w:val="clear" w:color="auto" w:fill="FFFFFF" w:themeFill="background1"/>
          <w14:textFill>
            <w14:solidFill>
              <w14:schemeClr w14:val="tx1"/>
            </w14:solidFill>
          </w14:textFill>
        </w:rPr>
        <w:t>、服务要求</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和技术规范、参数及要求等）。</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没有按照</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要求提交全部资料，或者</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所上传的</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文件没有对</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在各方面都作出实质性响应是</w:t>
      </w:r>
      <w:r>
        <w:rPr>
          <w:rFonts w:hint="eastAsia" w:ascii="宋体" w:hAnsi="宋体" w:cs="宋体"/>
          <w:color w:val="000000" w:themeColor="text1"/>
          <w:kern w:val="0"/>
          <w:szCs w:val="21"/>
          <w:shd w:val="clear" w:color="auto" w:fill="FFFFFF" w:themeFill="background1"/>
          <w14:textFill>
            <w14:solidFill>
              <w14:schemeClr w14:val="tx1"/>
            </w14:solidFill>
          </w14:textFill>
        </w:rPr>
        <w:t>投标人</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的风险，有可能导致其</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lang w:eastAsia="zh-TW"/>
          <w14:textFill>
            <w14:solidFill>
              <w14:schemeClr w14:val="tx1"/>
            </w14:solidFill>
          </w14:textFill>
        </w:rPr>
        <w:t>被拒绝，</w:t>
      </w:r>
      <w:r>
        <w:rPr>
          <w:rFonts w:hint="eastAsia" w:ascii="宋体" w:hAnsi="宋体" w:cs="宋体"/>
          <w:color w:val="000000" w:themeColor="text1"/>
          <w:kern w:val="0"/>
          <w:szCs w:val="21"/>
          <w:shd w:val="clear" w:color="auto" w:fill="FFFFFF" w:themeFill="background1"/>
          <w14:textFill>
            <w14:solidFill>
              <w14:schemeClr w14:val="tx1"/>
            </w14:solidFill>
          </w14:textFill>
        </w:rPr>
        <w:t>或被认定为无效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6"/>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招标人有权拒绝接受任何不合格的货物或服务，由此产生的费用及相关后果均由成交投标人自行承担。</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投标人认为</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结果损害其权益的，应按照平台相关指引在规定的时间内向招标人或代理机构提交书面质疑，不提交的视为无异议，逾期提交将不予受理；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本项目不公开预算，投标人需按</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中的用户需求进行合理报价，若投标人的报价不合理且不符合采购人的预算要求的，针对本项目采购人可作废标处理；</w:t>
      </w:r>
    </w:p>
    <w:p>
      <w:pPr>
        <w:numPr>
          <w:ilvl w:val="0"/>
          <w:numId w:val="6"/>
        </w:numPr>
        <w:spacing w:line="360" w:lineRule="auto"/>
        <w:rPr>
          <w:rFonts w:ascii="宋体" w:hAnsi="宋体" w:cs="宋体"/>
          <w:b w:val="0"/>
          <w:bCs w:val="0"/>
          <w:color w:val="000000" w:themeColor="text1"/>
          <w:szCs w:val="21"/>
          <w:shd w:val="clear" w:color="auto" w:fill="FFFFFF" w:themeFill="background1"/>
          <w14:textFill>
            <w14:solidFill>
              <w14:schemeClr w14:val="tx1"/>
            </w14:solidFill>
          </w14:textFill>
        </w:rPr>
      </w:pPr>
      <w:r>
        <w:rPr>
          <w:rFonts w:hint="eastAsia" w:ascii="宋体" w:hAnsi="宋体" w:cs="宋体"/>
          <w:b w:val="0"/>
          <w:bCs w:val="0"/>
          <w:color w:val="000000" w:themeColor="text1"/>
          <w:szCs w:val="21"/>
          <w:shd w:val="clear" w:color="auto" w:fill="FFFFFF" w:themeFill="background1"/>
          <w14:textFill>
            <w14:solidFill>
              <w14:schemeClr w14:val="tx1"/>
            </w14:solidFill>
          </w14:textFill>
        </w:rPr>
        <w:t>至截止报名时间止，如报名家数不足三家，经招标方确认后可延长报名及报价时间，直至报名家数满足三家为止或经招标方确认后可以继续</w:t>
      </w:r>
      <w:r>
        <w:rPr>
          <w:rFonts w:hint="eastAsia" w:ascii="宋体" w:hAnsi="宋体" w:cs="宋体"/>
          <w:b w:val="0"/>
          <w:bCs w:val="0"/>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b w:val="0"/>
          <w:bCs w:val="0"/>
          <w:color w:val="000000" w:themeColor="text1"/>
          <w:szCs w:val="21"/>
          <w:shd w:val="clear" w:color="auto" w:fill="FFFFFF" w:themeFill="background1"/>
          <w14:textFill>
            <w14:solidFill>
              <w14:schemeClr w14:val="tx1"/>
            </w14:solidFill>
          </w14:textFill>
        </w:rPr>
        <w:t>流程。</w:t>
      </w:r>
    </w:p>
    <w:p>
      <w:pPr>
        <w:numPr>
          <w:ilvl w:val="0"/>
          <w:numId w:val="6"/>
        </w:numPr>
        <w:spacing w:line="360" w:lineRule="auto"/>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公告和</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的解释权归</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“汕尾采鸿项目咨询有限公司”所有。</w:t>
      </w:r>
    </w:p>
    <w:p>
      <w:pPr>
        <w:numPr>
          <w:ilvl w:val="0"/>
          <w:numId w:val="5"/>
        </w:numPr>
        <w:autoSpaceDE w:val="0"/>
        <w:autoSpaceDN w:val="0"/>
        <w:adjustRightInd w:val="0"/>
        <w:spacing w:line="360" w:lineRule="auto"/>
        <w:jc w:val="left"/>
        <w:outlineLvl w:val="2"/>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
          <w:bCs/>
          <w:color w:val="000000" w:themeColor="text1"/>
          <w:kern w:val="0"/>
          <w:szCs w:val="21"/>
          <w:shd w:val="clear" w:color="auto" w:fill="FFFFFF" w:themeFill="background1"/>
          <w14:textFill>
            <w14:solidFill>
              <w14:schemeClr w14:val="tx1"/>
            </w14:solidFill>
          </w14:textFill>
        </w:rPr>
        <w:t>的澄清或修改</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招标人或者采购代理机构可以对已发出的</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进行必要的澄清或者修改。澄清或者修改的内容将在平台上发布澄清（更正/变更）公告。</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无论澄清或者修改的内容是否影响</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，平台将以短信形式通知所有的报名投标人；报名投标人应按要求履行相应的义务；如报名截止时间少于一个工作日的，招标人或者采购代理机构应当相应顺延报名的截止时间。</w:t>
      </w:r>
    </w:p>
    <w:p>
      <w:pPr>
        <w:pStyle w:val="80"/>
        <w:numPr>
          <w:ilvl w:val="1"/>
          <w:numId w:val="7"/>
        </w:numPr>
        <w:spacing w:line="360" w:lineRule="auto"/>
        <w:ind w:firstLineChars="0"/>
        <w:rPr>
          <w:rFonts w:ascii="宋体" w:hAnsi="宋体" w:eastAsia="宋体" w:cs="宋体"/>
          <w:color w:val="000000" w:themeColor="text1"/>
          <w:kern w:val="0"/>
          <w:szCs w:val="21"/>
          <w:shd w:val="clear" w:color="auto" w:fill="FFFFFF" w:themeFill="background1"/>
          <w:lang w:eastAsia="zh-TW"/>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招标人或者采购代理机构发出的澄清或修改（更正/变更）的内容为</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kern w:val="0"/>
          <w:szCs w:val="21"/>
          <w:shd w:val="clear" w:color="auto" w:fill="FFFFFF" w:themeFill="background1"/>
          <w:lang w:eastAsia="zh-TW"/>
          <w14:textFill>
            <w14:solidFill>
              <w14:schemeClr w14:val="tx1"/>
            </w14:solidFill>
          </w14:textFill>
        </w:rPr>
        <w:t>的组成部分，并对投标人具有约束力。</w:t>
      </w:r>
    </w:p>
    <w:p>
      <w:pPr>
        <w:numPr>
          <w:ilvl w:val="0"/>
          <w:numId w:val="5"/>
        </w:numPr>
        <w:autoSpaceDE w:val="0"/>
        <w:autoSpaceDN w:val="0"/>
        <w:adjustRightInd w:val="0"/>
        <w:spacing w:line="360" w:lineRule="auto"/>
        <w:jc w:val="left"/>
        <w:rPr>
          <w:rFonts w:ascii="宋体" w:hAnsi="宋体" w:cs="宋体"/>
          <w:b/>
          <w:bCs/>
          <w:color w:val="000000" w:themeColor="text1"/>
          <w:kern w:val="0"/>
          <w:szCs w:val="21"/>
          <w:shd w:val="clear" w:color="auto" w:fill="FFFFFF" w:themeFill="background1"/>
          <w14:textFill>
            <w14:solidFill>
              <w14:schemeClr w14:val="tx1"/>
            </w14:solidFill>
          </w14:textFill>
        </w:rPr>
      </w:pPr>
      <w:r>
        <w:rPr>
          <w:rFonts w:hint="eastAsia" w:ascii="宋体" w:hAnsi="宋体" w:cs="宋体"/>
          <w:b/>
          <w:bCs/>
          <w:color w:val="000000" w:themeColor="text1"/>
          <w:kern w:val="0"/>
          <w:szCs w:val="21"/>
          <w:shd w:val="clear" w:color="auto" w:fill="FFFFFF" w:themeFill="background1"/>
          <w14:textFill>
            <w14:solidFill>
              <w14:schemeClr w14:val="tx1"/>
            </w14:solidFill>
          </w14:textFill>
        </w:rPr>
        <w:t>如有要求缴纳投标保证金的项目有下列任一情形发生时，投标保证金将不予退还：</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投标人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在</w:t>
      </w:r>
      <w:r>
        <w:rPr>
          <w:rFonts w:hint="eastAsia" w:ascii="宋体" w:hAnsi="宋体" w:cs="宋体"/>
          <w:color w:val="000000" w:themeColor="text1"/>
          <w:szCs w:val="21"/>
          <w:shd w:val="clear" w:color="auto" w:fill="FFFFFF" w:themeFill="background1"/>
          <w14:textFill>
            <w14:solidFill>
              <w14:schemeClr w14:val="tx1"/>
            </w14:solidFill>
          </w14:textFill>
        </w:rPr>
        <w:t>项目相关公告以及</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综合评审文件</w:t>
      </w:r>
      <w:r>
        <w:rPr>
          <w:rFonts w:hint="eastAsia" w:ascii="宋体" w:hAnsi="宋体" w:cs="宋体"/>
          <w:color w:val="000000" w:themeColor="text1"/>
          <w:szCs w:val="21"/>
          <w:shd w:val="clear" w:color="auto" w:fill="FFFFFF" w:themeFill="background1"/>
          <w14:textFill>
            <w14:solidFill>
              <w14:schemeClr w14:val="tx1"/>
            </w14:solidFill>
          </w14:textFill>
        </w:rPr>
        <w:t>等相关</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规定的</w:t>
      </w:r>
      <w:r>
        <w:rPr>
          <w:rFonts w:hint="eastAsia" w:ascii="宋体" w:hAnsi="宋体" w:cs="宋体"/>
          <w:color w:val="000000" w:themeColor="text1"/>
          <w:szCs w:val="21"/>
          <w:shd w:val="clear" w:color="auto" w:fill="FFFFFF" w:themeFill="background1"/>
          <w14:textFill>
            <w14:solidFill>
              <w14:schemeClr w14:val="tx1"/>
            </w14:solidFill>
          </w14:textFill>
        </w:rPr>
        <w:t>报名报价</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有效期内撤</w:t>
      </w:r>
      <w:r>
        <w:rPr>
          <w:rFonts w:hint="eastAsia" w:ascii="宋体" w:hAnsi="宋体" w:cs="宋体"/>
          <w:color w:val="000000" w:themeColor="text1"/>
          <w:szCs w:val="21"/>
          <w:shd w:val="clear" w:color="auto" w:fill="FFFFFF" w:themeFill="background1"/>
          <w14:textFill>
            <w14:solidFill>
              <w14:schemeClr w14:val="tx1"/>
            </w14:solidFill>
          </w14:textFill>
        </w:rPr>
        <w:t>销</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其</w:t>
      </w:r>
      <w:r>
        <w:rPr>
          <w:rFonts w:hint="eastAsia" w:ascii="宋体" w:hAnsi="宋体" w:cs="宋体"/>
          <w:color w:val="000000" w:themeColor="text1"/>
          <w:szCs w:val="21"/>
          <w:shd w:val="clear" w:color="auto" w:fill="FFFFFF" w:themeFill="background1"/>
          <w14:textFill>
            <w14:solidFill>
              <w14:schemeClr w14:val="tx1"/>
            </w14:solidFill>
          </w14:textFill>
        </w:rPr>
        <w:t>报价的；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获取成交资格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后无正当理由放弃</w:t>
      </w:r>
      <w:r>
        <w:rPr>
          <w:rFonts w:hint="eastAsia" w:ascii="宋体" w:hAnsi="宋体" w:cs="宋体"/>
          <w:color w:val="000000" w:themeColor="text1"/>
          <w:szCs w:val="21"/>
          <w:shd w:val="clear" w:color="auto" w:fill="FFFFFF" w:themeFill="background1"/>
          <w14:textFill>
            <w14:solidFill>
              <w14:schemeClr w14:val="tx1"/>
            </w14:solidFill>
          </w14:textFill>
        </w:rPr>
        <w:t>成交资格</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或</w:t>
      </w:r>
      <w:r>
        <w:rPr>
          <w:rFonts w:hint="eastAsia" w:ascii="宋体" w:hAnsi="宋体" w:cs="宋体"/>
          <w:color w:val="000000" w:themeColor="text1"/>
          <w:szCs w:val="21"/>
          <w:shd w:val="clear" w:color="auto" w:fill="FFFFFF" w:themeFill="background1"/>
          <w14:textFill>
            <w14:solidFill>
              <w14:schemeClr w14:val="tx1"/>
            </w14:solidFill>
          </w14:textFill>
        </w:rPr>
        <w:t>成交人拒绝与招标人</w:t>
      </w:r>
      <w:r>
        <w:rPr>
          <w:rFonts w:hint="eastAsia" w:ascii="宋体" w:hAnsi="宋体" w:cs="宋体"/>
          <w:color w:val="000000" w:themeColor="text1"/>
          <w:szCs w:val="21"/>
          <w:shd w:val="clear" w:color="auto" w:fill="FFFFFF" w:themeFill="background1"/>
          <w:lang w:eastAsia="zh-TW"/>
          <w14:textFill>
            <w14:solidFill>
              <w14:schemeClr w14:val="tx1"/>
            </w14:solidFill>
          </w14:textFill>
        </w:rPr>
        <w:t>签订合同</w:t>
      </w:r>
      <w:r>
        <w:rPr>
          <w:rFonts w:hint="eastAsia" w:ascii="宋体" w:hAnsi="宋体" w:cs="宋体"/>
          <w:color w:val="000000" w:themeColor="text1"/>
          <w:szCs w:val="21"/>
          <w:shd w:val="clear" w:color="auto" w:fill="FFFFFF" w:themeFill="background1"/>
          <w14:textFill>
            <w14:solidFill>
              <w14:schemeClr w14:val="tx1"/>
            </w14:solidFill>
          </w14:textFill>
        </w:rPr>
        <w:t>的；</w:t>
      </w:r>
    </w:p>
    <w:p>
      <w:pPr>
        <w:numPr>
          <w:ilvl w:val="2"/>
          <w:numId w:val="8"/>
        </w:numPr>
        <w:tabs>
          <w:tab w:val="left" w:pos="851"/>
        </w:tabs>
        <w:autoSpaceDE w:val="0"/>
        <w:autoSpaceDN w:val="0"/>
        <w:adjustRightInd w:val="0"/>
        <w:snapToGrid w:val="0"/>
        <w:spacing w:line="360" w:lineRule="auto"/>
        <w:ind w:left="0" w:firstLine="420" w:firstLineChars="200"/>
        <w:rPr>
          <w:rFonts w:ascii="宋体" w:hAnsi="宋体" w:cs="宋体"/>
          <w:color w:val="000000" w:themeColor="text1"/>
          <w:szCs w:val="21"/>
          <w:shd w:val="clear" w:color="auto" w:fill="FFFFFF" w:themeFill="background1"/>
          <w:lang w:eastAsia="zh-TW"/>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其他因成交人的原因被认定取消成交资格的。</w:t>
      </w:r>
    </w:p>
    <w:p>
      <w:pPr>
        <w:pStyle w:val="80"/>
        <w:widowControl/>
        <w:spacing w:line="360" w:lineRule="auto"/>
        <w:ind w:firstLine="0" w:firstLineChars="0"/>
        <w:jc w:val="left"/>
        <w:rPr>
          <w:rFonts w:ascii="宋体" w:hAnsi="宋体" w:eastAsia="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4.报名要求（参与</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的投标人资质要求</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w:t>
      </w: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 xml:space="preserve"> 报名时需要提供以下盖章资料，并对上传的报名文件资料承担责任）</w:t>
      </w:r>
    </w:p>
    <w:p>
      <w:pPr>
        <w:pStyle w:val="187"/>
        <w:widowControl/>
        <w:numPr>
          <w:ilvl w:val="0"/>
          <w:numId w:val="0"/>
        </w:numPr>
        <w:spacing w:line="360" w:lineRule="auto"/>
        <w:ind w:leftChars="200"/>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详见综合评审公告</w:t>
      </w:r>
    </w:p>
    <w:p>
      <w:pPr>
        <w:autoSpaceDE w:val="0"/>
        <w:autoSpaceDN w:val="0"/>
        <w:adjustRightInd w:val="0"/>
        <w:spacing w:line="360" w:lineRule="auto"/>
        <w:jc w:val="left"/>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lang w:val="en-US" w:eastAsia="zh-CN" w:bidi="ar-SA"/>
          <w14:textFill>
            <w14:solidFill>
              <w14:schemeClr w14:val="tx1"/>
            </w14:solidFill>
          </w14:textFill>
        </w:rPr>
        <w:t>5.投标要求（投标时需要提供以下盖章资料，并对上传的综合评审文件资料承担责任）</w:t>
      </w:r>
    </w:p>
    <w:p>
      <w:pPr>
        <w:numPr>
          <w:ilvl w:val="0"/>
          <w:numId w:val="9"/>
        </w:numPr>
        <w:autoSpaceDE w:val="0"/>
        <w:autoSpaceDN w:val="0"/>
        <w:adjustRightInd w:val="0"/>
        <w:spacing w:line="360" w:lineRule="auto"/>
        <w:jc w:val="left"/>
        <w:rPr>
          <w:rFonts w:ascii="宋体" w:hAnsi="宋体" w:cs="宋体"/>
          <w:b/>
          <w:color w:val="000000" w:themeColor="text1"/>
          <w:szCs w:val="21"/>
          <w:highlight w:val="none"/>
          <w:shd w:val="clear" w:color="auto" w:fill="FFFFFF" w:themeFill="background1"/>
          <w14:textFill>
            <w14:solidFill>
              <w14:schemeClr w14:val="tx1"/>
            </w14:solidFill>
          </w14:textFill>
        </w:rPr>
      </w:pP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通过报名投标人应根据本公告要求，在规定的</w:t>
      </w:r>
      <w:r>
        <w:rPr>
          <w:rFonts w:hint="eastAsia" w:ascii="宋体" w:hAnsi="宋体" w:cs="宋体"/>
          <w:color w:val="000000" w:themeColor="text1"/>
          <w:kern w:val="0"/>
          <w:szCs w:val="21"/>
          <w:highlight w:val="none"/>
          <w:shd w:val="clear" w:color="auto" w:fill="FFFFFF" w:themeFill="background1"/>
          <w:lang w:val="en-US" w:eastAsia="zh-CN"/>
          <w14:textFill>
            <w14:solidFill>
              <w14:schemeClr w14:val="tx1"/>
            </w14:solidFill>
          </w14:textFill>
        </w:rPr>
        <w:t>投标截止时间前</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对采购项目进行</w:t>
      </w:r>
      <w:r>
        <w:rPr>
          <w:rFonts w:hint="eastAsia" w:ascii="宋体" w:hAnsi="宋体" w:cs="宋体"/>
          <w:color w:val="000000" w:themeColor="text1"/>
          <w:kern w:val="0"/>
          <w:szCs w:val="21"/>
          <w:highlight w:val="none"/>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，同时按本公告要求完整</w:t>
      </w:r>
      <w:r>
        <w:rPr>
          <w:rFonts w:hint="eastAsia" w:ascii="宋体" w:hAnsi="宋体" w:cs="宋体"/>
          <w:color w:val="000000" w:themeColor="text1"/>
          <w:kern w:val="0"/>
          <w:szCs w:val="21"/>
          <w:highlight w:val="none"/>
          <w:shd w:val="clear" w:color="auto" w:fill="FFFFFF" w:themeFill="background1"/>
          <w:lang w:eastAsia="zh-TW"/>
          <w14:textFill>
            <w14:solidFill>
              <w14:schemeClr w14:val="tx1"/>
            </w14:solidFill>
          </w14:textFill>
        </w:rPr>
        <w:t>、真实、准确地</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填写并上传</w:t>
      </w:r>
      <w:r>
        <w:rPr>
          <w:rFonts w:hint="eastAsia" w:ascii="宋体" w:hAnsi="宋体" w:cs="宋体"/>
          <w:color w:val="000000" w:themeColor="text1"/>
          <w:szCs w:val="21"/>
          <w:highlight w:val="none"/>
          <w14:textFill>
            <w14:solidFill>
              <w14:schemeClr w14:val="tx1"/>
            </w14:solidFill>
          </w14:textFill>
        </w:rPr>
        <w:t>完整的投标文件（并盖上公章）</w:t>
      </w:r>
      <w:r>
        <w:rPr>
          <w:rFonts w:hint="eastAsia" w:ascii="宋体" w:hAnsi="宋体" w:cs="宋体"/>
          <w:color w:val="000000" w:themeColor="text1"/>
          <w:kern w:val="0"/>
          <w:szCs w:val="21"/>
          <w:highlight w:val="none"/>
          <w:shd w:val="clear" w:color="auto" w:fill="FFFFFF" w:themeFill="background1"/>
          <w14:textFill>
            <w14:solidFill>
              <w14:schemeClr w14:val="tx1"/>
            </w14:solidFill>
          </w14:textFill>
        </w:rPr>
        <w:t>。</w:t>
      </w:r>
    </w:p>
    <w:p>
      <w:pPr>
        <w:autoSpaceDE w:val="0"/>
        <w:autoSpaceDN w:val="0"/>
        <w:adjustRightInd w:val="0"/>
        <w:spacing w:line="360" w:lineRule="auto"/>
        <w:jc w:val="left"/>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6.确定成交候选人（供应商须在系统投标环节上传响应文件并投标，响应文件请按照本文件第五章投标附件进行编制后打印，每页加盖公章后，技术商务部分扫描成一个PDF上传，报价部分单独扫描成一个PDF上传</w:t>
      </w:r>
      <w:r>
        <w:rPr>
          <w:rFonts w:hint="eastAsia" w:ascii="宋体" w:hAnsi="宋体" w:cs="宋体"/>
          <w:b/>
          <w:bCs w:val="0"/>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退投标保证金申请单独扫描成一个pdf上传</w:t>
      </w:r>
      <w:r>
        <w:rPr>
          <w:rFonts w:hint="eastAsia" w:ascii="宋体" w:hAnsi="宋体" w:eastAsia="宋体" w:cs="宋体"/>
          <w:b/>
          <w:bCs w:val="0"/>
          <w:color w:val="000000" w:themeColor="text1"/>
          <w:kern w:val="0"/>
          <w:sz w:val="21"/>
          <w:szCs w:val="21"/>
          <w:highlight w:val="none"/>
          <w:lang w:val="en-US" w:eastAsia="zh-CN" w:bidi="ar-SA"/>
          <w14:textFill>
            <w14:solidFill>
              <w14:schemeClr w14:val="tx1"/>
            </w14:solidFill>
          </w14:textFill>
        </w:rPr>
        <w:t>。）</w:t>
      </w:r>
    </w:p>
    <w:p>
      <w:pPr>
        <w:pStyle w:val="80"/>
        <w:numPr>
          <w:ilvl w:val="0"/>
          <w:numId w:val="10"/>
        </w:numPr>
        <w:spacing w:line="360" w:lineRule="auto"/>
        <w:ind w:firstLineChars="0"/>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文件名称：项目名称+公司名称+技术商务文件/价格文件</w:t>
      </w:r>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/退投标保证金申请（重要！</w:t>
      </w:r>
      <w:bookmarkStart w:id="17" w:name="_GoBack"/>
      <w:bookmarkEnd w:id="17"/>
      <w:r>
        <w:rPr>
          <w:rFonts w:hint="eastAsia" w:ascii="宋体" w:hAnsi="宋体" w:eastAsia="宋体" w:cs="宋体"/>
          <w:b/>
          <w:bCs/>
          <w:color w:val="000000" w:themeColor="text1"/>
          <w:szCs w:val="21"/>
          <w:highlight w:val="none"/>
          <w:shd w:val="clear" w:color="auto" w:fill="FFFFFF" w:themeFill="background1"/>
          <w:lang w:val="en-US" w:eastAsia="zh-CN"/>
          <w14:textFill>
            <w14:solidFill>
              <w14:schemeClr w14:val="tx1"/>
            </w14:solidFill>
          </w14:textFill>
        </w:rPr>
        <w:t>若未按照要求提交因此导致的投标无效由投标人自行承担。）</w:t>
      </w:r>
    </w:p>
    <w:p>
      <w:pPr>
        <w:pStyle w:val="80"/>
        <w:numPr>
          <w:ilvl w:val="0"/>
          <w:numId w:val="10"/>
        </w:numPr>
        <w:spacing w:line="360" w:lineRule="auto"/>
        <w:ind w:firstLineChars="0"/>
        <w:rPr>
          <w:rFonts w:ascii="宋体" w:hAnsi="宋体" w:eastAsia="宋体" w:cs="宋体"/>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本项目参考综合评分法确定成交人，参与评审的专家按照评分标准以及权重分配的规定就各个</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供应商的技术状况、商务状况及其对</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综合评审文件</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要求的响应情况进行评议和比较，评出其技术评分和商务评分、价格评分相加得出其综合得分，本项目推荐综合得分排名前三的</w:t>
      </w:r>
      <w:r>
        <w:rPr>
          <w:rFonts w:hint="eastAsia" w:ascii="宋体" w:hAnsi="宋体" w:eastAsia="宋体" w:cs="宋体"/>
          <w:color w:val="000000" w:themeColor="text1"/>
          <w:szCs w:val="21"/>
          <w:highlight w:val="none"/>
          <w:shd w:val="clear" w:color="auto" w:fill="FFFFFF" w:themeFill="background1"/>
          <w:lang w:eastAsia="zh-CN"/>
          <w14:textFill>
            <w14:solidFill>
              <w14:schemeClr w14:val="tx1"/>
            </w14:solidFill>
          </w14:textFill>
        </w:rPr>
        <w:t>综合评审</w:t>
      </w:r>
      <w:r>
        <w:rPr>
          <w:rFonts w:hint="eastAsia" w:ascii="宋体" w:hAnsi="宋体" w:eastAsia="宋体" w:cs="宋体"/>
          <w:color w:val="000000" w:themeColor="text1"/>
          <w:szCs w:val="21"/>
          <w:highlight w:val="none"/>
          <w:shd w:val="clear" w:color="auto" w:fill="FFFFFF" w:themeFill="background1"/>
          <w14:textFill>
            <w14:solidFill>
              <w14:schemeClr w14:val="tx1"/>
            </w14:solidFill>
          </w14:textFill>
        </w:rPr>
        <w:t>供应商作为成交候选人，采购人收到评审报告之日起10个工作日内自行组织评审，在成交候选人中确定成交人。</w:t>
      </w:r>
    </w:p>
    <w:p>
      <w:pPr>
        <w:pStyle w:val="80"/>
        <w:numPr>
          <w:ilvl w:val="0"/>
          <w:numId w:val="10"/>
        </w:numPr>
        <w:spacing w:line="360" w:lineRule="auto"/>
        <w:ind w:firstLineChars="0"/>
        <w:rPr>
          <w:rFonts w:ascii="宋体" w:hAnsi="宋体" w:eastAsia="宋体" w:cs="宋体"/>
          <w:b/>
          <w:bCs/>
          <w:color w:val="000000" w:themeColor="text1"/>
          <w:szCs w:val="21"/>
          <w:highlight w:val="none"/>
          <w:shd w:val="clear" w:color="auto" w:fill="FFFFFF" w:themeFill="background1"/>
          <w14:textFill>
            <w14:solidFill>
              <w14:schemeClr w14:val="tx1"/>
            </w14:solidFill>
          </w14:textFill>
        </w:rPr>
      </w:pPr>
      <w:r>
        <w:rPr>
          <w:rFonts w:hint="eastAsia" w:ascii="宋体" w:hAnsi="宋体" w:eastAsia="宋体" w:cs="宋体"/>
          <w:b/>
          <w:bCs/>
          <w:color w:val="000000" w:themeColor="text1"/>
          <w:szCs w:val="21"/>
          <w:highlight w:val="none"/>
          <w:shd w:val="clear" w:color="auto" w:fill="FFFFFF" w:themeFill="background1"/>
          <w14:textFill>
            <w14:solidFill>
              <w14:schemeClr w14:val="tx1"/>
            </w14:solidFill>
          </w14:textFill>
        </w:rPr>
        <w:t>招标人在成交人基础上，结合项目情况进行商务谈判，以谈判后价格作最终成交价。</w:t>
      </w:r>
    </w:p>
    <w:p>
      <w:pPr>
        <w:pStyle w:val="80"/>
        <w:autoSpaceDE w:val="0"/>
        <w:autoSpaceDN w:val="0"/>
        <w:adjustRightInd w:val="0"/>
        <w:spacing w:line="360" w:lineRule="auto"/>
        <w:ind w:firstLine="0" w:firstLineChars="0"/>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14:textFill>
            <w14:solidFill>
              <w14:schemeClr w14:val="tx1"/>
            </w14:solidFill>
          </w14:textFill>
        </w:rPr>
        <w:t>7.无效</w:t>
      </w:r>
      <w:r>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t>投标</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的投标人报价超过最高或最低预算金额的视为无效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投标人须提供本项目要求的资质文件，如果不按公告规定或</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综合评审文件</w:t>
      </w:r>
      <w:r>
        <w:rPr>
          <w:rFonts w:hint="eastAsia" w:ascii="宋体" w:hAnsi="宋体" w:cs="宋体"/>
          <w:bCs/>
          <w:color w:val="000000" w:themeColor="text1"/>
          <w:kern w:val="0"/>
          <w:szCs w:val="21"/>
          <w:shd w:val="clear" w:color="auto" w:fill="FFFFFF" w:themeFill="background1"/>
          <w14:textFill>
            <w14:solidFill>
              <w14:schemeClr w14:val="tx1"/>
            </w14:solidFill>
          </w14:textFill>
        </w:rPr>
        <w:t>要求等相关规定提供符合要求的资质文件，将被视为无效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numPr>
          <w:ilvl w:val="0"/>
          <w:numId w:val="11"/>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的</w:t>
      </w:r>
      <w:r>
        <w:rPr>
          <w:rFonts w:hint="eastAsia" w:ascii="宋体" w:hAnsi="宋体" w:cs="宋体"/>
          <w:bCs/>
          <w:color w:val="000000" w:themeColor="text1"/>
          <w:kern w:val="0"/>
          <w:szCs w:val="21"/>
          <w:shd w:val="clear" w:color="auto" w:fill="FFFFFF" w:themeFill="background1"/>
          <w14:textFill>
            <w14:solidFill>
              <w14:schemeClr w14:val="tx1"/>
            </w14:solidFill>
          </w14:textFill>
        </w:rPr>
        <w:t>投标人须对本项目采购内容进行整体</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，任何只对其中一部分内容进行的报价都被视为无效</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Cs/>
          <w:color w:val="000000" w:themeColor="text1"/>
          <w:kern w:val="0"/>
          <w:szCs w:val="21"/>
          <w:shd w:val="clear" w:color="auto" w:fill="FFFFFF" w:themeFill="background1"/>
          <w14:textFill>
            <w14:solidFill>
              <w14:schemeClr w14:val="tx1"/>
            </w14:solidFill>
          </w14:textFill>
        </w:rPr>
        <w:t>；</w:t>
      </w:r>
    </w:p>
    <w:p>
      <w:pPr>
        <w:pStyle w:val="80"/>
        <w:numPr>
          <w:ilvl w:val="0"/>
          <w:numId w:val="11"/>
        </w:numPr>
        <w:spacing w:line="360" w:lineRule="auto"/>
        <w:ind w:firstLineChars="0"/>
        <w:rPr>
          <w:rFonts w:ascii="宋体" w:hAnsi="宋体" w:eastAsia="宋体" w:cs="宋体"/>
          <w:color w:val="000000" w:themeColor="text1"/>
          <w:kern w:val="0"/>
          <w:szCs w:val="21"/>
          <w:shd w:val="clear" w:color="auto" w:fill="FFFFFF" w:themeFill="background1"/>
          <w14:textFill>
            <w14:solidFill>
              <w14:schemeClr w14:val="tx1"/>
            </w14:solidFill>
          </w14:textFill>
        </w:rPr>
      </w:pP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报价表以及有报价投标人落款的报价文件必须加盖报价投标人公章，否则视为无效</w:t>
      </w:r>
      <w:r>
        <w:rPr>
          <w:rFonts w:hint="eastAsia" w:ascii="宋体" w:hAnsi="宋体" w:eastAsia="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eastAsia="宋体" w:cs="宋体"/>
          <w:color w:val="000000" w:themeColor="text1"/>
          <w:kern w:val="0"/>
          <w:szCs w:val="21"/>
          <w:shd w:val="clear" w:color="auto" w:fill="FFFFFF" w:themeFill="background1"/>
          <w14:textFill>
            <w14:solidFill>
              <w14:schemeClr w14:val="tx1"/>
            </w14:solidFill>
          </w14:textFill>
        </w:rPr>
        <w:t>；</w:t>
      </w:r>
    </w:p>
    <w:p>
      <w:pPr>
        <w:widowControl/>
        <w:numPr>
          <w:ilvl w:val="0"/>
          <w:numId w:val="11"/>
        </w:numPr>
        <w:shd w:val="clear" w:color="auto" w:fill="FFFFFF"/>
        <w:autoSpaceDE w:val="0"/>
        <w:autoSpaceDN w:val="0"/>
        <w:adjustRightInd w:val="0"/>
        <w:spacing w:line="276"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如果投标人不接受对其错误的更正，其报价将被视为无效</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pStyle w:val="39"/>
        <w:numPr>
          <w:ilvl w:val="0"/>
          <w:numId w:val="11"/>
        </w:numPr>
        <w:shd w:val="clear" w:color="auto" w:fill="FFFFFF"/>
        <w:spacing w:before="0" w:beforeAutospacing="0" w:after="0" w:afterAutospacing="0" w:line="276" w:lineRule="auto"/>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w:t>
      </w:r>
      <w:r>
        <w:rPr>
          <w:rFonts w:hint="eastAsia"/>
          <w:b/>
          <w:bCs/>
          <w:color w:val="000000" w:themeColor="text1"/>
          <w:sz w:val="21"/>
          <w:szCs w:val="21"/>
          <w:u w:val="double"/>
          <w:lang w:eastAsia="zh-CN"/>
          <w14:textFill>
            <w14:solidFill>
              <w14:schemeClr w14:val="tx1"/>
            </w14:solidFill>
          </w14:textFill>
        </w:rPr>
        <w:t>投标</w:t>
      </w:r>
      <w:r>
        <w:rPr>
          <w:rFonts w:hint="eastAsia"/>
          <w:b/>
          <w:bCs/>
          <w:color w:val="000000" w:themeColor="text1"/>
          <w:sz w:val="21"/>
          <w:szCs w:val="21"/>
          <w:u w:val="double"/>
          <w14:textFill>
            <w14:solidFill>
              <w14:schemeClr w14:val="tx1"/>
            </w14:solidFill>
          </w14:textFill>
        </w:rPr>
        <w:t>无效的。</w:t>
      </w:r>
    </w:p>
    <w:p>
      <w:pPr>
        <w:widowControl/>
        <w:numPr>
          <w:ilvl w:val="0"/>
          <w:numId w:val="11"/>
        </w:numPr>
        <w:shd w:val="clear" w:color="auto" w:fill="FFFFFF"/>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有下列情形之一的，视为串通</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，其</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投标</w:t>
      </w:r>
      <w:r>
        <w:rPr>
          <w:rFonts w:hint="eastAsia" w:ascii="宋体" w:hAnsi="宋体" w:cs="宋体"/>
          <w:b/>
          <w:color w:val="000000" w:themeColor="text1"/>
          <w:kern w:val="0"/>
          <w:szCs w:val="21"/>
          <w:shd w:val="clear" w:color="auto" w:fill="FFFFFF" w:themeFill="background1"/>
          <w14:textFill>
            <w14:solidFill>
              <w14:schemeClr w14:val="tx1"/>
            </w14:solidFill>
          </w14:textFill>
        </w:rPr>
        <w:t>无效：</w:t>
      </w:r>
    </w:p>
    <w:p>
      <w:pPr>
        <w:pStyle w:val="187"/>
        <w:widowControl/>
        <w:numPr>
          <w:ilvl w:val="2"/>
          <w:numId w:val="12"/>
        </w:numPr>
        <w:spacing w:line="360" w:lineRule="auto"/>
        <w:ind w:firstLineChars="0"/>
        <w:jc w:val="left"/>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存在单位负责人为同一人或存在控股、管理关系的不同单位参与同一</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项目；</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不同投标人的响应文件由同一单位或者个人编制；</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不同投标人委托同一单位或者个人办理</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事宜；</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不同投标人使用同一IP地址</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参与综合评审</w:t>
      </w:r>
      <w:r>
        <w:rPr>
          <w:rFonts w:hint="eastAsia" w:ascii="宋体" w:hAnsi="宋体" w:cs="宋体"/>
          <w:color w:val="000000" w:themeColor="text1"/>
          <w:kern w:val="0"/>
          <w:szCs w:val="21"/>
          <w:shd w:val="clear" w:color="auto" w:fill="FFFFFF" w:themeFill="background1"/>
          <w14:textFill>
            <w14:solidFill>
              <w14:schemeClr w14:val="tx1"/>
            </w14:solidFill>
          </w14:textFill>
        </w:rPr>
        <w:t>；</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不同投标人的响应文件载明的项目管理成员或者联系人员为同一人；</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不同投标人的响应文件异常一致或者报价呈规律性差异；</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不同投标人的响应文件相互混淆；</w:t>
      </w:r>
    </w:p>
    <w:p>
      <w:pPr>
        <w:widowControl/>
        <w:numPr>
          <w:ilvl w:val="2"/>
          <w:numId w:val="12"/>
        </w:numPr>
        <w:autoSpaceDE w:val="0"/>
        <w:autoSpaceDN w:val="0"/>
        <w:adjustRightInd w:val="0"/>
        <w:spacing w:line="360" w:lineRule="auto"/>
        <w:jc w:val="left"/>
        <w:rPr>
          <w:rFonts w:ascii="宋体" w:hAnsi="宋体" w:cs="宋体"/>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kern w:val="0"/>
          <w:szCs w:val="21"/>
          <w:shd w:val="clear" w:color="auto" w:fill="FFFFFF" w:themeFill="background1"/>
          <w14:textFill>
            <w14:solidFill>
              <w14:schemeClr w14:val="tx1"/>
            </w14:solidFill>
          </w14:textFill>
        </w:rPr>
        <w:t>不同投标人的平台</w:t>
      </w:r>
      <w:r>
        <w:rPr>
          <w:rFonts w:hint="eastAsia" w:ascii="宋体" w:hAnsi="宋体" w:cs="宋体"/>
          <w:color w:val="000000" w:themeColor="text1"/>
          <w:kern w:val="0"/>
          <w:szCs w:val="21"/>
          <w:shd w:val="clear" w:color="auto" w:fill="FFFFFF" w:themeFill="background1"/>
          <w:lang w:eastAsia="zh-CN"/>
          <w14:textFill>
            <w14:solidFill>
              <w14:schemeClr w14:val="tx1"/>
            </w14:solidFill>
          </w14:textFill>
        </w:rPr>
        <w:t>招标代理服务费</w:t>
      </w:r>
      <w:r>
        <w:rPr>
          <w:rFonts w:hint="eastAsia" w:ascii="宋体" w:hAnsi="宋体" w:cs="宋体"/>
          <w:color w:val="000000" w:themeColor="text1"/>
          <w:kern w:val="0"/>
          <w:szCs w:val="21"/>
          <w:shd w:val="clear" w:color="auto" w:fill="FFFFFF" w:themeFill="background1"/>
          <w14:textFill>
            <w14:solidFill>
              <w14:schemeClr w14:val="tx1"/>
            </w14:solidFill>
          </w14:textFill>
        </w:rPr>
        <w:t>从同一单位或者个人的账户转出。</w:t>
      </w:r>
    </w:p>
    <w:p>
      <w:pPr>
        <w:autoSpaceDE w:val="0"/>
        <w:autoSpaceDN w:val="0"/>
        <w:adjustRightInd w:val="0"/>
        <w:spacing w:line="360" w:lineRule="auto"/>
        <w:jc w:val="left"/>
        <w:outlineLvl w:val="2"/>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8.</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综合评审</w:t>
      </w:r>
      <w:r>
        <w:rPr>
          <w:rFonts w:hint="eastAsia" w:ascii="宋体" w:hAnsi="宋体" w:cs="宋体"/>
          <w:b/>
          <w:color w:val="000000" w:themeColor="text1"/>
          <w:kern w:val="0"/>
          <w:szCs w:val="21"/>
          <w:shd w:val="clear" w:color="auto" w:fill="FFFFFF" w:themeFill="background1"/>
          <w14:textFill>
            <w14:solidFill>
              <w14:schemeClr w14:val="tx1"/>
            </w14:solidFill>
          </w14:textFill>
        </w:rPr>
        <w:t>活动失败</w:t>
      </w:r>
    </w:p>
    <w:p>
      <w:pPr>
        <w:pStyle w:val="80"/>
        <w:numPr>
          <w:ilvl w:val="0"/>
          <w:numId w:val="13"/>
        </w:numPr>
        <w:spacing w:line="360" w:lineRule="auto"/>
        <w:ind w:firstLineChars="0"/>
        <w:rPr>
          <w:rFonts w:ascii="宋体" w:hAnsi="宋体" w:eastAsia="宋体" w:cs="宋体"/>
          <w:color w:val="000000" w:themeColor="text1"/>
          <w:szCs w:val="21"/>
          <w:shd w:val="clear" w:color="auto" w:fill="FFFFFF" w:themeFill="background1"/>
          <w14:textFill>
            <w14:solidFill>
              <w14:schemeClr w14:val="tx1"/>
            </w14:solidFill>
          </w14:textFill>
        </w:rPr>
      </w:pPr>
      <w:r>
        <w:rPr>
          <w:rFonts w:hint="eastAsia" w:ascii="宋体" w:hAnsi="宋体" w:eastAsia="宋体" w:cs="宋体"/>
          <w:color w:val="000000" w:themeColor="text1"/>
          <w:szCs w:val="21"/>
          <w:shd w:val="clear" w:color="auto" w:fill="FFFFFF" w:themeFill="background1"/>
          <w14:textFill>
            <w14:solidFill>
              <w14:schemeClr w14:val="tx1"/>
            </w14:solidFill>
          </w14:textFill>
        </w:rPr>
        <w:t>出现影响采购公正的违法、违规行为的；</w:t>
      </w:r>
    </w:p>
    <w:p>
      <w:pPr>
        <w:numPr>
          <w:ilvl w:val="0"/>
          <w:numId w:val="13"/>
        </w:numPr>
        <w:autoSpaceDE w:val="0"/>
        <w:autoSpaceDN w:val="0"/>
        <w:adjustRightInd w:val="0"/>
        <w:spacing w:line="360" w:lineRule="auto"/>
        <w:jc w:val="left"/>
        <w:rPr>
          <w:rFonts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因重大变故，采购任务取消的。</w:t>
      </w:r>
    </w:p>
    <w:p>
      <w:pPr>
        <w:autoSpaceDE w:val="0"/>
        <w:autoSpaceDN w:val="0"/>
        <w:adjustRightInd w:val="0"/>
        <w:spacing w:line="360" w:lineRule="auto"/>
        <w:jc w:val="left"/>
        <w:outlineLvl w:val="2"/>
        <w:rPr>
          <w:rFonts w:hint="eastAsia" w:ascii="宋体" w:hAnsi="宋体" w:eastAsia="宋体" w:cs="宋体"/>
          <w:b/>
          <w:color w:val="000000" w:themeColor="text1"/>
          <w:kern w:val="0"/>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9.</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招标代理服务费</w:t>
      </w:r>
    </w:p>
    <w:p>
      <w:pPr>
        <w:numPr>
          <w:ilvl w:val="0"/>
          <w:numId w:val="14"/>
        </w:numPr>
        <w:autoSpaceDE w:val="0"/>
        <w:autoSpaceDN w:val="0"/>
        <w:adjustRightIn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以中标通知书的中标金额作为招标代理服务费的计算基数。招标代理服务费收费采用差额定率累进法计算方式。按中华人民共和国国家发展计划委员会颁发的计价格[2002]1980号、国家发改委[2003]857号及发改价格</w:t>
      </w:r>
      <w:r>
        <w:rPr>
          <w:rFonts w:hint="eastAsia" w:ascii="宋体" w:hAnsi="宋体" w:cs="宋体"/>
          <w:color w:val="000000" w:themeColor="text1"/>
          <w:kern w:val="0"/>
          <w:szCs w:val="21"/>
          <w:highlight w:val="none"/>
          <w14:textFill>
            <w14:solidFill>
              <w14:schemeClr w14:val="tx1"/>
            </w14:solidFill>
          </w14:textFill>
        </w:rPr>
        <w:sym w:font="Symbol" w:char="F05B"/>
      </w:r>
      <w:r>
        <w:rPr>
          <w:rFonts w:hint="eastAsia" w:ascii="宋体" w:hAnsi="宋体" w:cs="宋体"/>
          <w:color w:val="000000" w:themeColor="text1"/>
          <w:kern w:val="0"/>
          <w:szCs w:val="21"/>
          <w:highlight w:val="none"/>
          <w14:textFill>
            <w14:solidFill>
              <w14:schemeClr w14:val="tx1"/>
            </w14:solidFill>
          </w14:textFill>
        </w:rPr>
        <w:t>2011</w:t>
      </w:r>
      <w:r>
        <w:rPr>
          <w:rFonts w:hint="eastAsia" w:ascii="宋体" w:hAnsi="宋体" w:cs="宋体"/>
          <w:color w:val="000000" w:themeColor="text1"/>
          <w:kern w:val="0"/>
          <w:szCs w:val="21"/>
          <w:highlight w:val="none"/>
          <w14:textFill>
            <w14:solidFill>
              <w14:schemeClr w14:val="tx1"/>
            </w14:solidFill>
          </w14:textFill>
        </w:rPr>
        <w:sym w:font="Symbol" w:char="F05D"/>
      </w:r>
      <w:r>
        <w:rPr>
          <w:rFonts w:hint="eastAsia" w:ascii="宋体" w:hAnsi="宋体" w:cs="宋体"/>
          <w:color w:val="000000" w:themeColor="text1"/>
          <w:kern w:val="0"/>
          <w:szCs w:val="21"/>
          <w:highlight w:val="none"/>
          <w14:textFill>
            <w14:solidFill>
              <w14:schemeClr w14:val="tx1"/>
            </w14:solidFill>
          </w14:textFill>
        </w:rPr>
        <w:t>534号文规定的“</w:t>
      </w:r>
      <w:r>
        <w:rPr>
          <w:rFonts w:hint="eastAsia" w:ascii="宋体" w:hAnsi="宋体" w:cs="宋体"/>
          <w:b/>
          <w:bCs/>
          <w:color w:val="000000" w:themeColor="text1"/>
          <w:kern w:val="0"/>
          <w:szCs w:val="21"/>
          <w:highlight w:val="none"/>
          <w14:textFill>
            <w14:solidFill>
              <w14:schemeClr w14:val="tx1"/>
            </w14:solidFill>
          </w14:textFill>
        </w:rPr>
        <w:t>相应类别</w:t>
      </w:r>
      <w:r>
        <w:rPr>
          <w:rFonts w:hint="eastAsia" w:ascii="宋体" w:hAnsi="宋体" w:cs="宋体"/>
          <w:color w:val="000000" w:themeColor="text1"/>
          <w:kern w:val="0"/>
          <w:szCs w:val="21"/>
          <w:highlight w:val="none"/>
          <w14:textFill>
            <w14:solidFill>
              <w14:schemeClr w14:val="tx1"/>
            </w14:solidFill>
          </w14:textFill>
        </w:rPr>
        <w:t>”计算后下浮30%收取</w:t>
      </w:r>
      <w:r>
        <w:rPr>
          <w:rFonts w:hint="eastAsia" w:ascii="宋体" w:hAnsi="宋体" w:cs="宋体"/>
          <w:color w:val="000000" w:themeColor="text1"/>
          <w:kern w:val="0"/>
          <w:szCs w:val="21"/>
          <w:highlight w:val="none"/>
          <w:lang w:eastAsia="zh-CN"/>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成交投标人无正当理由放弃成交资格的必须按</w:t>
      </w:r>
      <w:r>
        <w:rPr>
          <w:rFonts w:hint="eastAsia" w:ascii="宋体" w:hAnsi="宋体" w:cs="宋体"/>
          <w:color w:val="000000" w:themeColor="text1"/>
          <w:kern w:val="0"/>
          <w:szCs w:val="21"/>
          <w:highlight w:val="none"/>
          <w:lang w:eastAsia="zh-CN"/>
          <w14:textFill>
            <w14:solidFill>
              <w14:schemeClr w14:val="tx1"/>
            </w14:solidFill>
          </w14:textFill>
        </w:rPr>
        <w:t>综合评审</w:t>
      </w:r>
      <w:r>
        <w:rPr>
          <w:rFonts w:hint="eastAsia" w:ascii="宋体" w:hAnsi="宋体" w:cs="宋体"/>
          <w:color w:val="000000" w:themeColor="text1"/>
          <w:kern w:val="0"/>
          <w:szCs w:val="21"/>
          <w:highlight w:val="none"/>
          <w14:textFill>
            <w14:solidFill>
              <w14:schemeClr w14:val="tx1"/>
            </w14:solidFill>
          </w14:textFill>
        </w:rPr>
        <w:t>公告等相关规定缴纳相应的平台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numPr>
          <w:ilvl w:val="0"/>
          <w:numId w:val="14"/>
        </w:numPr>
        <w:autoSpaceDE w:val="0"/>
        <w:autoSpaceDN w:val="0"/>
        <w:adjustRightInd w:val="0"/>
        <w:spacing w:line="360" w:lineRule="auto"/>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如确实因不可抗力放弃成交资格的，应在不可抗力发生后三个工作日内予以通知采购代理机构并提供相关的证明；如逾期，采购代理机构不予退还平台</w:t>
      </w:r>
      <w:r>
        <w:rPr>
          <w:rFonts w:hint="eastAsia" w:ascii="宋体" w:hAnsi="宋体" w:cs="宋体"/>
          <w:color w:val="000000" w:themeColor="text1"/>
          <w:kern w:val="0"/>
          <w:szCs w:val="21"/>
          <w:highlight w:val="none"/>
          <w:lang w:eastAsia="zh-CN"/>
          <w14:textFill>
            <w14:solidFill>
              <w14:schemeClr w14:val="tx1"/>
            </w14:solidFill>
          </w14:textFill>
        </w:rPr>
        <w:t>招标代理服务费</w:t>
      </w:r>
      <w:r>
        <w:rPr>
          <w:rFonts w:hint="eastAsia" w:ascii="宋体" w:hAnsi="宋体" w:cs="宋体"/>
          <w:color w:val="000000" w:themeColor="text1"/>
          <w:kern w:val="0"/>
          <w:szCs w:val="21"/>
          <w:highlight w:val="none"/>
          <w14:textFill>
            <w14:solidFill>
              <w14:schemeClr w14:val="tx1"/>
            </w14:solidFill>
          </w14:textFill>
        </w:rPr>
        <w:t>。</w:t>
      </w:r>
    </w:p>
    <w:p>
      <w:pPr>
        <w:autoSpaceDE w:val="0"/>
        <w:autoSpaceDN w:val="0"/>
        <w:adjustRightInd w:val="0"/>
        <w:spacing w:line="360" w:lineRule="auto"/>
        <w:jc w:val="left"/>
        <w:outlineLvl w:val="2"/>
        <w:rPr>
          <w:rFonts w:hint="default"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shd w:val="clear" w:color="auto" w:fill="FFFFFF" w:themeFill="background1"/>
          <w:lang w:val="en-US" w:eastAsia="zh-CN"/>
          <w14:textFill>
            <w14:solidFill>
              <w14:schemeClr w14:val="tx1"/>
            </w14:solidFill>
          </w14:textFill>
        </w:rPr>
        <w:t>10.本项目相关公告在招标代理机构网站（http://chxmzx.com）上公布之日即视为有效送达，不再另行通知。</w:t>
      </w:r>
    </w:p>
    <w:p>
      <w:pPr>
        <w:widowControl/>
        <w:autoSpaceDE w:val="0"/>
        <w:autoSpaceDN w:val="0"/>
        <w:adjustRightInd w:val="0"/>
        <w:spacing w:line="360" w:lineRule="auto"/>
        <w:jc w:val="left"/>
        <w:outlineLvl w:val="2"/>
        <w:rPr>
          <w:rFonts w:hint="eastAsia" w:ascii="宋体" w:hAnsi="宋体" w:cs="宋体"/>
          <w:b/>
          <w:color w:val="000000" w:themeColor="text1"/>
          <w:kern w:val="0"/>
          <w:szCs w:val="21"/>
          <w:shd w:val="clear" w:color="auto" w:fill="FFFFFF" w:themeFill="background1"/>
          <w14:textFill>
            <w14:solidFill>
              <w14:schemeClr w14:val="tx1"/>
            </w14:solidFill>
          </w14:textFill>
        </w:rPr>
      </w:pPr>
      <w:r>
        <w:rPr>
          <w:rFonts w:hint="eastAsia" w:ascii="宋体" w:hAnsi="宋体" w:cs="宋体"/>
          <w:b/>
          <w:color w:val="000000" w:themeColor="text1"/>
          <w:kern w:val="0"/>
          <w:szCs w:val="21"/>
          <w:shd w:val="clear" w:color="auto" w:fill="FFFFFF" w:themeFill="background1"/>
          <w14:textFill>
            <w14:solidFill>
              <w14:schemeClr w14:val="tx1"/>
            </w14:solidFill>
          </w14:textFill>
        </w:rPr>
        <w:t>1</w:t>
      </w:r>
      <w:r>
        <w:rPr>
          <w:rFonts w:hint="eastAsia" w:ascii="宋体" w:hAnsi="宋体" w:cs="宋体"/>
          <w:b/>
          <w:color w:val="000000" w:themeColor="text1"/>
          <w:kern w:val="0"/>
          <w:szCs w:val="21"/>
          <w:shd w:val="clear" w:color="auto" w:fill="FFFFFF" w:themeFill="background1"/>
          <w:lang w:val="en-US" w:eastAsia="zh-CN"/>
          <w14:textFill>
            <w14:solidFill>
              <w14:schemeClr w14:val="tx1"/>
            </w14:solidFill>
          </w14:textFill>
        </w:rPr>
        <w:t>1</w:t>
      </w:r>
      <w:r>
        <w:rPr>
          <w:rFonts w:hint="eastAsia" w:ascii="宋体" w:hAnsi="宋体" w:cs="宋体"/>
          <w:b/>
          <w:color w:val="000000" w:themeColor="text1"/>
          <w:kern w:val="0"/>
          <w:szCs w:val="21"/>
          <w:shd w:val="clear" w:color="auto" w:fill="FFFFFF" w:themeFill="background1"/>
          <w14:textFill>
            <w14:solidFill>
              <w14:schemeClr w14:val="tx1"/>
            </w14:solidFill>
          </w14:textFill>
        </w:rPr>
        <w:t>.联系方式</w:t>
      </w:r>
      <w:bookmarkEnd w:id="3"/>
      <w:bookmarkEnd w:id="4"/>
    </w:p>
    <w:p>
      <w:pPr>
        <w:pStyle w:val="80"/>
        <w:numPr>
          <w:ilvl w:val="0"/>
          <w:numId w:val="15"/>
        </w:numPr>
        <w:spacing w:line="360" w:lineRule="auto"/>
        <w:ind w:firstLineChars="0"/>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联系电话：0660-3388969</w:t>
      </w:r>
    </w:p>
    <w:p>
      <w:pPr>
        <w:pStyle w:val="80"/>
        <w:numPr>
          <w:ilvl w:val="0"/>
          <w:numId w:val="15"/>
        </w:numPr>
        <w:spacing w:line="360" w:lineRule="auto"/>
        <w:ind w:firstLineChars="0"/>
        <w:rPr>
          <w:rFonts w:hint="default" w:ascii="宋体" w:hAnsi="宋体" w:eastAsia="宋体" w:cs="宋体"/>
          <w:color w:val="000000" w:themeColor="text1"/>
          <w:szCs w:val="21"/>
          <w:shd w:val="clear" w:color="auto" w:fill="FFFFFF" w:themeFill="background1"/>
          <w:lang w:val="en-US" w:eastAsia="zh-CN"/>
          <w14:textFill>
            <w14:solidFill>
              <w14:schemeClr w14:val="tx1"/>
            </w14:solidFill>
          </w14:textFill>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000000" w:themeColor="text1"/>
          <w:szCs w:val="21"/>
          <w:shd w:val="clear" w:color="auto" w:fill="FFFFFF" w:themeFill="background1"/>
          <w:lang w:val="en-US" w:eastAsia="zh-CN"/>
          <w14:textFill>
            <w14:solidFill>
              <w14:schemeClr w14:val="tx1"/>
            </w14:solidFill>
          </w14:textFill>
        </w:rPr>
        <w:t>办公时间：上午9：00至12：00，下午14：00至17：30（周一至周五,法定节假日除外）</w:t>
      </w:r>
    </w:p>
    <w:bookmarkEnd w:id="1"/>
    <w:bookmarkEnd w:id="5"/>
    <w:p>
      <w:pPr>
        <w:numPr>
          <w:ilvl w:val="0"/>
          <w:numId w:val="3"/>
        </w:numPr>
        <w:spacing w:line="360" w:lineRule="auto"/>
        <w:ind w:left="1120" w:leftChars="0" w:hanging="1120" w:firstLineChars="0"/>
        <w:jc w:val="center"/>
        <w:outlineLvl w:val="0"/>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pPr>
      <w:bookmarkStart w:id="6" w:name="_Toc24952"/>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技术规范书</w:t>
      </w:r>
      <w:bookmarkEnd w:id="6"/>
    </w:p>
    <w:p>
      <w:pPr>
        <w:outlineLvl w:val="9"/>
        <w:rPr>
          <w:rFonts w:hint="default" w:eastAsia="宋体"/>
          <w:lang w:val="en-US" w:eastAsia="zh-CN"/>
        </w:rPr>
      </w:pPr>
      <w:bookmarkStart w:id="7" w:name="_Toc311015397"/>
      <w:r>
        <w:rPr>
          <w:rFonts w:hint="eastAsia" w:ascii="宋体" w:hAnsi="宋体" w:cs="宋体"/>
          <w:b/>
          <w:bCs/>
          <w:color w:val="000000" w:themeColor="text1"/>
          <w:sz w:val="24"/>
          <w:szCs w:val="24"/>
          <w:lang w:val="en-US" w:eastAsia="zh-CN"/>
          <w14:textFill>
            <w14:solidFill>
              <w14:schemeClr w14:val="tx1"/>
            </w14:solidFill>
          </w14:textFill>
        </w:rPr>
        <w:t>详见附件</w:t>
      </w:r>
    </w:p>
    <w:p>
      <w:pPr>
        <w:jc w:val="center"/>
        <w:rPr>
          <w:rFonts w:hint="default" w:ascii="宋体" w:hAnsi="宋体" w:eastAsia="宋体" w:cs="宋体"/>
          <w:b/>
          <w:bCs/>
          <w:color w:val="000000" w:themeColor="text1"/>
          <w:sz w:val="32"/>
          <w:szCs w:val="32"/>
          <w:highlight w:val="none"/>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br w:type="page"/>
      </w:r>
    </w:p>
    <w:p>
      <w:pPr>
        <w:spacing w:line="360" w:lineRule="auto"/>
        <w:jc w:val="center"/>
        <w:outlineLvl w:val="0"/>
        <w:rPr>
          <w:rFonts w:hint="default" w:ascii="宋体" w:hAnsi="宋体" w:eastAsia="宋体" w:cs="宋体"/>
          <w:color w:val="000000" w:themeColor="text1"/>
          <w:sz w:val="32"/>
          <w:szCs w:val="32"/>
          <w:highlight w:val="none"/>
          <w:shd w:val="clear" w:color="auto" w:fill="FFFFFF" w:themeFill="background1"/>
          <w:lang w:val="en-US" w:eastAsia="zh-CN"/>
          <w14:textFill>
            <w14:solidFill>
              <w14:schemeClr w14:val="tx1"/>
            </w14:solidFill>
          </w14:textFill>
        </w:rPr>
      </w:pPr>
      <w:bookmarkStart w:id="8" w:name="_Toc6876"/>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三</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合同条款及格式</w:t>
      </w:r>
      <w:bookmarkEnd w:id="8"/>
    </w:p>
    <w:p>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合同详见附件（合同模版仅供参考，以招标人与中标人签订的合同为准，招标人有权在签订合同时对合同的相关条款及内容作进一步的细化和修改。）</w:t>
      </w:r>
    </w:p>
    <w:p>
      <w:pPr>
        <w:spacing w:line="360" w:lineRule="auto"/>
        <w:jc w:val="center"/>
        <w:outlineLvl w:val="0"/>
        <w:rPr>
          <w:rFonts w:hint="default" w:ascii="宋体" w:hAnsi="宋体" w:eastAsia="宋体" w:cs="宋体"/>
          <w:color w:val="000000" w:themeColor="text1"/>
          <w:sz w:val="32"/>
          <w:szCs w:val="32"/>
          <w:highlight w:val="yellow"/>
          <w:shd w:val="clear" w:color="auto" w:fill="FFFFFF" w:themeFill="background1"/>
          <w:lang w:val="en-US" w:eastAsia="zh-CN"/>
          <w14:textFill>
            <w14:solidFill>
              <w14:schemeClr w14:val="tx1"/>
            </w14:solidFill>
          </w14:textFill>
        </w:rPr>
      </w:pPr>
      <w:r>
        <w:rPr>
          <w:rFonts w:hint="eastAsia" w:ascii="宋体" w:hAnsi="宋体" w:cs="宋体"/>
          <w:b/>
          <w:bCs/>
          <w:color w:val="000000" w:themeColor="text1"/>
          <w:sz w:val="32"/>
          <w:szCs w:val="32"/>
          <w:highlight w:val="yellow"/>
          <w:shd w:val="clear" w:color="auto" w:fill="FFFFFF" w:themeFill="background1"/>
          <w14:textFill>
            <w14:solidFill>
              <w14:schemeClr w14:val="tx1"/>
            </w14:solidFill>
          </w14:textFill>
        </w:rPr>
        <w:br w:type="page"/>
      </w:r>
      <w:bookmarkStart w:id="9" w:name="_Toc4933"/>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第</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四</w:t>
      </w:r>
      <w:r>
        <w:rPr>
          <w:rFonts w:hint="eastAsia" w:ascii="宋体" w:hAnsi="宋体" w:cs="宋体"/>
          <w:b/>
          <w:bCs/>
          <w:color w:val="000000" w:themeColor="text1"/>
          <w:sz w:val="32"/>
          <w:szCs w:val="32"/>
          <w:highlight w:val="none"/>
          <w:shd w:val="clear" w:color="auto" w:fill="FFFFFF" w:themeFill="background1"/>
          <w14:textFill>
            <w14:solidFill>
              <w14:schemeClr w14:val="tx1"/>
            </w14:solidFill>
          </w14:textFill>
        </w:rPr>
        <w:t xml:space="preserve">章 </w:t>
      </w:r>
      <w:r>
        <w:rPr>
          <w:rFonts w:hint="eastAsia" w:ascii="宋体" w:hAnsi="宋体" w:cs="宋体"/>
          <w:b/>
          <w:bCs/>
          <w:color w:val="000000" w:themeColor="text1"/>
          <w:sz w:val="32"/>
          <w:szCs w:val="32"/>
          <w:highlight w:val="none"/>
          <w:shd w:val="clear" w:color="auto" w:fill="FFFFFF" w:themeFill="background1"/>
          <w:lang w:val="en-US" w:eastAsia="zh-CN"/>
          <w14:textFill>
            <w14:solidFill>
              <w14:schemeClr w14:val="tx1"/>
            </w14:solidFill>
          </w14:textFill>
        </w:rPr>
        <w:t>评分标准</w:t>
      </w:r>
      <w:bookmarkEnd w:id="9"/>
    </w:p>
    <w:p>
      <w:pPr>
        <w:pStyle w:val="187"/>
        <w:widowControl/>
        <w:numPr>
          <w:ilvl w:val="0"/>
          <w:numId w:val="0"/>
        </w:numPr>
        <w:ind w:leftChars="0"/>
        <w:jc w:val="left"/>
        <w:rPr>
          <w:rFonts w:ascii="宋体" w:hAnsi="宋体" w:cs="宋体"/>
          <w:b/>
          <w:bCs/>
          <w:color w:val="000000" w:themeColor="text1"/>
          <w:szCs w:val="21"/>
          <w14:textFill>
            <w14:solidFill>
              <w14:schemeClr w14:val="tx1"/>
            </w14:solidFill>
          </w14:textFill>
        </w:rPr>
      </w:pPr>
    </w:p>
    <w:bookmarkEnd w:id="7"/>
    <w:p>
      <w:pPr>
        <w:spacing w:line="420" w:lineRule="exact"/>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采用综合评分法：</w:t>
      </w:r>
    </w:p>
    <w:p>
      <w:pPr>
        <w:spacing w:line="420" w:lineRule="exact"/>
        <w:contextualSpacing/>
        <w:rPr>
          <w:vanish/>
          <w:color w:val="000000" w:themeColor="text1"/>
          <w:highlight w:val="none"/>
          <w14:textFill>
            <w14:solidFill>
              <w14:schemeClr w14:val="tx1"/>
            </w14:solidFill>
          </w14:textFill>
        </w:rPr>
      </w:pPr>
    </w:p>
    <w:tbl>
      <w:tblPr>
        <w:tblStyle w:val="44"/>
        <w:tblpPr w:leftFromText="180" w:rightFromText="180" w:vertAnchor="text" w:horzAnchor="page" w:tblpX="1067" w:tblpY="12"/>
        <w:tblOverlap w:val="never"/>
        <w:tblW w:w="99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2510"/>
        <w:gridCol w:w="4719"/>
        <w:gridCol w:w="993"/>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736"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bookmarkStart w:id="10" w:name="_Hlk32245597"/>
            <w:r>
              <w:rPr>
                <w:rFonts w:hint="eastAsia" w:ascii="宋体" w:hAnsi="宋体" w:cs="宋体"/>
                <w:b/>
                <w:color w:val="000000" w:themeColor="text1"/>
                <w:szCs w:val="21"/>
                <w14:textFill>
                  <w14:solidFill>
                    <w14:schemeClr w14:val="tx1"/>
                  </w14:solidFill>
                </w14:textFill>
              </w:rPr>
              <w:t>序号</w:t>
            </w:r>
          </w:p>
        </w:tc>
        <w:tc>
          <w:tcPr>
            <w:tcW w:w="2510"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719"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评分细则</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9950" w:type="dxa"/>
            <w:gridSpan w:val="5"/>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一、技术部分(合计</w:t>
            </w:r>
            <w:r>
              <w:rPr>
                <w:rFonts w:hint="eastAsia" w:ascii="宋体" w:hAnsi="宋体" w:cs="宋体"/>
                <w:b/>
                <w:color w:val="000000" w:themeColor="text1"/>
                <w:szCs w:val="21"/>
                <w:lang w:val="en-US" w:eastAsia="zh-CN"/>
                <w14:textFill>
                  <w14:solidFill>
                    <w14:schemeClr w14:val="tx1"/>
                  </w14:solidFill>
                </w14:textFill>
              </w:rPr>
              <w:t>40</w:t>
            </w:r>
            <w:r>
              <w:rPr>
                <w:rFonts w:hint="eastAsia" w:ascii="宋体" w:hAnsi="宋体" w:cs="宋体"/>
                <w:b/>
                <w:color w:val="000000" w:themeColor="text1"/>
                <w:szCs w:val="21"/>
                <w14:textFill>
                  <w14:solidFill>
                    <w14:schemeClr w14:val="tx1"/>
                  </w14:solidFill>
                </w14:textFill>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1.</w:t>
            </w:r>
          </w:p>
        </w:tc>
        <w:tc>
          <w:tcPr>
            <w:tcW w:w="2510" w:type="dxa"/>
            <w:vAlign w:val="center"/>
          </w:tcPr>
          <w:p>
            <w:pPr>
              <w:ind w:left="-63" w:leftChars="-30" w:right="-88" w:rightChars="-42"/>
              <w:jc w:val="center"/>
              <w:rPr>
                <w:rFonts w:hint="eastAsia" w:ascii="宋体" w:hAnsi="宋体" w:eastAsia="宋体" w:cs="宋体"/>
                <w:bCs/>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拖轮及人员配置</w:t>
            </w:r>
          </w:p>
          <w:p>
            <w:pPr>
              <w:ind w:left="-63" w:leftChars="-30" w:right="-88" w:rightChars="-42"/>
              <w:jc w:val="center"/>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对投标人所提供的</w:t>
            </w:r>
            <w:r>
              <w:rPr>
                <w:rFonts w:hint="eastAsia" w:ascii="宋体" w:hAnsi="宋体" w:cs="宋体"/>
                <w:bCs/>
                <w:color w:val="000000" w:themeColor="text1"/>
                <w:szCs w:val="21"/>
                <w:lang w:eastAsia="zh-CN"/>
                <w14:textFill>
                  <w14:solidFill>
                    <w14:schemeClr w14:val="tx1"/>
                  </w14:solidFill>
                </w14:textFill>
              </w:rPr>
              <w:t>拖轮及人员配置</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adjustRightInd w:val="0"/>
              <w:snapToGrid w:val="0"/>
              <w:jc w:val="left"/>
              <w:rPr>
                <w:rFonts w:hint="eastAsia" w:ascii="宋体" w:hAnsi="宋体" w:eastAsia="宋体" w:cs="宋体"/>
                <w:color w:val="auto"/>
                <w:sz w:val="24"/>
                <w:szCs w:val="24"/>
                <w:highlight w:val="none"/>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2.</w:t>
            </w:r>
          </w:p>
        </w:tc>
        <w:tc>
          <w:tcPr>
            <w:tcW w:w="2510" w:type="dxa"/>
            <w:vAlign w:val="center"/>
          </w:tcPr>
          <w:p>
            <w:pPr>
              <w:spacing w:before="156" w:beforeLines="50" w:line="360" w:lineRule="auto"/>
              <w:jc w:val="center"/>
              <w:rPr>
                <w:rFonts w:hint="eastAsia" w:ascii="宋体" w:hAnsi="宋体" w:eastAsia="宋体"/>
                <w:color w:val="000000"/>
                <w:szCs w:val="21"/>
                <w:lang w:eastAsia="zh-CN"/>
              </w:rPr>
            </w:pPr>
            <w:r>
              <w:rPr>
                <w:rFonts w:hint="eastAsia" w:ascii="宋体" w:hAnsi="宋体"/>
                <w:color w:val="000000"/>
                <w:szCs w:val="21"/>
                <w:lang w:eastAsia="zh-CN"/>
              </w:rPr>
              <w:t>安全保证措施</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15</w:t>
            </w:r>
            <w:r>
              <w:rPr>
                <w:rFonts w:hint="eastAsia" w:ascii="宋体" w:hAnsi="宋体" w:cs="宋体"/>
                <w:bCs/>
                <w:color w:val="000000" w:themeColor="text1"/>
                <w:szCs w:val="21"/>
                <w14:textFill>
                  <w14:solidFill>
                    <w14:schemeClr w14:val="tx1"/>
                  </w14:solidFill>
                </w14:textFill>
              </w:rPr>
              <w:t>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color w:val="000000"/>
                <w:szCs w:val="21"/>
                <w:lang w:eastAsia="zh-CN"/>
              </w:rPr>
              <w:t>安全保证措施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15</w:t>
            </w:r>
            <w:r>
              <w:rPr>
                <w:rFonts w:hint="eastAsia" w:ascii="宋体" w:hAnsi="宋体" w:cs="宋体"/>
                <w:b/>
                <w:color w:val="000000" w:themeColor="text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15</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autoSpaceDE/>
              <w:autoSpaceDN/>
              <w:adjustRightInd/>
              <w:ind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auto"/>
                <w:sz w:val="24"/>
                <w:szCs w:val="24"/>
                <w:highlight w:val="none"/>
              </w:rPr>
              <w:t>3.</w:t>
            </w:r>
          </w:p>
        </w:tc>
        <w:tc>
          <w:tcPr>
            <w:tcW w:w="2510" w:type="dxa"/>
            <w:vAlign w:val="center"/>
          </w:tcPr>
          <w:p>
            <w:pPr>
              <w:spacing w:before="156" w:beforeLines="50" w:line="360" w:lineRule="auto"/>
              <w:jc w:val="center"/>
              <w:rPr>
                <w:rFonts w:hint="eastAsia" w:ascii="宋体" w:hAnsi="宋体" w:eastAsia="宋体"/>
                <w:szCs w:val="21"/>
                <w:lang w:eastAsia="zh-CN"/>
              </w:rPr>
            </w:pPr>
            <w:r>
              <w:rPr>
                <w:rFonts w:hint="eastAsia" w:ascii="宋体" w:hAnsi="宋体"/>
                <w:szCs w:val="21"/>
                <w:lang w:eastAsia="zh-CN"/>
              </w:rPr>
              <w:t>服务方案</w:t>
            </w:r>
          </w:p>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对</w:t>
            </w:r>
            <w:r>
              <w:rPr>
                <w:rFonts w:hint="eastAsia" w:ascii="宋体" w:hAnsi="宋体" w:cs="宋体"/>
                <w:color w:val="000000" w:themeColor="text1"/>
                <w:szCs w:val="21"/>
                <w14:textFill>
                  <w14:solidFill>
                    <w14:schemeClr w14:val="tx1"/>
                  </w14:solidFill>
                </w14:textFill>
              </w:rPr>
              <w:t>投标人所提供的</w:t>
            </w:r>
            <w:r>
              <w:rPr>
                <w:rFonts w:hint="eastAsia" w:ascii="宋体" w:hAnsi="宋体"/>
                <w:szCs w:val="21"/>
                <w:lang w:eastAsia="zh-CN"/>
              </w:rPr>
              <w:t>服务方案</w:t>
            </w:r>
            <w:r>
              <w:rPr>
                <w:rFonts w:hint="eastAsia" w:ascii="宋体" w:hAnsi="宋体"/>
                <w:color w:val="000000"/>
              </w:rPr>
              <w:t>具体、详细、可行，有利于项目实施，</w:t>
            </w:r>
            <w:r>
              <w:rPr>
                <w:rFonts w:hint="eastAsia" w:ascii="宋体" w:hAnsi="宋体" w:cs="宋体"/>
                <w:color w:val="000000" w:themeColor="text1"/>
                <w:szCs w:val="21"/>
                <w14:textFill>
                  <w14:solidFill>
                    <w14:schemeClr w14:val="tx1"/>
                  </w14:solidFill>
                </w14:textFill>
              </w:rPr>
              <w:t>进行横向对比：</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横向对比优得10分；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横向对比良得7分；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横向对比中得4分；</w:t>
            </w:r>
          </w:p>
          <w:p>
            <w:pPr>
              <w:adjustRightInd w:val="0"/>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横向对比差得0分；</w:t>
            </w:r>
          </w:p>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（无提供方案不得分）</w:t>
            </w:r>
          </w:p>
        </w:tc>
        <w:tc>
          <w:tcPr>
            <w:tcW w:w="993"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14:textFill>
                  <w14:solidFill>
                    <w14:schemeClr w14:val="tx1"/>
                  </w14:solidFill>
                </w14:textFill>
              </w:rPr>
              <w:t>10分</w:t>
            </w:r>
          </w:p>
        </w:tc>
        <w:tc>
          <w:tcPr>
            <w:tcW w:w="992" w:type="dxa"/>
            <w:vAlign w:val="center"/>
          </w:tcPr>
          <w:p>
            <w:pPr>
              <w:adjustRightInd w:val="0"/>
              <w:snapToGrid w:val="0"/>
              <w:spacing w:line="360" w:lineRule="auto"/>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9950" w:type="dxa"/>
            <w:gridSpan w:val="5"/>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二、商务部分(合计</w:t>
            </w: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9"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hint="eastAsia" w:ascii="宋体" w:hAnsi="宋体"/>
                <w:color w:val="000000"/>
                <w:szCs w:val="21"/>
              </w:rPr>
            </w:pPr>
            <w:r>
              <w:rPr>
                <w:rFonts w:hint="eastAsia" w:ascii="宋体" w:hAnsi="宋体"/>
                <w:color w:val="000000"/>
                <w:szCs w:val="21"/>
              </w:rPr>
              <w:t>（提供有效的证书复印件加盖公章）</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p>
        </w:tc>
        <w:tc>
          <w:tcPr>
            <w:tcW w:w="4719" w:type="dxa"/>
            <w:vAlign w:val="center"/>
          </w:tcPr>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具有有效的质量管理体系认证证书的得</w:t>
            </w:r>
            <w:r>
              <w:rPr>
                <w:rFonts w:ascii="宋体" w:hAnsi="宋体"/>
                <w:szCs w:val="21"/>
              </w:rPr>
              <w:t>2</w:t>
            </w:r>
            <w:r>
              <w:rPr>
                <w:rFonts w:hint="eastAsia" w:ascii="宋体" w:hAnsi="宋体"/>
                <w:szCs w:val="21"/>
              </w:rPr>
              <w:t>分；没有得0分。</w:t>
            </w:r>
          </w:p>
          <w:p>
            <w:pPr>
              <w:numPr>
                <w:ilvl w:val="3"/>
                <w:numId w:val="17"/>
              </w:numPr>
              <w:tabs>
                <w:tab w:val="left" w:pos="317"/>
                <w:tab w:val="clear" w:pos="1680"/>
              </w:tabs>
              <w:snapToGrid w:val="0"/>
              <w:ind w:left="283" w:hanging="283"/>
              <w:rPr>
                <w:rFonts w:ascii="宋体" w:hAnsi="宋体"/>
                <w:szCs w:val="21"/>
              </w:rPr>
            </w:pPr>
            <w:r>
              <w:rPr>
                <w:rFonts w:hint="eastAsia" w:ascii="宋体" w:hAnsi="宋体"/>
                <w:szCs w:val="21"/>
              </w:rPr>
              <w:t>具有有效的环境管理体系认证证书的得</w:t>
            </w:r>
            <w:r>
              <w:rPr>
                <w:rFonts w:ascii="宋体" w:hAnsi="宋体"/>
                <w:szCs w:val="21"/>
              </w:rPr>
              <w:t>2</w:t>
            </w:r>
            <w:r>
              <w:rPr>
                <w:rFonts w:hint="eastAsia" w:ascii="宋体" w:hAnsi="宋体"/>
                <w:szCs w:val="21"/>
              </w:rPr>
              <w:t>分；没有得0分。</w:t>
            </w:r>
          </w:p>
          <w:p>
            <w:pPr>
              <w:ind w:right="-73" w:rightChars="-35"/>
              <w:rPr>
                <w:rFonts w:ascii="宋体" w:hAnsi="宋体" w:cs="宋体"/>
                <w:strike/>
                <w:color w:val="000000" w:themeColor="text1"/>
                <w:szCs w:val="21"/>
                <w14:textFill>
                  <w14:solidFill>
                    <w14:schemeClr w14:val="tx1"/>
                  </w14:solidFill>
                </w14:textFill>
              </w:rPr>
            </w:pPr>
            <w:r>
              <w:rPr>
                <w:rFonts w:hint="eastAsia" w:ascii="宋体" w:hAnsi="宋体"/>
                <w:szCs w:val="21"/>
              </w:rPr>
              <w:t>3</w:t>
            </w:r>
            <w:r>
              <w:rPr>
                <w:rFonts w:ascii="宋体" w:hAnsi="宋体"/>
                <w:szCs w:val="21"/>
              </w:rPr>
              <w:t>.</w:t>
            </w:r>
            <w:r>
              <w:rPr>
                <w:rFonts w:hint="eastAsia" w:ascii="宋体" w:hAnsi="宋体"/>
                <w:szCs w:val="21"/>
              </w:rPr>
              <w:t>具有有效的职业健康安全管理体系认证证书的得</w:t>
            </w:r>
            <w:r>
              <w:rPr>
                <w:rFonts w:ascii="宋体" w:hAnsi="宋体"/>
                <w:szCs w:val="21"/>
              </w:rPr>
              <w:t>2</w:t>
            </w:r>
            <w:r>
              <w:rPr>
                <w:rFonts w:hint="eastAsia" w:ascii="宋体" w:hAnsi="宋体"/>
                <w:szCs w:val="21"/>
              </w:rPr>
              <w:t>分；没有得0分。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p>
            <w:pPr>
              <w:widowControl/>
              <w:spacing w:line="276"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(6分)</w:t>
            </w:r>
          </w:p>
        </w:tc>
        <w:tc>
          <w:tcPr>
            <w:tcW w:w="4719" w:type="dxa"/>
            <w:vAlign w:val="center"/>
          </w:tcPr>
          <w:p>
            <w:pPr>
              <w:spacing w:line="276" w:lineRule="auto"/>
              <w:rPr>
                <w:rFonts w:hint="default"/>
                <w:lang w:val="en-US" w:eastAsia="zh-CN"/>
              </w:rPr>
            </w:pPr>
            <w:r>
              <w:rPr>
                <w:rFonts w:hint="eastAsia" w:ascii="宋体" w:hAnsi="宋体" w:cs="宋体"/>
                <w:color w:val="000000" w:themeColor="text1"/>
                <w:szCs w:val="21"/>
                <w14:textFill>
                  <w14:solidFill>
                    <w14:schemeClr w14:val="tx1"/>
                  </w14:solidFill>
                </w14:textFill>
              </w:rPr>
              <w:t>提供</w:t>
            </w: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w:t>
            </w:r>
            <w:r>
              <w:rPr>
                <w:rFonts w:hint="eastAsia" w:ascii="宋体" w:hAnsi="宋体" w:cs="宋体"/>
                <w:color w:val="000000" w:themeColor="text1"/>
                <w:szCs w:val="21"/>
                <w:lang w:val="en-US" w:eastAsia="zh-CN"/>
                <w14:textFill>
                  <w14:solidFill>
                    <w14:schemeClr w14:val="tx1"/>
                  </w14:solidFill>
                </w14:textFill>
              </w:rPr>
              <w:t>2022</w:t>
            </w:r>
            <w:r>
              <w:rPr>
                <w:rFonts w:hint="eastAsia" w:ascii="宋体" w:hAnsi="宋体" w:cs="宋体"/>
                <w:color w:val="000000" w:themeColor="text1"/>
                <w:szCs w:val="21"/>
                <w14:textFill>
                  <w14:solidFill>
                    <w14:schemeClr w14:val="tx1"/>
                  </w14:solidFill>
                </w14:textFill>
              </w:rPr>
              <w:t>第三方审计报告，字迹清晰完整并加盖公司签章，提供一年得3分，2年6分；其他情况或无提供不得分。</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6分</w:t>
            </w:r>
          </w:p>
        </w:tc>
        <w:tc>
          <w:tcPr>
            <w:tcW w:w="992" w:type="dxa"/>
            <w:vAlign w:val="center"/>
          </w:tcPr>
          <w:p>
            <w:pPr>
              <w:adjustRightInd w:val="0"/>
              <w:snapToGrid w:val="0"/>
              <w:spacing w:line="360" w:lineRule="auto"/>
              <w:ind w:left="-78" w:leftChars="-37" w:right="-73" w:rightChars="-35"/>
              <w:jc w:val="center"/>
              <w:rPr>
                <w:rFonts w:hint="eastAsia" w:ascii="宋体" w:hAnsi="宋体" w:cs="宋体"/>
                <w:b/>
                <w:bCs/>
                <w:color w:val="000000" w:themeColor="text1"/>
                <w:szCs w:val="21"/>
                <w:lang w:val="en-US" w:eastAsia="zh-CN"/>
                <w14:textFill>
                  <w14:solidFill>
                    <w14:schemeClr w14:val="tx1"/>
                  </w14:solidFill>
                </w14:textFill>
              </w:rPr>
            </w:pP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6</w:t>
            </w:r>
            <w:r>
              <w:rPr>
                <w:rFonts w:hint="eastAsia" w:ascii="宋体" w:hAnsi="宋体" w:cs="宋体"/>
                <w:b/>
                <w:bCs/>
                <w:color w:val="000000" w:themeColor="text1"/>
                <w:szCs w:val="21"/>
                <w14:textFill>
                  <w14:solidFill>
                    <w14:schemeClr w14:val="tx1"/>
                  </w14:solidFill>
                </w14:textFill>
              </w:rPr>
              <w:t>%</w:t>
            </w:r>
          </w:p>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p>
            <w:pPr>
              <w:adjustRightInd w:val="0"/>
              <w:snapToGrid w:val="0"/>
              <w:spacing w:line="360" w:lineRule="auto"/>
              <w:jc w:val="center"/>
              <w:rPr>
                <w:rStyle w:val="50"/>
                <w:rFonts w:hint="eastAsia" w:ascii="宋体" w:hAnsi="宋体"/>
                <w:color w:val="auto"/>
                <w:highlight w:val="none"/>
              </w:rPr>
            </w:pPr>
            <w:r>
              <w:rPr>
                <w:rFonts w:hint="eastAsia" w:ascii="宋体" w:hAnsi="宋体" w:cs="宋体"/>
                <w:color w:val="000000" w:themeColor="text1"/>
                <w:szCs w:val="21"/>
                <w14:textFill>
                  <w14:solidFill>
                    <w14:schemeClr w14:val="tx1"/>
                  </w14:solidFill>
                </w14:textFill>
              </w:rPr>
              <w:t>（18分）</w:t>
            </w:r>
          </w:p>
        </w:tc>
        <w:tc>
          <w:tcPr>
            <w:tcW w:w="4719" w:type="dxa"/>
            <w:vAlign w:val="center"/>
          </w:tcPr>
          <w:p>
            <w:pPr>
              <w:ind w:left="-63" w:leftChars="-30" w:right="-88" w:rightChars="-4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投标人提供</w:t>
            </w: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r>
              <w:rPr>
                <w:rFonts w:hint="eastAsia" w:ascii="宋体" w:hAnsi="宋体" w:cs="宋体"/>
                <w:color w:val="000000" w:themeColor="text1"/>
                <w:szCs w:val="21"/>
                <w14:textFill>
                  <w14:solidFill>
                    <w14:schemeClr w14:val="tx1"/>
                  </w14:solidFill>
                </w14:textFill>
              </w:rPr>
              <w:t>：每提供一个得</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分，最高得</w:t>
            </w: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分。</w:t>
            </w:r>
          </w:p>
          <w:p>
            <w:pPr>
              <w:ind w:left="-63" w:leftChars="-30" w:right="-88" w:rightChars="-42"/>
              <w:rPr>
                <w:rFonts w:hint="eastAsia" w:ascii="宋体" w:hAnsi="宋体" w:cs="宋体"/>
                <w:color w:val="auto"/>
                <w:sz w:val="24"/>
                <w:szCs w:val="24"/>
                <w:highlight w:val="none"/>
              </w:rPr>
            </w:pPr>
            <w:r>
              <w:rPr>
                <w:rFonts w:hint="eastAsia" w:ascii="宋体" w:hAnsi="宋体" w:cs="宋体"/>
                <w:color w:val="000000" w:themeColor="text1"/>
                <w:szCs w:val="21"/>
                <w14:textFill>
                  <w14:solidFill>
                    <w14:schemeClr w14:val="tx1"/>
                  </w14:solidFill>
                </w14:textFill>
              </w:rPr>
              <w:t>（需提供合同首页、范围页及签字盖章页）。</w:t>
            </w:r>
          </w:p>
        </w:tc>
        <w:tc>
          <w:tcPr>
            <w:tcW w:w="993" w:type="dxa"/>
            <w:vAlign w:val="center"/>
          </w:tcPr>
          <w:p>
            <w:pPr>
              <w:adjustRightInd w:val="0"/>
              <w:snapToGrid w:val="0"/>
              <w:spacing w:line="360" w:lineRule="auto"/>
              <w:ind w:left="-78" w:leftChars="-37" w:right="-73" w:rightChars="-35"/>
              <w:jc w:val="center"/>
              <w:rPr>
                <w:rFonts w:ascii="宋体" w:hAnsi="宋体" w:cs="宋体"/>
                <w:b/>
                <w:bCs/>
                <w:color w:val="000000" w:themeColor="text1"/>
                <w:szCs w:val="21"/>
                <w14:textFill>
                  <w14:solidFill>
                    <w14:schemeClr w14:val="tx1"/>
                  </w14:solidFill>
                </w14:textFill>
              </w:rPr>
            </w:pPr>
            <w:r>
              <w:rPr>
                <w:rFonts w:ascii="宋体" w:hAnsi="宋体" w:cs="宋体"/>
                <w:b/>
                <w:bCs/>
                <w:color w:val="000000" w:themeColor="text1"/>
                <w:szCs w:val="21"/>
                <w14:textFill>
                  <w14:solidFill>
                    <w14:schemeClr w14:val="tx1"/>
                  </w14:solidFill>
                </w14:textFill>
              </w:rPr>
              <w:t>18</w:t>
            </w:r>
            <w:r>
              <w:rPr>
                <w:rFonts w:hint="eastAsia" w:ascii="宋体" w:hAnsi="宋体" w:cs="宋体"/>
                <w:b/>
                <w:bCs/>
                <w:color w:val="000000" w:themeColor="text1"/>
                <w:szCs w:val="21"/>
                <w14:textFill>
                  <w14:solidFill>
                    <w14:schemeClr w14:val="tx1"/>
                  </w14:solidFill>
                </w14:textFill>
              </w:rPr>
              <w:t>分</w:t>
            </w:r>
          </w:p>
        </w:tc>
        <w:tc>
          <w:tcPr>
            <w:tcW w:w="992" w:type="dxa"/>
            <w:vAlign w:val="center"/>
          </w:tcPr>
          <w:p>
            <w:pPr>
              <w:adjustRightInd w:val="0"/>
              <w:snapToGrid w:val="0"/>
              <w:spacing w:line="360" w:lineRule="auto"/>
              <w:ind w:left="-78" w:leftChars="-37" w:right="-73" w:rightChars="-35"/>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950" w:type="dxa"/>
            <w:gridSpan w:val="5"/>
            <w:vAlign w:val="center"/>
          </w:tcPr>
          <w:p>
            <w:pPr>
              <w:adjustRightInd w:val="0"/>
              <w:snapToGrid w:val="0"/>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w:t>
            </w:r>
            <w:r>
              <w:rPr>
                <w:rFonts w:hint="eastAsia" w:ascii="宋体" w:hAnsi="宋体" w:cs="宋体"/>
                <w:b/>
                <w:color w:val="000000" w:themeColor="text1"/>
                <w:szCs w:val="21"/>
                <w14:textFill>
                  <w14:solidFill>
                    <w14:schemeClr w14:val="tx1"/>
                  </w14:solidFill>
                </w14:textFill>
              </w:rPr>
              <w:t>价格部分（合计</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736" w:type="dxa"/>
            <w:vAlign w:val="center"/>
          </w:tcPr>
          <w:p>
            <w:pPr>
              <w:pStyle w:val="187"/>
              <w:numPr>
                <w:ilvl w:val="0"/>
                <w:numId w:val="16"/>
              </w:numPr>
              <w:adjustRightInd w:val="0"/>
              <w:snapToGrid w:val="0"/>
              <w:spacing w:line="360" w:lineRule="exact"/>
              <w:ind w:firstLineChars="0"/>
              <w:jc w:val="center"/>
              <w:rPr>
                <w:rFonts w:ascii="宋体" w:hAnsi="宋体" w:cs="宋体"/>
                <w:color w:val="000000" w:themeColor="text1"/>
                <w:szCs w:val="21"/>
                <w14:textFill>
                  <w14:solidFill>
                    <w14:schemeClr w14:val="tx1"/>
                  </w14:solidFill>
                </w14:textFill>
              </w:rPr>
            </w:pPr>
          </w:p>
        </w:tc>
        <w:tc>
          <w:tcPr>
            <w:tcW w:w="2510" w:type="dxa"/>
            <w:vAlign w:val="center"/>
          </w:tcPr>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价格分</w:t>
            </w:r>
          </w:p>
          <w:p>
            <w:pPr>
              <w:adjustRightInd w:val="0"/>
              <w:snapToGrid w:val="0"/>
              <w:spacing w:line="36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30分</w:t>
            </w:r>
            <w:r>
              <w:rPr>
                <w:rFonts w:hint="eastAsia" w:ascii="宋体" w:hAnsi="宋体" w:cs="宋体"/>
                <w:b/>
                <w:color w:val="000000" w:themeColor="text1"/>
                <w:szCs w:val="21"/>
                <w14:textFill>
                  <w14:solidFill>
                    <w14:schemeClr w14:val="tx1"/>
                  </w14:solidFill>
                </w14:textFill>
              </w:rPr>
              <w:t>）</w:t>
            </w:r>
          </w:p>
        </w:tc>
        <w:tc>
          <w:tcPr>
            <w:tcW w:w="4719" w:type="dxa"/>
            <w:vAlign w:val="center"/>
          </w:tcPr>
          <w:p>
            <w:pPr>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价格分应当采用低价优先法计算，即满足招标文件要求且投标价格最低的投标报价为评标基准价，其价格分为满分。其他投标人的价格分统一按照下列公式计算：投标报价得分=(评标基准价／投标报价)×100×权重</w:t>
            </w:r>
          </w:p>
          <w:p>
            <w:pPr>
              <w:snapToGrid w:val="0"/>
              <w:ind w:right="-73" w:rightChars="-3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备注：1、投标报价得分四舍五入后，小数点后保留两位有效数。</w:t>
            </w:r>
          </w:p>
        </w:tc>
        <w:tc>
          <w:tcPr>
            <w:tcW w:w="993"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30分</w:t>
            </w:r>
          </w:p>
        </w:tc>
        <w:tc>
          <w:tcPr>
            <w:tcW w:w="992" w:type="dxa"/>
            <w:vAlign w:val="center"/>
          </w:tcPr>
          <w:p>
            <w:pPr>
              <w:adjustRightInd w:val="0"/>
              <w:snapToGrid w:val="0"/>
              <w:spacing w:line="360" w:lineRule="exact"/>
              <w:ind w:left="-78" w:leftChars="-37" w:right="-73" w:rightChars="-35"/>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30</w:t>
            </w:r>
            <w:r>
              <w:rPr>
                <w:rFonts w:hint="eastAsia" w:ascii="宋体" w:hAnsi="宋体" w:cs="宋体"/>
                <w:b/>
                <w:color w:val="000000" w:themeColor="text1"/>
                <w:szCs w:val="21"/>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965" w:type="dxa"/>
            <w:gridSpan w:val="3"/>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993"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c>
          <w:tcPr>
            <w:tcW w:w="992" w:type="dxa"/>
            <w:vAlign w:val="center"/>
          </w:tcPr>
          <w:p>
            <w:pPr>
              <w:adjustRightInd w:val="0"/>
              <w:snapToGrid w:val="0"/>
              <w:spacing w:line="360" w:lineRule="exact"/>
              <w:ind w:left="-78" w:leftChars="-37" w:right="-73" w:rightChars="-35"/>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100% </w:t>
            </w:r>
          </w:p>
        </w:tc>
      </w:tr>
      <w:bookmarkEnd w:id="10"/>
    </w:tbl>
    <w:p>
      <w:pPr>
        <w:snapToGrid w:val="0"/>
        <w:spacing w:line="360" w:lineRule="auto"/>
        <w:ind w:firstLine="105" w:firstLineChars="50"/>
        <w:rPr>
          <w:rFonts w:ascii="宋体" w:hAnsi="宋体" w:cs="宋体"/>
          <w:snapToGrid w:val="0"/>
          <w:color w:val="000000" w:themeColor="text1"/>
          <w:szCs w:val="21"/>
          <w:highlight w:val="none"/>
          <w14:textFill>
            <w14:solidFill>
              <w14:schemeClr w14:val="tx1"/>
            </w14:solidFill>
          </w14:textFill>
        </w:rPr>
      </w:pPr>
      <w:r>
        <w:rPr>
          <w:rFonts w:hint="eastAsia" w:ascii="宋体" w:hAnsi="宋体" w:cs="宋体"/>
          <w:snapToGrid w:val="0"/>
          <w:color w:val="000000" w:themeColor="text1"/>
          <w:szCs w:val="21"/>
          <w:highlight w:val="none"/>
          <w14:textFill>
            <w14:solidFill>
              <w14:schemeClr w14:val="tx1"/>
            </w14:solidFill>
          </w14:textFill>
        </w:rPr>
        <w:t>备注：</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招标文件要求提交的与评价指标体系相关的各类有效资料，投标人如未按要求提交的，该项评分为零分。</w:t>
      </w:r>
    </w:p>
    <w:p>
      <w:pPr>
        <w:numPr>
          <w:ilvl w:val="0"/>
          <w:numId w:val="18"/>
        </w:numPr>
        <w:autoSpaceDN w:val="0"/>
        <w:snapToGrid w:val="0"/>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技术商务评分：所有评委评分分值的算术平均值（四舍五入后，</w:t>
      </w:r>
      <w:r>
        <w:rPr>
          <w:rFonts w:hint="eastAsia" w:ascii="宋体" w:hAnsi="宋体" w:cs="Arial"/>
          <w:color w:val="000000" w:themeColor="text1"/>
          <w:szCs w:val="21"/>
          <w:highlight w:val="none"/>
          <w14:textFill>
            <w14:solidFill>
              <w14:schemeClr w14:val="tx1"/>
            </w14:solidFill>
          </w14:textFill>
        </w:rPr>
        <w:t>小数点后保留两位有效数</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投标人的总得分为：综合得分（总得分）＝投标报价得分＋商务部分得分＋</w:t>
      </w:r>
      <w:r>
        <w:rPr>
          <w:rFonts w:hint="eastAsia"/>
          <w:color w:val="000000" w:themeColor="text1"/>
          <w:highlight w:val="none"/>
          <w14:textFill>
            <w14:solidFill>
              <w14:schemeClr w14:val="tx1"/>
            </w14:solidFill>
          </w14:textFill>
        </w:rPr>
        <w:t>技术部分</w:t>
      </w:r>
      <w:r>
        <w:rPr>
          <w:rFonts w:hint="eastAsia" w:ascii="宋体" w:hAnsi="宋体"/>
          <w:color w:val="000000" w:themeColor="text1"/>
          <w:szCs w:val="21"/>
          <w:highlight w:val="none"/>
          <w14:textFill>
            <w14:solidFill>
              <w14:schemeClr w14:val="tx1"/>
            </w14:solidFill>
          </w14:textFill>
        </w:rPr>
        <w:t>得分</w:t>
      </w:r>
    </w:p>
    <w:p>
      <w:pPr>
        <w:pStyle w:val="53"/>
        <w:ind w:firstLine="0"/>
        <w:rPr>
          <w:rFonts w:ascii="宋体" w:hAnsi="宋体" w:cs="宋体"/>
          <w:color w:val="000000" w:themeColor="text1"/>
          <w:kern w:val="2"/>
          <w:sz w:val="21"/>
          <w:szCs w:val="21"/>
          <w:shd w:val="clear" w:color="auto" w:fill="FFFFFF" w:themeFill="background1"/>
          <w14:textFill>
            <w14:solidFill>
              <w14:schemeClr w14:val="tx1"/>
            </w14:solidFill>
          </w14:textFill>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keepNext/>
        <w:keepLines/>
        <w:spacing w:before="340" w:line="578" w:lineRule="auto"/>
        <w:jc w:val="center"/>
        <w:outlineLvl w:val="0"/>
        <w:rPr>
          <w:rFonts w:ascii="宋体" w:hAnsi="宋体" w:cs="宋体"/>
          <w:b/>
          <w:bCs/>
          <w:color w:val="000000" w:themeColor="text1"/>
          <w:kern w:val="0"/>
          <w:sz w:val="32"/>
          <w:szCs w:val="32"/>
          <w:shd w:val="clear" w:color="auto" w:fill="FFFFFF" w:themeFill="background1"/>
          <w14:textFill>
            <w14:solidFill>
              <w14:schemeClr w14:val="tx1"/>
            </w14:solidFill>
          </w14:textFill>
        </w:rPr>
      </w:pPr>
      <w:bookmarkStart w:id="11" w:name="_Toc7166"/>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第</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五</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 xml:space="preserve">章  </w:t>
      </w:r>
      <w:r>
        <w:rPr>
          <w:rFonts w:hint="eastAsia" w:ascii="宋体" w:hAnsi="宋体" w:cs="宋体"/>
          <w:b/>
          <w:bCs/>
          <w:color w:val="000000" w:themeColor="text1"/>
          <w:kern w:val="44"/>
          <w:sz w:val="32"/>
          <w:szCs w:val="32"/>
          <w:shd w:val="clear" w:color="auto" w:fill="FFFFFF" w:themeFill="background1"/>
          <w:lang w:val="en-US" w:eastAsia="zh-CN"/>
          <w14:textFill>
            <w14:solidFill>
              <w14:schemeClr w14:val="tx1"/>
            </w14:solidFill>
          </w14:textFill>
        </w:rPr>
        <w:t>投标</w:t>
      </w:r>
      <w:r>
        <w:rPr>
          <w:rFonts w:hint="eastAsia" w:ascii="宋体" w:hAnsi="宋体" w:cs="宋体"/>
          <w:b/>
          <w:bCs/>
          <w:color w:val="000000" w:themeColor="text1"/>
          <w:kern w:val="44"/>
          <w:sz w:val="32"/>
          <w:szCs w:val="32"/>
          <w:shd w:val="clear" w:color="auto" w:fill="FFFFFF" w:themeFill="background1"/>
          <w14:textFill>
            <w14:solidFill>
              <w14:schemeClr w14:val="tx1"/>
            </w14:solidFill>
          </w14:textFill>
        </w:rPr>
        <w:t>附件</w:t>
      </w:r>
      <w:bookmarkEnd w:id="11"/>
    </w:p>
    <w:p>
      <w:pPr>
        <w:jc w:val="center"/>
        <w:outlineLvl w:val="9"/>
        <w:rPr>
          <w:rFonts w:hint="eastAsia" w:ascii="黑体" w:hAnsi="黑体" w:eastAsia="黑体"/>
          <w:bCs/>
          <w:sz w:val="32"/>
          <w:szCs w:val="32"/>
        </w:rPr>
      </w:pPr>
      <w:r>
        <w:rPr>
          <w:rFonts w:hint="eastAsia" w:ascii="宋体" w:hAnsi="宋体" w:eastAsia="宋体" w:cs="宋体"/>
          <w:b/>
          <w:bCs/>
          <w:color w:val="000000" w:themeColor="text1"/>
          <w:sz w:val="32"/>
          <w:szCs w:val="32"/>
          <w14:textFill>
            <w14:solidFill>
              <w14:schemeClr w14:val="tx1"/>
            </w14:solidFill>
          </w14:textFill>
        </w:rPr>
        <w:t>文件领购登记表</w:t>
      </w:r>
    </w:p>
    <w:tbl>
      <w:tblPr>
        <w:tblStyle w:val="44"/>
        <w:tblW w:w="99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368"/>
        <w:gridCol w:w="3234"/>
        <w:gridCol w:w="2132"/>
        <w:gridCol w:w="19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4602" w:type="dxa"/>
            <w:gridSpan w:val="2"/>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包组号</w:t>
            </w:r>
            <w:r>
              <w:rPr>
                <w:rFonts w:hint="eastAsia" w:ascii="宋体" w:hAnsi="宋体" w:cs="宋体"/>
                <w:sz w:val="21"/>
                <w:szCs w:val="21"/>
                <w:lang w:eastAsia="zh-CN"/>
              </w:rPr>
              <w:t>（</w:t>
            </w:r>
            <w:r>
              <w:rPr>
                <w:rFonts w:hint="eastAsia" w:ascii="宋体" w:hAnsi="宋体" w:cs="宋体"/>
                <w:sz w:val="21"/>
                <w:szCs w:val="21"/>
                <w:lang w:val="en-US" w:eastAsia="zh-CN"/>
              </w:rPr>
              <w:t>如有</w:t>
            </w:r>
            <w:r>
              <w:rPr>
                <w:rFonts w:hint="eastAsia" w:ascii="宋体" w:hAnsi="宋体" w:cs="宋体"/>
                <w:sz w:val="21"/>
                <w:szCs w:val="21"/>
                <w:lang w:eastAsia="zh-CN"/>
              </w:rPr>
              <w:t>）</w:t>
            </w:r>
          </w:p>
        </w:tc>
        <w:tc>
          <w:tcPr>
            <w:tcW w:w="1975" w:type="dxa"/>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项目编号</w:t>
            </w:r>
          </w:p>
        </w:tc>
        <w:tc>
          <w:tcPr>
            <w:tcW w:w="4602" w:type="dxa"/>
            <w:gridSpan w:val="2"/>
            <w:noWrap w:val="0"/>
            <w:vAlign w:val="center"/>
          </w:tcPr>
          <w:p>
            <w:pPr>
              <w:adjustRightInd w:val="0"/>
              <w:snapToGrid w:val="0"/>
              <w:jc w:val="left"/>
              <w:rPr>
                <w:rFonts w:hint="eastAsia" w:ascii="宋体" w:hAnsi="宋体" w:eastAsia="宋体" w:cs="宋体"/>
                <w:sz w:val="21"/>
                <w:szCs w:val="21"/>
                <w:u w:val="single"/>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领购文件日期</w:t>
            </w:r>
          </w:p>
        </w:tc>
        <w:tc>
          <w:tcPr>
            <w:tcW w:w="1975"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49" w:type="dxa"/>
            <w:vMerge w:val="restar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单位信息</w:t>
            </w: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单位名称</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单位地址</w:t>
            </w:r>
          </w:p>
        </w:tc>
        <w:tc>
          <w:tcPr>
            <w:tcW w:w="3234" w:type="dxa"/>
            <w:noWrap w:val="0"/>
            <w:vAlign w:val="center"/>
          </w:tcPr>
          <w:p>
            <w:pPr>
              <w:adjustRightInd w:val="0"/>
              <w:snapToGrid w:val="0"/>
              <w:jc w:val="left"/>
              <w:rPr>
                <w:rFonts w:hint="eastAsia" w:ascii="宋体" w:hAnsi="宋体" w:eastAsia="宋体" w:cs="宋体"/>
                <w:sz w:val="21"/>
                <w:szCs w:val="21"/>
              </w:rPr>
            </w:pP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邮箱</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非常重要！请确保正确</w:t>
            </w:r>
            <w:r>
              <w:rPr>
                <w:rFonts w:hint="eastAsia" w:ascii="宋体" w:hAnsi="宋体" w:eastAsia="宋体" w:cs="宋体"/>
                <w:sz w:val="21"/>
                <w:szCs w:val="21"/>
              </w:rPr>
              <w:t>）</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法定代表人联系电话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1368"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w:t>
            </w:r>
          </w:p>
        </w:tc>
        <w:tc>
          <w:tcPr>
            <w:tcW w:w="3234" w:type="dxa"/>
            <w:noWrap w:val="0"/>
            <w:vAlign w:val="center"/>
          </w:tcPr>
          <w:p>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(□先生 □女士)</w:t>
            </w:r>
          </w:p>
        </w:tc>
        <w:tc>
          <w:tcPr>
            <w:tcW w:w="2132"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项目联系人联系电话</w:t>
            </w:r>
          </w:p>
        </w:tc>
        <w:tc>
          <w:tcPr>
            <w:tcW w:w="1975" w:type="dxa"/>
            <w:noWrap w:val="0"/>
            <w:vAlign w:val="center"/>
          </w:tcPr>
          <w:p>
            <w:pPr>
              <w:adjustRightInd w:val="0"/>
              <w:snapToGrid w:val="0"/>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249" w:type="dxa"/>
            <w:vMerge w:val="continue"/>
            <w:noWrap w:val="0"/>
            <w:vAlign w:val="center"/>
          </w:tcPr>
          <w:p>
            <w:pPr>
              <w:adjustRightInd w:val="0"/>
              <w:snapToGrid w:val="0"/>
              <w:jc w:val="center"/>
              <w:rPr>
                <w:rFonts w:hint="eastAsia" w:ascii="宋体" w:hAnsi="宋体" w:eastAsia="宋体" w:cs="宋体"/>
                <w:sz w:val="21"/>
                <w:szCs w:val="21"/>
              </w:rPr>
            </w:pPr>
          </w:p>
        </w:tc>
        <w:tc>
          <w:tcPr>
            <w:tcW w:w="4602" w:type="dxa"/>
            <w:gridSpan w:val="2"/>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纳税人识别号或统一社会信用代码(必填)</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（注：个人、没有纳税人识别号或统一社会信用代码的政府机构、事业单位除外）</w:t>
            </w:r>
          </w:p>
        </w:tc>
        <w:tc>
          <w:tcPr>
            <w:tcW w:w="4107" w:type="dxa"/>
            <w:gridSpan w:val="2"/>
            <w:noWrap w:val="0"/>
            <w:vAlign w:val="center"/>
          </w:tcPr>
          <w:p>
            <w:pPr>
              <w:adjustRightInd w:val="0"/>
              <w:snapToGrid w:val="0"/>
              <w:jc w:val="left"/>
              <w:rPr>
                <w:rFonts w:hint="eastAsia" w:ascii="宋体" w:hAnsi="宋体" w:eastAsia="宋体" w:cs="宋体"/>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温馨提示</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领购文件价格和汇款账号，详见本项目公告。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1249" w:type="dxa"/>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声明</w:t>
            </w:r>
          </w:p>
        </w:tc>
        <w:tc>
          <w:tcPr>
            <w:tcW w:w="8709" w:type="dxa"/>
            <w:gridSpan w:val="4"/>
            <w:noWrap w:val="0"/>
            <w:vAlign w:val="center"/>
          </w:tcPr>
          <w:p>
            <w:pPr>
              <w:adjustRightInd w:val="0"/>
              <w:snapToGrid w:val="0"/>
              <w:rPr>
                <w:rFonts w:hint="eastAsia" w:ascii="宋体" w:hAnsi="宋体" w:eastAsia="宋体" w:cs="宋体"/>
                <w:sz w:val="21"/>
                <w:szCs w:val="21"/>
              </w:rPr>
            </w:pPr>
            <w:r>
              <w:rPr>
                <w:rFonts w:hint="eastAsia" w:ascii="宋体" w:hAnsi="宋体" w:eastAsia="宋体" w:cs="宋体"/>
                <w:sz w:val="21"/>
                <w:szCs w:val="21"/>
              </w:rPr>
              <w:t>1.采购代理机构发送本项目相关文件至领购文件单位的上述“邮箱”，视为有效送达。</w:t>
            </w:r>
          </w:p>
          <w:p>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2.领购文件供应商须保证登记表及获得采购文件需提交的资料和所填写内容真实、完整、有效、一致，如因领购文件供应商递交虚假材料或填写信息错误导致的与本项目有关的任何损失由其承担。</w:t>
            </w:r>
          </w:p>
        </w:tc>
      </w:tr>
    </w:tbl>
    <w:p>
      <w:pPr>
        <w:jc w:val="left"/>
        <w:rPr>
          <w:rFonts w:hint="eastAsia" w:ascii="宋体" w:hAnsi="宋体" w:cs="宋体"/>
          <w:color w:val="000000" w:themeColor="text1"/>
          <w:spacing w:val="4"/>
          <w:szCs w:val="21"/>
          <w:u w:val="single"/>
          <w14:textFill>
            <w14:solidFill>
              <w14:schemeClr w14:val="tx1"/>
            </w14:solidFill>
          </w14:textFill>
        </w:rPr>
      </w:pPr>
      <w:r>
        <w:rPr>
          <w:rFonts w:hint="eastAsia" w:ascii="宋体" w:hAnsi="宋体" w:eastAsia="宋体" w:cs="宋体"/>
          <w:b/>
          <w:bCs/>
          <w:color w:val="000000"/>
          <w:sz w:val="21"/>
          <w:szCs w:val="21"/>
          <w:highlight w:val="none"/>
        </w:rPr>
        <w:t>供应商加盖单位公章：</w:t>
      </w:r>
      <w:r>
        <w:rPr>
          <w:rFonts w:hint="eastAsia" w:ascii="宋体" w:hAnsi="宋体" w:eastAsia="宋体" w:cs="宋体"/>
          <w:b/>
          <w:bCs/>
          <w:color w:val="000000" w:themeColor="text1"/>
          <w:sz w:val="32"/>
          <w:szCs w:val="32"/>
          <w14:textFill>
            <w14:solidFill>
              <w14:schemeClr w14:val="tx1"/>
            </w14:solidFill>
          </w14:textFill>
        </w:rPr>
        <w:t xml:space="preserve">  </w:t>
      </w:r>
      <w:r>
        <w:rPr>
          <w:rFonts w:ascii="仿宋" w:hAnsi="仿宋" w:eastAsia="仿宋" w:cs="仿宋"/>
          <w:b/>
          <w:bCs/>
          <w:sz w:val="28"/>
          <w:szCs w:val="28"/>
        </w:rPr>
        <w:t xml:space="preserve">           </w:t>
      </w:r>
      <w:r>
        <w:rPr>
          <w:rFonts w:hint="eastAsia" w:ascii="仿宋" w:hAnsi="仿宋" w:eastAsia="仿宋" w:cs="仿宋"/>
          <w:b/>
          <w:bCs/>
          <w:sz w:val="28"/>
          <w:szCs w:val="28"/>
        </w:rPr>
        <w:t xml:space="preserve">   </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adjustRightInd w:val="0"/>
        <w:snapToGrid w:val="0"/>
        <w:spacing w:before="156" w:beforeLines="50" w:after="0" w:line="360" w:lineRule="auto"/>
        <w:jc w:val="center"/>
        <w:outlineLvl w:val="9"/>
        <w:rPr>
          <w:rFonts w:ascii="宋体" w:hAnsi="宋体" w:eastAsia="宋体" w:cs="宋体"/>
          <w:color w:val="000000" w:themeColor="text1"/>
          <w:sz w:val="21"/>
          <w:szCs w:val="21"/>
          <w:shd w:val="clear" w:color="auto" w:fill="FFFFFF" w:themeFill="background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承诺函</w:t>
      </w:r>
    </w:p>
    <w:p>
      <w:pPr>
        <w:spacing w:before="156" w:beforeLines="50" w:line="360" w:lineRule="auto"/>
        <w:rPr>
          <w:rFonts w:hint="eastAsia" w:ascii="宋体" w:hAnsi="宋体" w:eastAsia="宋体" w:cs="宋体"/>
          <w:b/>
          <w:color w:val="000000" w:themeColor="text1"/>
          <w:szCs w:val="21"/>
          <w:shd w:val="clear" w:color="auto" w:fill="FFFFFF" w:themeFill="background1"/>
          <w:lang w:eastAsia="zh-CN"/>
          <w14:textFill>
            <w14:solidFill>
              <w14:schemeClr w14:val="tx1"/>
            </w14:solidFill>
          </w14:textFill>
        </w:rPr>
      </w:pPr>
      <w:r>
        <w:rPr>
          <w:rFonts w:hint="eastAsia" w:ascii="宋体" w:hAnsi="宋体" w:cs="宋体"/>
          <w:b/>
          <w:color w:val="000000" w:themeColor="text1"/>
          <w:szCs w:val="21"/>
          <w:shd w:val="clear" w:color="auto" w:fill="FFFFFF" w:themeFill="background1"/>
          <w14:textFill>
            <w14:solidFill>
              <w14:schemeClr w14:val="tx1"/>
            </w14:solidFill>
          </w14:textFill>
        </w:rPr>
        <w:t>致：</w:t>
      </w:r>
      <w:r>
        <w:rPr>
          <w:rFonts w:hint="eastAsia" w:ascii="宋体" w:hAnsi="宋体" w:cs="宋体"/>
          <w:b/>
          <w:color w:val="000000" w:themeColor="text1"/>
          <w:kern w:val="0"/>
          <w:szCs w:val="21"/>
          <w:shd w:val="clear" w:color="auto" w:fill="FFFFFF" w:themeFill="background1"/>
          <w14:textFill>
            <w14:solidFill>
              <w14:schemeClr w14:val="tx1"/>
            </w14:solidFill>
          </w14:textFill>
        </w:rPr>
        <w:t>陆丰宝丽华新能源电力有限公司、</w:t>
      </w:r>
      <w:r>
        <w:rPr>
          <w:rFonts w:hint="eastAsia" w:ascii="宋体" w:hAnsi="宋体" w:cs="宋体"/>
          <w:b/>
          <w:color w:val="000000" w:themeColor="text1"/>
          <w:kern w:val="0"/>
          <w:szCs w:val="21"/>
          <w:shd w:val="clear" w:color="auto" w:fill="FFFFFF" w:themeFill="background1"/>
          <w:lang w:eastAsia="zh-CN"/>
          <w14:textFill>
            <w14:solidFill>
              <w14:schemeClr w14:val="tx1"/>
            </w14:solidFill>
          </w14:textFill>
        </w:rPr>
        <w:t>汕尾采鸿项目咨询有限公司</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关于贵公司发布</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陆丰甲湖湾电厂煤炭运输船舶进出港清道护航及水上交通服务项目</w:t>
      </w:r>
      <w:r>
        <w:rPr>
          <w:rFonts w:hint="eastAsia" w:ascii="宋体" w:hAnsi="宋体" w:cs="宋体"/>
          <w:color w:val="000000" w:themeColor="text1"/>
          <w:szCs w:val="21"/>
          <w:shd w:val="clear" w:color="auto" w:fill="FFFFFF" w:themeFill="background1"/>
          <w14:textFill>
            <w14:solidFill>
              <w14:schemeClr w14:val="tx1"/>
            </w14:solidFill>
          </w14:textFill>
        </w:rPr>
        <w:t>的</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公告，本公司（企业）愿意参加</w:t>
      </w:r>
      <w:r>
        <w:rPr>
          <w:rFonts w:hint="eastAsia" w:ascii="宋体" w:hAnsi="宋体" w:cs="宋体"/>
          <w:color w:val="000000" w:themeColor="text1"/>
          <w:szCs w:val="21"/>
          <w:shd w:val="clear" w:color="auto" w:fill="FFFFFF" w:themeFill="background1"/>
          <w:lang w:eastAsia="zh-CN"/>
          <w14:textFill>
            <w14:solidFill>
              <w14:schemeClr w14:val="tx1"/>
            </w14:solidFill>
          </w14:textFill>
        </w:rPr>
        <w:t>综合评审</w:t>
      </w:r>
      <w:r>
        <w:rPr>
          <w:rFonts w:hint="eastAsia" w:ascii="宋体" w:hAnsi="宋体" w:cs="宋体"/>
          <w:color w:val="000000" w:themeColor="text1"/>
          <w:szCs w:val="21"/>
          <w:shd w:val="clear" w:color="auto" w:fill="FFFFFF" w:themeFill="background1"/>
          <w14:textFill>
            <w14:solidFill>
              <w14:schemeClr w14:val="tx1"/>
            </w14:solidFill>
          </w14:textFill>
        </w:rPr>
        <w:t>，并承诺：</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本公司（企业）具有履行合同所必需的设备和专业技术能力；</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否则，本公司（企业）不参加同一标段投标或者未划分标段的同一招标项目投标；</w:t>
      </w:r>
    </w:p>
    <w:p>
      <w:pPr>
        <w:snapToGrid w:val="0"/>
        <w:spacing w:before="156" w:beforeLines="50" w:line="360" w:lineRule="auto"/>
        <w:ind w:firstLine="525" w:firstLineChars="25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否则，由此所造成的损失、不良后果及法律责任，一律由我公司（企业）承担。</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p>
    <w:p>
      <w:pPr>
        <w:spacing w:before="156" w:beforeLines="50" w:line="360" w:lineRule="auto"/>
        <w:ind w:firstLine="420"/>
        <w:rPr>
          <w:rFonts w:ascii="宋体" w:hAnsi="宋体" w:cs="宋体"/>
          <w:color w:val="000000" w:themeColor="text1"/>
          <w:szCs w:val="21"/>
          <w:u w:val="single"/>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单位名称：</w:t>
      </w:r>
      <w:r>
        <w:rPr>
          <w:rFonts w:hint="eastAsia" w:ascii="宋体" w:hAnsi="宋体" w:cs="宋体"/>
          <w:color w:val="000000" w:themeColor="text1"/>
          <w:szCs w:val="21"/>
          <w:u w:val="single"/>
          <w:shd w:val="clear" w:color="auto" w:fill="FFFFFF" w:themeFill="background1"/>
          <w14:textFill>
            <w14:solidFill>
              <w14:schemeClr w14:val="tx1"/>
            </w14:solidFill>
          </w14:textFill>
        </w:rPr>
        <w:t xml:space="preserve">                       </w:t>
      </w:r>
    </w:p>
    <w:p>
      <w:pPr>
        <w:spacing w:before="156" w:beforeLines="50" w:line="360" w:lineRule="auto"/>
        <w:ind w:firstLine="420"/>
        <w:rPr>
          <w:rFonts w:ascii="宋体" w:hAnsi="宋体" w:cs="宋体"/>
          <w:color w:val="000000" w:themeColor="text1"/>
          <w:szCs w:val="21"/>
          <w:shd w:val="clear" w:color="auto" w:fill="FFFFFF" w:themeFill="background1"/>
          <w14:textFill>
            <w14:solidFill>
              <w14:schemeClr w14:val="tx1"/>
            </w14:solidFill>
          </w14:textFill>
        </w:rPr>
      </w:pPr>
      <w:r>
        <w:rPr>
          <w:rFonts w:hint="eastAsia" w:ascii="宋体" w:hAnsi="宋体" w:cs="宋体"/>
          <w:color w:val="000000" w:themeColor="text1"/>
          <w:szCs w:val="21"/>
          <w:shd w:val="clear" w:color="auto" w:fill="FFFFFF" w:themeFill="background1"/>
          <w14:textFill>
            <w14:solidFill>
              <w14:schemeClr w14:val="tx1"/>
            </w14:solidFill>
          </w14:textFill>
        </w:rPr>
        <w:t>日期：</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r>
        <w:rPr>
          <w:rFonts w:hint="eastAsia" w:ascii="宋体" w:hAnsi="宋体" w:cs="宋体"/>
          <w:b/>
          <w:bCs/>
          <w:color w:val="000000" w:themeColor="text1"/>
          <w:sz w:val="32"/>
          <w:szCs w:val="32"/>
          <w:shd w:val="clear" w:color="auto" w:fill="FFFFFF" w:themeFill="background1"/>
          <w14:textFill>
            <w14:solidFill>
              <w14:schemeClr w14:val="tx1"/>
            </w14:solidFill>
          </w14:textFill>
        </w:rPr>
        <w:br w:type="page"/>
      </w:r>
    </w:p>
    <w:p>
      <w:pPr>
        <w:jc w:val="center"/>
        <w:outlineLvl w:val="9"/>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pPr>
      <w:bookmarkStart w:id="12" w:name="_Toc16084"/>
      <w:bookmarkStart w:id="13" w:name="_Toc21777"/>
      <w:r>
        <w:rPr>
          <w:rFonts w:hint="eastAsia" w:ascii="宋体" w:hAnsi="宋体" w:eastAsia="宋体" w:cs="宋体"/>
          <w:b/>
          <w:color w:val="000000" w:themeColor="text1"/>
          <w:sz w:val="32"/>
          <w:szCs w:val="32"/>
          <w:shd w:val="clear" w:color="auto" w:fill="FFFFFF" w:themeFill="background1"/>
          <w14:textFill>
            <w14:solidFill>
              <w14:schemeClr w14:val="tx1"/>
            </w14:solidFill>
          </w14:textFill>
        </w:rPr>
        <w:t>招标代理服务费承诺书</w:t>
      </w:r>
      <w:bookmarkEnd w:id="12"/>
      <w:bookmarkEnd w:id="13"/>
    </w:p>
    <w:p>
      <w:pPr>
        <w:spacing w:line="360" w:lineRule="auto"/>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汕尾采鸿项目咨询有限公司：</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本公司</w:t>
      </w:r>
      <w:r>
        <w:rPr>
          <w:rFonts w:hint="eastAsia" w:ascii="宋体" w:hAnsi="宋体" w:eastAsia="宋体" w:cs="宋体"/>
          <w:color w:val="000000"/>
          <w:sz w:val="21"/>
          <w:szCs w:val="21"/>
          <w:highlight w:val="none"/>
          <w:u w:val="single"/>
        </w:rPr>
        <w:t xml:space="preserve">       (投标人名称)      </w:t>
      </w:r>
      <w:r>
        <w:rPr>
          <w:rFonts w:hint="eastAsia" w:ascii="宋体" w:hAnsi="宋体" w:eastAsia="宋体" w:cs="宋体"/>
          <w:color w:val="000000"/>
          <w:sz w:val="21"/>
          <w:szCs w:val="21"/>
          <w:highlight w:val="none"/>
        </w:rPr>
        <w:t>在参加</w:t>
      </w:r>
      <w:r>
        <w:rPr>
          <w:rFonts w:hint="eastAsia" w:ascii="宋体" w:hAnsi="宋体" w:eastAsia="宋体" w:cs="宋体"/>
          <w:color w:val="000000"/>
          <w:sz w:val="21"/>
          <w:szCs w:val="21"/>
          <w:highlight w:val="none"/>
          <w:u w:val="single"/>
        </w:rPr>
        <w:t xml:space="preserve">       (项目名称)      </w:t>
      </w:r>
      <w:r>
        <w:rPr>
          <w:rFonts w:hint="eastAsia" w:ascii="宋体" w:hAnsi="宋体" w:eastAsia="宋体" w:cs="宋体"/>
          <w:color w:val="000000"/>
          <w:sz w:val="21"/>
          <w:szCs w:val="21"/>
          <w:highlight w:val="none"/>
        </w:rPr>
        <w:t>(项目编号：</w:t>
      </w:r>
      <w:r>
        <w:rPr>
          <w:rFonts w:hint="eastAsia" w:ascii="宋体" w:hAnsi="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的招标中如获中标，我公司保证按照招标文件的规定缴纳“招标代理服务费”后，凭领取人身份证复印件并加盖公章领取《中标通知书》。如采用电汇或银行转账，我公司将同时递交招标代理服务费缴费凭证复印件并加盖公章。</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如我公司违反上款承诺，愿凭贵公司开出的相关通知，同意</w:t>
      </w:r>
      <w:r>
        <w:rPr>
          <w:rFonts w:hint="eastAsia" w:ascii="宋体" w:hAnsi="宋体" w:eastAsia="宋体" w:cs="宋体"/>
          <w:color w:val="000000"/>
          <w:sz w:val="21"/>
          <w:szCs w:val="21"/>
          <w:highlight w:val="none"/>
          <w:lang w:eastAsia="zh-CN"/>
        </w:rPr>
        <w:t>汕尾采鸿项目咨询有限公司</w:t>
      </w:r>
      <w:r>
        <w:rPr>
          <w:rFonts w:hint="eastAsia" w:ascii="宋体" w:hAnsi="宋体" w:eastAsia="宋体" w:cs="宋体"/>
          <w:color w:val="000000"/>
          <w:sz w:val="21"/>
          <w:szCs w:val="21"/>
          <w:highlight w:val="none"/>
        </w:rPr>
        <w:t>办理支付手续，扣除我公司提交的全部投标保证金，并愿承担由此引起的一切法律责任。</w:t>
      </w:r>
    </w:p>
    <w:p>
      <w:pPr>
        <w:tabs>
          <w:tab w:val="center" w:pos="5010"/>
        </w:tabs>
        <w:spacing w:line="360" w:lineRule="auto"/>
        <w:ind w:firstLine="840" w:firstLineChars="4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特此承诺!</w:t>
      </w:r>
      <w:r>
        <w:rPr>
          <w:rFonts w:hint="eastAsia" w:ascii="宋体" w:hAnsi="宋体" w:eastAsia="宋体" w:cs="宋体"/>
          <w:color w:val="000000"/>
          <w:sz w:val="21"/>
          <w:szCs w:val="21"/>
          <w:highlight w:val="none"/>
        </w:rPr>
        <w:tab/>
      </w:r>
    </w:p>
    <w:p>
      <w:pPr>
        <w:spacing w:line="360" w:lineRule="auto"/>
        <w:ind w:firstLine="840" w:firstLineChars="400"/>
        <w:rPr>
          <w:rFonts w:hint="eastAsia" w:ascii="宋体" w:hAnsi="宋体" w:eastAsia="宋体" w:cs="宋体"/>
          <w:color w:val="000000"/>
          <w:sz w:val="21"/>
          <w:szCs w:val="21"/>
          <w:highlight w:val="none"/>
        </w:rPr>
      </w:pP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投标人名称(单位盖公章)</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投标人地址</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电话</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传真</w:t>
      </w:r>
      <w:r>
        <w:rPr>
          <w:rFonts w:hint="eastAsia" w:ascii="宋体" w:hAnsi="宋体" w:cs="宋体"/>
          <w:color w:val="000000"/>
          <w:sz w:val="21"/>
          <w:szCs w:val="21"/>
          <w:highlight w:val="none"/>
          <w:lang w:eastAsia="zh-CN"/>
        </w:rPr>
        <w:t>：</w:t>
      </w:r>
    </w:p>
    <w:p>
      <w:pPr>
        <w:spacing w:line="360" w:lineRule="auto"/>
        <w:ind w:left="31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法定代表人或投标人授权代表（签名或盖个人名章）：</w:t>
      </w:r>
    </w:p>
    <w:p>
      <w:pPr>
        <w:spacing w:line="360" w:lineRule="auto"/>
        <w:ind w:left="315"/>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签署日期</w:t>
      </w:r>
      <w:r>
        <w:rPr>
          <w:rFonts w:hint="eastAsia" w:ascii="宋体" w:hAnsi="宋体" w:cs="宋体"/>
          <w:color w:val="000000"/>
          <w:sz w:val="21"/>
          <w:szCs w:val="21"/>
          <w:highlight w:val="none"/>
          <w:lang w:eastAsia="zh-CN"/>
        </w:rPr>
        <w:t>：</w:t>
      </w:r>
    </w:p>
    <w:p>
      <w:pPr>
        <w:rPr>
          <w:rFonts w:hint="eastAsia" w:ascii="宋体" w:hAnsi="宋体" w:cs="宋体"/>
          <w:b/>
          <w:bCs/>
          <w:color w:val="000000" w:themeColor="text1"/>
          <w:sz w:val="32"/>
          <w:szCs w:val="32"/>
          <w:shd w:val="clear" w:color="auto" w:fill="FFFFFF" w:themeFill="background1"/>
          <w14:textFill>
            <w14:solidFill>
              <w14:schemeClr w14:val="tx1"/>
            </w14:solidFill>
          </w14:textFill>
        </w:rPr>
      </w:pPr>
    </w:p>
    <w:p>
      <w:pPr>
        <w:tabs>
          <w:tab w:val="left" w:pos="1425"/>
        </w:tabs>
        <w:jc w:val="center"/>
        <w:rPr>
          <w:rFonts w:hint="eastAsia" w:ascii="宋体" w:hAnsi="宋体" w:eastAsia="宋体" w:cs="宋体"/>
          <w:b/>
          <w:sz w:val="40"/>
          <w:szCs w:val="40"/>
          <w:u w:val="single"/>
        </w:rPr>
      </w:pPr>
      <w:bookmarkStart w:id="14" w:name="_Toc435515303"/>
      <w:bookmarkStart w:id="15" w:name="_Toc435514863"/>
      <w:r>
        <w:rPr>
          <w:rFonts w:hint="eastAsia" w:ascii="宋体" w:hAnsi="宋体" w:eastAsia="宋体" w:cs="宋体"/>
          <w:b/>
          <w:sz w:val="40"/>
          <w:szCs w:val="40"/>
          <w:u w:val="single"/>
        </w:rPr>
        <w:br w:type="page"/>
      </w:r>
    </w:p>
    <w:p>
      <w:pPr>
        <w:tabs>
          <w:tab w:val="left" w:pos="1425"/>
        </w:tabs>
        <w:jc w:val="center"/>
        <w:rPr>
          <w:rFonts w:ascii="宋体" w:hAnsi="宋体" w:eastAsia="宋体" w:cs="宋体"/>
          <w:b/>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cs="宋体"/>
          <w:b/>
          <w:bCs/>
          <w:color w:val="000000" w:themeColor="text1"/>
          <w:sz w:val="32"/>
          <w:szCs w:val="32"/>
          <w14:textFill>
            <w14:solidFill>
              <w14:schemeClr w14:val="tx1"/>
            </w14:solidFill>
          </w14:textFill>
        </w:rPr>
        <w:t>项目</w:t>
      </w:r>
      <w:r>
        <w:rPr>
          <w:rFonts w:hint="eastAsia" w:ascii="宋体" w:hAnsi="宋体" w:cs="宋体"/>
          <w:b/>
          <w:bCs/>
          <w:color w:val="000000" w:themeColor="text1"/>
          <w:sz w:val="32"/>
          <w:szCs w:val="32"/>
          <w:lang w:val="en-US" w:eastAsia="zh-CN"/>
          <w14:textFill>
            <w14:solidFill>
              <w14:schemeClr w14:val="tx1"/>
            </w14:solidFill>
          </w14:textFill>
        </w:rPr>
        <w:t>投</w:t>
      </w:r>
      <w:r>
        <w:rPr>
          <w:rFonts w:hint="eastAsia" w:ascii="宋体" w:hAnsi="宋体" w:cs="宋体"/>
          <w:b/>
          <w:bCs/>
          <w:color w:val="000000" w:themeColor="text1"/>
          <w:sz w:val="32"/>
          <w:szCs w:val="32"/>
          <w14:textFill>
            <w14:solidFill>
              <w14:schemeClr w14:val="tx1"/>
            </w14:solidFill>
          </w14:textFill>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hint="default" w:eastAsiaTheme="minorEastAsia"/>
          <w:sz w:val="28"/>
          <w:szCs w:val="28"/>
          <w:u w:val="single"/>
          <w:lang w:val="en-US" w:eastAsia="zh-CN"/>
        </w:rPr>
      </w:pPr>
      <w:r>
        <w:rPr>
          <w:rFonts w:hint="eastAsia" w:ascii="宋体" w:hAnsi="宋体" w:eastAsia="宋体" w:cs="宋体"/>
          <w:b/>
          <w:color w:val="000000"/>
          <w:kern w:val="0"/>
          <w:sz w:val="22"/>
        </w:rPr>
        <w:t xml:space="preserve">招标编号： </w:t>
      </w:r>
      <w:r>
        <w:rPr>
          <w:rFonts w:hint="eastAsia" w:ascii="宋体" w:hAnsi="宋体" w:eastAsia="宋体" w:cs="宋体"/>
          <w:b/>
          <w:color w:val="000000"/>
          <w:kern w:val="0"/>
          <w:sz w:val="22"/>
          <w:u w:val="single"/>
        </w:rPr>
        <w:t xml:space="preserve">                </w:t>
      </w:r>
    </w:p>
    <w:tbl>
      <w:tblPr>
        <w:tblStyle w:val="44"/>
        <w:tblW w:w="98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50"/>
        <w:gridCol w:w="56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widowControl/>
              <w:jc w:val="center"/>
              <w:rPr>
                <w:rFonts w:hint="eastAsia" w:ascii="宋体" w:hAnsi="宋体" w:eastAsia="宋体" w:cs="宋体"/>
                <w:bCs/>
                <w:sz w:val="22"/>
                <w:szCs w:val="24"/>
              </w:rPr>
            </w:pPr>
            <w:r>
              <w:rPr>
                <w:rFonts w:hint="eastAsia" w:ascii="宋体" w:hAnsi="宋体" w:cs="宋体"/>
                <w:color w:val="000000" w:themeColor="text1"/>
                <w:spacing w:val="4"/>
                <w:szCs w:val="21"/>
                <w:u w:val="single"/>
                <w:shd w:val="clear" w:color="auto" w:fill="FFFFFF" w:themeFill="background1"/>
                <w14:textFill>
                  <w14:solidFill>
                    <w14:schemeClr w14:val="tx1"/>
                  </w14:solidFill>
                </w14:textFill>
              </w:rPr>
              <w:br w:type="page"/>
            </w:r>
            <w:r>
              <w:rPr>
                <w:rFonts w:hint="eastAsia" w:ascii="宋体" w:hAnsi="宋体" w:eastAsia="宋体" w:cs="宋体"/>
                <w:bCs/>
                <w:sz w:val="22"/>
                <w:szCs w:val="24"/>
              </w:rPr>
              <w:t>陆丰宝丽华新能源电力有限公司</w:t>
            </w:r>
          </w:p>
          <w:p>
            <w:pPr>
              <w:jc w:val="center"/>
              <w:rPr>
                <w:rFonts w:hint="eastAsia" w:ascii="宋体" w:hAnsi="宋体" w:eastAsia="宋体" w:cs="宋体"/>
                <w:bCs/>
                <w:sz w:val="22"/>
                <w:szCs w:val="24"/>
              </w:rPr>
            </w:pPr>
            <w:r>
              <w:rPr>
                <w:rFonts w:hint="eastAsia" w:ascii="宋体" w:hAnsi="宋体" w:eastAsia="宋体" w:cs="宋体"/>
                <w:bCs/>
                <w:sz w:val="22"/>
                <w:szCs w:val="24"/>
                <w:lang w:eastAsia="zh-CN"/>
              </w:rPr>
              <w:t>招标</w:t>
            </w:r>
            <w:r>
              <w:rPr>
                <w:rFonts w:hint="eastAsia" w:ascii="宋体" w:hAnsi="宋体" w:eastAsia="宋体" w:cs="宋体"/>
                <w:bCs/>
                <w:sz w:val="22"/>
                <w:szCs w:val="24"/>
              </w:rPr>
              <w:t>项目名称</w:t>
            </w:r>
          </w:p>
        </w:tc>
        <w:tc>
          <w:tcPr>
            <w:tcW w:w="5618" w:type="dxa"/>
            <w:vAlign w:val="center"/>
          </w:tcPr>
          <w:p>
            <w:pPr>
              <w:jc w:val="center"/>
              <w:rPr>
                <w:rFonts w:hint="eastAsia" w:ascii="宋体" w:hAnsi="宋体" w:eastAsia="宋体" w:cs="宋体"/>
                <w:bCs/>
                <w:sz w:val="22"/>
                <w:szCs w:val="24"/>
                <w:lang w:eastAsia="zh-CN"/>
              </w:rPr>
            </w:pPr>
            <w:r>
              <w:rPr>
                <w:rFonts w:hint="eastAsia" w:ascii="宋体" w:hAnsi="宋体" w:cs="宋体"/>
                <w:bCs/>
                <w:sz w:val="22"/>
                <w:szCs w:val="24"/>
                <w:lang w:val="en-US" w:eastAsia="zh-CN"/>
              </w:rPr>
              <w:t>陆丰甲湖湾电厂煤炭运输船舶进出港清道护航及水上交通服务项目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96" w:hRule="atLeast"/>
          <w:jc w:val="center"/>
        </w:trPr>
        <w:tc>
          <w:tcPr>
            <w:tcW w:w="4250" w:type="dxa"/>
            <w:vAlign w:val="center"/>
          </w:tcPr>
          <w:p>
            <w:pPr>
              <w:jc w:val="center"/>
              <w:rPr>
                <w:rFonts w:hint="eastAsia" w:ascii="宋体" w:hAnsi="宋体" w:eastAsia="宋体" w:cs="宋体"/>
                <w:bCs/>
                <w:sz w:val="22"/>
                <w:szCs w:val="24"/>
              </w:rPr>
            </w:pPr>
            <w:r>
              <w:rPr>
                <w:rFonts w:hint="eastAsia" w:ascii="宋体" w:hAnsi="宋体" w:eastAsia="宋体" w:cs="宋体"/>
                <w:bCs/>
                <w:sz w:val="22"/>
                <w:szCs w:val="24"/>
              </w:rPr>
              <w:t>陆丰宝丽华新能源电力有限公司</w:t>
            </w:r>
          </w:p>
          <w:p>
            <w:pPr>
              <w:jc w:val="center"/>
              <w:rPr>
                <w:rFonts w:hint="eastAsia" w:ascii="宋体" w:hAnsi="宋体" w:eastAsia="宋体" w:cs="宋体"/>
                <w:bCs/>
                <w:sz w:val="22"/>
                <w:szCs w:val="24"/>
              </w:rPr>
            </w:pPr>
            <w:r>
              <w:rPr>
                <w:rFonts w:hint="eastAsia" w:ascii="宋体" w:hAnsi="宋体" w:eastAsia="宋体" w:cs="宋体"/>
                <w:bCs/>
                <w:sz w:val="22"/>
                <w:szCs w:val="24"/>
                <w:lang w:eastAsia="zh-CN"/>
              </w:rPr>
              <w:t>招标</w:t>
            </w:r>
            <w:r>
              <w:rPr>
                <w:rFonts w:hint="eastAsia" w:ascii="宋体" w:hAnsi="宋体" w:eastAsia="宋体" w:cs="宋体"/>
                <w:bCs/>
                <w:sz w:val="22"/>
                <w:szCs w:val="24"/>
              </w:rPr>
              <w:t>项目编号</w:t>
            </w:r>
          </w:p>
        </w:tc>
        <w:tc>
          <w:tcPr>
            <w:tcW w:w="5618" w:type="dxa"/>
            <w:vAlign w:val="center"/>
          </w:tcPr>
          <w:p>
            <w:pPr>
              <w:jc w:val="center"/>
              <w:rPr>
                <w:rFonts w:hint="eastAsia" w:ascii="宋体" w:hAnsi="宋体" w:eastAsia="宋体" w:cs="宋体"/>
                <w:bCs/>
                <w:sz w:val="22"/>
                <w:szCs w:val="24"/>
                <w:lang w:eastAsia="zh-CN"/>
              </w:rPr>
            </w:pPr>
            <w:r>
              <w:rPr>
                <w:rFonts w:hint="eastAsia" w:ascii="宋体" w:hAnsi="宋体" w:cs="宋体"/>
                <w:bCs/>
                <w:sz w:val="22"/>
                <w:szCs w:val="24"/>
                <w:lang w:eastAsia="zh-CN"/>
              </w:rPr>
              <w:t>JHWGC-20240514-04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9" w:hRule="atLeast"/>
          <w:jc w:val="center"/>
        </w:trPr>
        <w:tc>
          <w:tcPr>
            <w:tcW w:w="9868" w:type="dxa"/>
            <w:gridSpan w:val="2"/>
            <w:vAlign w:val="center"/>
          </w:tcPr>
          <w:p>
            <w:pPr>
              <w:rPr>
                <w:rFonts w:hint="eastAsia" w:ascii="宋体" w:hAnsi="宋体" w:eastAsia="宋体" w:cs="宋体"/>
                <w:sz w:val="22"/>
                <w:szCs w:val="22"/>
              </w:rPr>
            </w:pPr>
            <w:r>
              <w:rPr>
                <w:rFonts w:hint="eastAsia" w:ascii="宋体" w:hAnsi="宋体" w:eastAsia="宋体" w:cs="宋体"/>
                <w:sz w:val="22"/>
                <w:szCs w:val="22"/>
              </w:rPr>
              <w:t>投标总报价合计（含税</w:t>
            </w:r>
            <w:r>
              <w:rPr>
                <w:rFonts w:hint="eastAsia" w:ascii="宋体" w:hAnsi="宋体" w:eastAsia="宋体" w:cs="宋体"/>
                <w:sz w:val="22"/>
                <w:szCs w:val="22"/>
                <w:u w:val="single"/>
              </w:rPr>
              <w:t xml:space="preserve">     </w:t>
            </w:r>
            <w:r>
              <w:rPr>
                <w:rFonts w:hint="eastAsia" w:ascii="宋体" w:hAnsi="宋体" w:eastAsia="宋体" w:cs="宋体"/>
                <w:sz w:val="22"/>
                <w:szCs w:val="22"/>
              </w:rPr>
              <w:t>%</w:t>
            </w:r>
            <w:r>
              <w:rPr>
                <w:rFonts w:hint="eastAsia" w:ascii="宋体" w:hAnsi="宋体" w:eastAsia="宋体" w:cs="宋体"/>
                <w:sz w:val="22"/>
                <w:szCs w:val="22"/>
                <w:lang w:val="en-US" w:eastAsia="zh-CN"/>
              </w:rPr>
              <w:t>增值税</w:t>
            </w:r>
            <w:r>
              <w:rPr>
                <w:rFonts w:hint="eastAsia" w:ascii="宋体" w:hAnsi="宋体" w:eastAsia="宋体" w:cs="宋体"/>
                <w:sz w:val="22"/>
                <w:szCs w:val="22"/>
              </w:rPr>
              <w:t>）：人民币</w:t>
            </w:r>
            <w:r>
              <w:rPr>
                <w:rFonts w:hint="eastAsia" w:ascii="宋体" w:hAnsi="宋体" w:eastAsia="宋体" w:cs="宋体"/>
                <w:sz w:val="22"/>
                <w:szCs w:val="22"/>
                <w:u w:val="single"/>
              </w:rPr>
              <w:t xml:space="preserve">              </w:t>
            </w:r>
            <w:r>
              <w:rPr>
                <w:rFonts w:hint="eastAsia" w:ascii="宋体" w:hAnsi="宋体" w:eastAsia="宋体" w:cs="宋体"/>
                <w:sz w:val="22"/>
                <w:szCs w:val="22"/>
              </w:rPr>
              <w:t>元，大写:</w:t>
            </w:r>
            <w:r>
              <w:rPr>
                <w:rFonts w:hint="eastAsia" w:ascii="宋体" w:hAnsi="宋体" w:eastAsia="宋体" w:cs="宋体"/>
                <w:sz w:val="22"/>
                <w:szCs w:val="22"/>
                <w:u w:val="single"/>
              </w:rPr>
              <w:t xml:space="preserve">             </w:t>
            </w:r>
            <w:r>
              <w:rPr>
                <w:rFonts w:hint="eastAsia" w:ascii="宋体" w:hAnsi="宋体" w:eastAsia="宋体" w:cs="宋体"/>
                <w:sz w:val="22"/>
                <w:szCs w:val="22"/>
              </w:rPr>
              <w:t>(含税价)</w:t>
            </w:r>
          </w:p>
        </w:tc>
      </w:tr>
    </w:tbl>
    <w:p>
      <w:pPr>
        <w:spacing w:line="360" w:lineRule="auto"/>
        <w:rPr>
          <w:rFonts w:hint="eastAsia" w:ascii="宋体" w:hAnsi="宋体" w:eastAsia="宋体" w:cs="宋体"/>
          <w:sz w:val="22"/>
          <w:szCs w:val="22"/>
        </w:rPr>
      </w:pPr>
    </w:p>
    <w:tbl>
      <w:tblPr>
        <w:tblStyle w:val="44"/>
        <w:tblW w:w="9894" w:type="dxa"/>
        <w:jc w:val="center"/>
        <w:tblLayout w:type="fixed"/>
        <w:tblCellMar>
          <w:top w:w="0" w:type="dxa"/>
          <w:left w:w="108" w:type="dxa"/>
          <w:bottom w:w="0" w:type="dxa"/>
          <w:right w:w="108" w:type="dxa"/>
        </w:tblCellMar>
      </w:tblPr>
      <w:tblGrid>
        <w:gridCol w:w="9894"/>
      </w:tblGrid>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hint="eastAsia" w:ascii="宋体" w:hAnsi="宋体" w:eastAsia="宋体" w:cs="宋体"/>
                <w:color w:val="000000"/>
                <w:kern w:val="0"/>
                <w:sz w:val="22"/>
                <w:lang w:eastAsia="zh-CN"/>
              </w:rPr>
            </w:pPr>
            <w:r>
              <w:rPr>
                <w:rFonts w:hint="eastAsia" w:ascii="宋体" w:hAnsi="宋体" w:eastAsia="宋体" w:cs="宋体"/>
                <w:sz w:val="22"/>
                <w:szCs w:val="24"/>
              </w:rPr>
              <w:t>1、</w:t>
            </w:r>
            <w:r>
              <w:rPr>
                <w:rFonts w:hint="eastAsia" w:ascii="宋体" w:hAnsi="宋体" w:eastAsia="宋体" w:cs="宋体"/>
                <w:sz w:val="22"/>
                <w:szCs w:val="22"/>
              </w:rPr>
              <w:t>报价</w:t>
            </w:r>
            <w:r>
              <w:rPr>
                <w:rFonts w:hint="eastAsia" w:ascii="宋体" w:hAnsi="宋体" w:eastAsia="宋体" w:cs="宋体"/>
                <w:sz w:val="22"/>
                <w:szCs w:val="22"/>
                <w:lang w:val="en-US" w:eastAsia="zh-CN"/>
              </w:rPr>
              <w:t>已</w:t>
            </w:r>
            <w:r>
              <w:rPr>
                <w:rFonts w:hint="eastAsia" w:ascii="宋体" w:hAnsi="宋体" w:eastAsia="宋体" w:cs="宋体"/>
                <w:sz w:val="22"/>
                <w:szCs w:val="22"/>
              </w:rPr>
              <w:t>包含完成本项目所需的</w:t>
            </w:r>
            <w:r>
              <w:rPr>
                <w:rFonts w:hint="eastAsia" w:ascii="宋体" w:hAnsi="宋体" w:eastAsia="宋体" w:cs="宋体"/>
                <w:sz w:val="22"/>
                <w:szCs w:val="22"/>
                <w:lang w:val="en-US" w:eastAsia="zh-CN"/>
              </w:rPr>
              <w:t>人工费、机械费、材料费、设备费、管理费、保险费、设计费、运输费、安全措施费、进退场费、项目风险费</w:t>
            </w:r>
            <w:r>
              <w:rPr>
                <w:rFonts w:hint="eastAsia" w:ascii="宋体" w:hAnsi="宋体" w:eastAsia="宋体" w:cs="宋体"/>
                <w:sz w:val="22"/>
                <w:szCs w:val="22"/>
              </w:rPr>
              <w:t>、利润、税金及合同实施过程中应预见和不可预见费用等。所有价格均应以人民币报价，含</w:t>
            </w:r>
            <w:r>
              <w:rPr>
                <w:rFonts w:hint="eastAsia" w:ascii="宋体" w:hAnsi="宋体" w:eastAsia="宋体" w:cs="宋体"/>
                <w:sz w:val="22"/>
                <w:szCs w:val="22"/>
                <w:u w:val="single"/>
              </w:rPr>
              <w:t xml:space="preserve">   </w:t>
            </w:r>
            <w:r>
              <w:rPr>
                <w:rFonts w:hint="eastAsia" w:ascii="宋体" w:hAnsi="宋体" w:eastAsia="宋体" w:cs="宋体"/>
                <w:sz w:val="22"/>
                <w:szCs w:val="22"/>
              </w:rPr>
              <w:t>%税率的增值税专用发票，金额单位为元</w:t>
            </w:r>
            <w:r>
              <w:rPr>
                <w:rFonts w:hint="eastAsia" w:ascii="宋体" w:hAnsi="宋体" w:eastAsia="宋体" w:cs="宋体"/>
                <w:sz w:val="22"/>
                <w:szCs w:val="22"/>
                <w:lang w:eastAsia="zh-CN"/>
              </w:rPr>
              <w:t>。</w:t>
            </w:r>
          </w:p>
        </w:tc>
      </w:tr>
      <w:tr>
        <w:tblPrEx>
          <w:tblCellMar>
            <w:top w:w="0" w:type="dxa"/>
            <w:left w:w="108" w:type="dxa"/>
            <w:bottom w:w="0" w:type="dxa"/>
            <w:right w:w="108" w:type="dxa"/>
          </w:tblCellMar>
        </w:tblPrEx>
        <w:trPr>
          <w:trHeight w:val="418" w:hRule="atLeast"/>
          <w:jc w:val="center"/>
        </w:trPr>
        <w:tc>
          <w:tcPr>
            <w:tcW w:w="9894" w:type="dxa"/>
            <w:tcBorders>
              <w:tl2br w:val="nil"/>
              <w:tr2bl w:val="nil"/>
            </w:tcBorders>
            <w:vAlign w:val="center"/>
          </w:tcPr>
          <w:p>
            <w:pPr>
              <w:widowControl/>
              <w:rPr>
                <w:rFonts w:ascii="宋体" w:hAnsi="宋体" w:eastAsia="宋体" w:cs="宋体"/>
                <w:sz w:val="22"/>
                <w:szCs w:val="24"/>
              </w:rPr>
            </w:pPr>
            <w:r>
              <w:rPr>
                <w:rFonts w:hint="eastAsia" w:ascii="宋体" w:hAnsi="宋体" w:eastAsia="宋体" w:cs="宋体"/>
                <w:sz w:val="22"/>
                <w:szCs w:val="24"/>
                <w:lang w:val="en-GB"/>
              </w:rPr>
              <w:t>2、</w:t>
            </w:r>
            <w:r>
              <w:rPr>
                <w:rFonts w:hint="eastAsia" w:ascii="宋体" w:hAnsi="宋体" w:eastAsia="宋体" w:cs="宋体"/>
                <w:sz w:val="22"/>
                <w:szCs w:val="22"/>
              </w:rPr>
              <w:t>付款方式</w:t>
            </w:r>
            <w:r>
              <w:rPr>
                <w:rFonts w:hint="eastAsia" w:ascii="宋体" w:hAnsi="宋体" w:eastAsia="宋体" w:cs="宋体"/>
                <w:sz w:val="22"/>
                <w:szCs w:val="22"/>
                <w:lang w:eastAsia="zh-CN"/>
              </w:rPr>
              <w:t>：每季度招标人对项目进行验收，验收无问题后凭借发票付款100%。</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color w:val="000000"/>
                <w:kern w:val="0"/>
                <w:sz w:val="22"/>
              </w:rPr>
            </w:pPr>
            <w:r>
              <w:rPr>
                <w:rFonts w:hint="eastAsia" w:ascii="宋体" w:hAnsi="宋体" w:eastAsia="宋体" w:cs="宋体"/>
                <w:sz w:val="22"/>
                <w:szCs w:val="24"/>
              </w:rPr>
              <w:t>3、报价单合计人民币金额精确到个位（精确到元，不含小数）。</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2"/>
                <w:szCs w:val="24"/>
              </w:rPr>
            </w:pPr>
            <w:r>
              <w:rPr>
                <w:rFonts w:hint="eastAsia" w:ascii="宋体" w:hAnsi="宋体" w:eastAsia="宋体" w:cs="宋体"/>
                <w:sz w:val="22"/>
                <w:szCs w:val="24"/>
              </w:rPr>
              <w:t>4、</w:t>
            </w:r>
            <w:r>
              <w:rPr>
                <w:rFonts w:hint="eastAsia" w:ascii="宋体" w:hAnsi="宋体" w:eastAsia="宋体" w:cs="宋体"/>
                <w:sz w:val="22"/>
                <w:szCs w:val="24"/>
                <w:lang w:val="en-US" w:eastAsia="zh-CN"/>
              </w:rPr>
              <w:t>自报价之日起</w:t>
            </w:r>
            <w:r>
              <w:rPr>
                <w:rFonts w:hint="eastAsia" w:ascii="宋体" w:hAnsi="宋体" w:eastAsia="宋体" w:cs="宋体"/>
                <w:sz w:val="22"/>
                <w:szCs w:val="22"/>
              </w:rPr>
              <w:t>报价有效期</w:t>
            </w:r>
            <w:r>
              <w:rPr>
                <w:rFonts w:hint="eastAsia" w:ascii="宋体" w:hAnsi="宋体" w:eastAsia="宋体" w:cs="宋体"/>
                <w:sz w:val="22"/>
                <w:szCs w:val="22"/>
                <w:lang w:val="en-US" w:eastAsia="zh-CN"/>
              </w:rPr>
              <w:t>为</w:t>
            </w:r>
            <w:r>
              <w:rPr>
                <w:rFonts w:hint="eastAsia" w:ascii="宋体" w:hAnsi="宋体" w:eastAsia="宋体" w:cs="宋体"/>
                <w:b w:val="0"/>
                <w:bCs w:val="0"/>
                <w:sz w:val="24"/>
                <w:szCs w:val="28"/>
                <w:lang w:val="en-US" w:eastAsia="zh-CN"/>
              </w:rPr>
              <w:t>90日</w:t>
            </w:r>
            <w:r>
              <w:rPr>
                <w:rFonts w:hint="eastAsia" w:ascii="宋体" w:hAnsi="宋体" w:eastAsia="宋体" w:cs="宋体"/>
                <w:sz w:val="22"/>
                <w:szCs w:val="22"/>
                <w:lang w:val="en-US" w:eastAsia="zh-CN"/>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ascii="宋体" w:hAnsi="宋体" w:eastAsia="宋体" w:cs="宋体"/>
                <w:sz w:val="22"/>
                <w:szCs w:val="24"/>
              </w:rPr>
            </w:pPr>
            <w:r>
              <w:rPr>
                <w:rFonts w:hint="eastAsia" w:ascii="宋体" w:hAnsi="宋体" w:eastAsia="宋体" w:cs="宋体"/>
                <w:sz w:val="22"/>
                <w:szCs w:val="24"/>
              </w:rPr>
              <w:t>5、</w:t>
            </w:r>
            <w:r>
              <w:rPr>
                <w:rFonts w:hint="eastAsia" w:ascii="宋体" w:hAnsi="宋体" w:eastAsia="宋体" w:cs="宋体"/>
                <w:b w:val="0"/>
                <w:bCs/>
                <w:sz w:val="22"/>
                <w:szCs w:val="22"/>
              </w:rPr>
              <w:t>如与技术规范要求有差异，请在投标资质文件和报价单后附差异</w:t>
            </w:r>
            <w:r>
              <w:rPr>
                <w:rFonts w:hint="eastAsia" w:ascii="宋体" w:hAnsi="宋体" w:eastAsia="宋体" w:cs="宋体"/>
                <w:b w:val="0"/>
                <w:bCs/>
                <w:sz w:val="22"/>
                <w:szCs w:val="22"/>
                <w:lang w:val="en-US" w:eastAsia="zh-CN"/>
              </w:rPr>
              <w:t>说明</w:t>
            </w:r>
            <w:r>
              <w:rPr>
                <w:rFonts w:hint="eastAsia" w:ascii="宋体" w:hAnsi="宋体" w:eastAsia="宋体" w:cs="宋体"/>
                <w:sz w:val="22"/>
                <w:szCs w:val="24"/>
              </w:rPr>
              <w:t>。</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2"/>
                <w:szCs w:val="24"/>
                <w:lang w:val="en-US" w:eastAsia="zh-CN"/>
              </w:rPr>
            </w:pPr>
            <w:r>
              <w:rPr>
                <w:rFonts w:hint="eastAsia" w:ascii="宋体" w:hAnsi="宋体" w:eastAsia="宋体" w:cs="宋体"/>
                <w:sz w:val="22"/>
                <w:szCs w:val="24"/>
                <w:lang w:val="en-US" w:eastAsia="zh-CN"/>
              </w:rPr>
              <w:t>6、</w:t>
            </w:r>
            <w:r>
              <w:rPr>
                <w:rFonts w:hint="eastAsia" w:ascii="宋体" w:hAnsi="宋体" w:eastAsia="宋体" w:cs="宋体"/>
                <w:b w:val="0"/>
                <w:bCs/>
                <w:sz w:val="22"/>
                <w:szCs w:val="22"/>
              </w:rPr>
              <w:t>分项报价，请在本报价函后附相关分项报价</w:t>
            </w:r>
            <w:r>
              <w:rPr>
                <w:rFonts w:hint="eastAsia" w:ascii="宋体" w:hAnsi="宋体" w:eastAsia="宋体" w:cs="宋体"/>
                <w:b w:val="0"/>
                <w:bCs/>
                <w:sz w:val="22"/>
                <w:szCs w:val="22"/>
                <w:lang w:eastAsia="zh-CN"/>
              </w:rPr>
              <w:t>，</w:t>
            </w:r>
            <w:r>
              <w:rPr>
                <w:rFonts w:hint="eastAsia" w:ascii="宋体" w:hAnsi="宋体" w:eastAsia="宋体" w:cs="宋体"/>
                <w:b w:val="0"/>
                <w:bCs/>
                <w:sz w:val="22"/>
                <w:szCs w:val="22"/>
                <w:lang w:val="en-US" w:eastAsia="zh-CN"/>
              </w:rPr>
              <w:t>如项目涉及安全措施，则分项报价中单列安全措施费用（不低于总价1.5%）一栏。</w:t>
            </w:r>
          </w:p>
        </w:tc>
      </w:tr>
      <w:tr>
        <w:tblPrEx>
          <w:tblCellMar>
            <w:top w:w="0" w:type="dxa"/>
            <w:left w:w="108" w:type="dxa"/>
            <w:bottom w:w="0" w:type="dxa"/>
            <w:right w:w="108" w:type="dxa"/>
          </w:tblCellMar>
        </w:tblPrEx>
        <w:trPr>
          <w:trHeight w:val="436" w:hRule="atLeast"/>
          <w:jc w:val="center"/>
        </w:trPr>
        <w:tc>
          <w:tcPr>
            <w:tcW w:w="9894" w:type="dxa"/>
            <w:tcBorders>
              <w:tl2br w:val="nil"/>
              <w:tr2bl w:val="nil"/>
            </w:tcBorders>
            <w:vAlign w:val="center"/>
          </w:tcPr>
          <w:p>
            <w:pPr>
              <w:widowControl/>
              <w:rPr>
                <w:rFonts w:hint="eastAsia" w:ascii="宋体" w:hAnsi="宋体" w:eastAsia="宋体" w:cs="宋体"/>
                <w:sz w:val="22"/>
                <w:szCs w:val="24"/>
                <w:lang w:val="en-US" w:eastAsia="zh-CN"/>
              </w:rPr>
            </w:pPr>
            <w:r>
              <w:rPr>
                <w:rFonts w:hint="eastAsia" w:ascii="宋体" w:hAnsi="宋体" w:eastAsia="宋体" w:cs="宋体"/>
                <w:sz w:val="22"/>
                <w:szCs w:val="24"/>
                <w:lang w:val="en-US" w:eastAsia="zh-CN"/>
              </w:rPr>
              <w:t>7、项目所在地：</w:t>
            </w:r>
            <w:r>
              <w:rPr>
                <w:rFonts w:hint="eastAsia" w:ascii="宋体" w:hAnsi="宋体" w:eastAsia="宋体" w:cs="Times New Roman"/>
                <w:szCs w:val="21"/>
                <w:lang w:val="en-GB"/>
              </w:rPr>
              <w:t>广东省陆丰市湖东镇宝丽华甲湖湾能源基地</w:t>
            </w:r>
            <w:r>
              <w:rPr>
                <w:rFonts w:hint="eastAsia" w:ascii="宋体" w:hAnsi="宋体" w:eastAsia="宋体" w:cs="Times New Roman"/>
                <w:szCs w:val="21"/>
                <w:lang w:val="en-GB" w:eastAsia="zh-CN"/>
              </w:rPr>
              <w:t>。</w:t>
            </w:r>
            <w:r>
              <w:rPr>
                <w:rFonts w:hint="eastAsia" w:ascii="宋体" w:hAnsi="宋体" w:eastAsia="宋体" w:cs="Times New Roman"/>
                <w:szCs w:val="21"/>
                <w:lang w:val="en-GB"/>
              </w:rPr>
              <w:t>（具体卸货地点由</w:t>
            </w:r>
            <w:r>
              <w:rPr>
                <w:rFonts w:hint="eastAsia" w:ascii="宋体" w:hAnsi="宋体" w:eastAsia="宋体" w:cs="Times New Roman"/>
                <w:szCs w:val="21"/>
                <w:lang w:val="en-US" w:eastAsia="zh-CN"/>
              </w:rPr>
              <w:t>招标</w:t>
            </w:r>
            <w:r>
              <w:rPr>
                <w:rFonts w:hint="eastAsia" w:ascii="宋体" w:hAnsi="宋体" w:eastAsia="宋体" w:cs="Times New Roman"/>
                <w:szCs w:val="21"/>
                <w:lang w:val="en-GB"/>
              </w:rPr>
              <w:t>方指定）</w:t>
            </w:r>
          </w:p>
        </w:tc>
      </w:tr>
    </w:tbl>
    <w:p>
      <w:pPr>
        <w:spacing w:line="360" w:lineRule="auto"/>
        <w:rPr>
          <w:rFonts w:hint="eastAsia" w:ascii="宋体" w:hAnsi="宋体" w:eastAsia="宋体" w:cs="宋体"/>
          <w:sz w:val="22"/>
          <w:szCs w:val="22"/>
        </w:rPr>
      </w:pPr>
    </w:p>
    <w:p>
      <w:pPr>
        <w:adjustRightInd w:val="0"/>
        <w:snapToGrid w:val="0"/>
        <w:spacing w:line="360" w:lineRule="auto"/>
        <w:rPr>
          <w:rFonts w:hint="eastAsia" w:ascii="宋体" w:hAnsi="宋体" w:eastAsia="宋体" w:cs="宋体"/>
          <w:sz w:val="22"/>
          <w:szCs w:val="22"/>
        </w:rPr>
      </w:pPr>
    </w:p>
    <w:p>
      <w:pPr>
        <w:widowControl/>
        <w:jc w:val="left"/>
        <w:rPr>
          <w:rFonts w:ascii="宋体" w:hAnsi="宋体" w:cs="宋体"/>
          <w:color w:val="000000" w:themeColor="text1"/>
          <w:spacing w:val="4"/>
          <w:szCs w:val="21"/>
          <w:u w:val="single"/>
          <w:shd w:val="clear" w:color="auto" w:fill="FFFFFF" w:themeFill="background1"/>
          <w14:textFill>
            <w14:solidFill>
              <w14:schemeClr w14:val="tx1"/>
            </w14:solidFill>
          </w14:textFill>
        </w:rPr>
      </w:pPr>
    </w:p>
    <w:bookmarkEnd w:id="14"/>
    <w:bookmarkEnd w:id="15"/>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rPr>
      </w:pPr>
      <w:bookmarkStart w:id="16" w:name="_Hlk42010658"/>
      <w:r>
        <w:rPr>
          <w:rFonts w:hint="eastAsia" w:ascii="宋体" w:hAnsi="宋体" w:eastAsia="宋体" w:cs="宋体"/>
          <w:sz w:val="22"/>
          <w:szCs w:val="22"/>
        </w:rPr>
        <w:t>招标方：陆丰宝丽华新能源电力有限公司</w:t>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eastAsia="宋体" w:cs="宋体"/>
          <w:sz w:val="22"/>
          <w:szCs w:val="22"/>
          <w:u w:val="single"/>
        </w:rPr>
      </w:pPr>
      <w:r>
        <w:rPr>
          <w:rFonts w:hint="eastAsia" w:ascii="宋体" w:hAnsi="宋体" w:eastAsia="宋体" w:cs="宋体"/>
          <w:sz w:val="22"/>
          <w:szCs w:val="22"/>
        </w:rPr>
        <w:t>投标方（盖公章）：</w:t>
      </w:r>
      <w:r>
        <w:rPr>
          <w:rFonts w:hint="eastAsia" w:ascii="宋体" w:hAnsi="宋体" w:eastAsia="宋体" w:cs="宋体"/>
          <w:sz w:val="22"/>
          <w:szCs w:val="22"/>
          <w:u w:val="single"/>
        </w:rPr>
        <w:t xml:space="preserve">                        </w:t>
      </w:r>
    </w:p>
    <w:p>
      <w:pPr>
        <w:keepNext w:val="0"/>
        <w:keepLines w:val="0"/>
        <w:pageBreakBefore w:val="0"/>
        <w:widowControl w:val="0"/>
        <w:kinsoku/>
        <w:wordWrap/>
        <w:overflowPunct/>
        <w:topLinePunct w:val="0"/>
        <w:autoSpaceDE/>
        <w:autoSpaceDN/>
        <w:bidi w:val="0"/>
        <w:spacing w:line="480" w:lineRule="auto"/>
        <w:textAlignment w:val="auto"/>
        <w:rPr>
          <w:rFonts w:hint="eastAsia" w:ascii="宋体" w:hAnsi="宋体" w:eastAsia="宋体" w:cs="宋体"/>
          <w:sz w:val="22"/>
          <w:szCs w:val="22"/>
          <w:u w:val="single"/>
        </w:rPr>
      </w:pPr>
      <w:r>
        <w:rPr>
          <w:rFonts w:hint="eastAsia" w:ascii="宋体" w:hAnsi="宋体" w:eastAsia="宋体" w:cs="宋体"/>
          <w:sz w:val="22"/>
          <w:szCs w:val="22"/>
        </w:rPr>
        <w:t>报价日期：</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年</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月</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日</w:t>
      </w: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tabs>
          <w:tab w:val="left" w:pos="1425"/>
        </w:tabs>
        <w:jc w:val="center"/>
        <w:rPr>
          <w:rFonts w:hint="eastAsia" w:ascii="宋体" w:hAnsi="宋体" w:eastAsia="宋体" w:cs="宋体"/>
          <w:b/>
          <w:sz w:val="32"/>
          <w:szCs w:val="32"/>
          <w:u w:val="none"/>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u w:val="none"/>
        </w:rPr>
        <w:t>项目</w:t>
      </w:r>
      <w:r>
        <w:rPr>
          <w:rFonts w:hint="eastAsia" w:ascii="宋体" w:hAnsi="宋体" w:eastAsia="宋体" w:cs="宋体"/>
          <w:b/>
          <w:sz w:val="32"/>
          <w:szCs w:val="32"/>
          <w:u w:val="none"/>
          <w:lang w:val="en-US" w:eastAsia="zh-CN"/>
        </w:rPr>
        <w:t>投</w:t>
      </w:r>
      <w:r>
        <w:rPr>
          <w:rFonts w:hint="eastAsia" w:ascii="宋体" w:hAnsi="宋体" w:eastAsia="宋体" w:cs="宋体"/>
          <w:b/>
          <w:sz w:val="32"/>
          <w:szCs w:val="32"/>
          <w:u w:val="none"/>
        </w:rPr>
        <w:t>标报价单</w:t>
      </w:r>
    </w:p>
    <w:p>
      <w:pPr>
        <w:tabs>
          <w:tab w:val="left" w:pos="1425"/>
        </w:tabs>
        <w:wordWrap w:val="0"/>
        <w:ind w:left="-1239" w:leftChars="-590"/>
        <w:jc w:val="right"/>
        <w:rPr>
          <w:rFonts w:hint="eastAsia" w:ascii="宋体" w:hAnsi="宋体" w:eastAsia="宋体" w:cs="宋体"/>
          <w:b/>
          <w:color w:val="000000"/>
          <w:kern w:val="0"/>
          <w:sz w:val="22"/>
        </w:rPr>
      </w:pPr>
    </w:p>
    <w:p>
      <w:pPr>
        <w:tabs>
          <w:tab w:val="left" w:pos="1425"/>
        </w:tabs>
        <w:wordWrap w:val="0"/>
        <w:ind w:left="-1239" w:leftChars="-590"/>
        <w:jc w:val="right"/>
        <w:rPr>
          <w:rFonts w:ascii="宋体" w:hAnsi="宋体" w:eastAsia="宋体" w:cs="宋体"/>
          <w:sz w:val="22"/>
          <w:u w:val="single"/>
        </w:rPr>
      </w:pPr>
      <w:r>
        <w:rPr>
          <w:rFonts w:hint="eastAsia" w:ascii="宋体" w:hAnsi="宋体" w:eastAsia="宋体" w:cs="宋体"/>
          <w:b/>
          <w:color w:val="000000"/>
          <w:kern w:val="0"/>
          <w:sz w:val="22"/>
        </w:rPr>
        <w:t xml:space="preserve">招标编号： </w:t>
      </w:r>
      <w:r>
        <w:rPr>
          <w:rFonts w:hint="eastAsia" w:ascii="宋体" w:hAnsi="宋体" w:eastAsia="宋体" w:cs="宋体"/>
          <w:b/>
          <w:color w:val="000000"/>
          <w:kern w:val="0"/>
          <w:sz w:val="22"/>
          <w:u w:val="single"/>
        </w:rPr>
        <w:t xml:space="preserve">                </w:t>
      </w:r>
    </w:p>
    <w:p>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分项报价（如有）</w:t>
      </w:r>
    </w:p>
    <w:p>
      <w:pPr>
        <w:rPr>
          <w:rFonts w:hint="eastAsia" w:ascii="宋体" w:hAnsi="宋体" w:cs="宋体"/>
          <w:b/>
          <w:bCs/>
          <w:color w:val="000000" w:themeColor="text1"/>
          <w:sz w:val="32"/>
          <w:szCs w:val="32"/>
          <w14:textFill>
            <w14:solidFill>
              <w14:schemeClr w14:val="tx1"/>
            </w14:solidFill>
          </w14:textFill>
        </w:rPr>
      </w:pPr>
    </w:p>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outlineLvl w:val="9"/>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报名</w:t>
      </w:r>
      <w:r>
        <w:rPr>
          <w:rFonts w:hint="eastAsia" w:ascii="宋体" w:hAnsi="宋体" w:cs="宋体"/>
          <w:b/>
          <w:bCs/>
          <w:color w:val="000000" w:themeColor="text1"/>
          <w:sz w:val="32"/>
          <w:szCs w:val="32"/>
          <w:lang w:val="en-US" w:eastAsia="zh-CN"/>
          <w14:textFill>
            <w14:solidFill>
              <w14:schemeClr w14:val="tx1"/>
            </w14:solidFill>
          </w14:textFill>
        </w:rPr>
        <w:t>资格</w:t>
      </w:r>
      <w:r>
        <w:rPr>
          <w:rFonts w:hint="eastAsia" w:ascii="宋体" w:hAnsi="宋体" w:cs="宋体"/>
          <w:b/>
          <w:bCs/>
          <w:color w:val="000000" w:themeColor="text1"/>
          <w:sz w:val="32"/>
          <w:szCs w:val="32"/>
          <w14:textFill>
            <w14:solidFill>
              <w14:schemeClr w14:val="tx1"/>
            </w14:solidFill>
          </w14:textFill>
        </w:rPr>
        <w:t>响应</w:t>
      </w:r>
      <w:r>
        <w:rPr>
          <w:rFonts w:hint="eastAsia" w:ascii="宋体" w:hAnsi="宋体" w:cs="宋体"/>
          <w:b/>
          <w:bCs/>
          <w:color w:val="000000" w:themeColor="text1"/>
          <w:sz w:val="32"/>
          <w:szCs w:val="32"/>
          <w:lang w:val="en-US" w:eastAsia="zh-CN"/>
          <w14:textFill>
            <w14:solidFill>
              <w14:schemeClr w14:val="tx1"/>
            </w14:solidFill>
          </w14:textFill>
        </w:rPr>
        <w:t>表</w:t>
      </w:r>
    </w:p>
    <w:tbl>
      <w:tblPr>
        <w:tblStyle w:val="44"/>
        <w:tblW w:w="541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4142"/>
        <w:gridCol w:w="1919"/>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376"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243"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1039"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提交内容</w:t>
            </w:r>
          </w:p>
        </w:tc>
        <w:tc>
          <w:tcPr>
            <w:tcW w:w="1340" w:type="pct"/>
            <w:vAlign w:val="center"/>
          </w:tcPr>
          <w:p>
            <w:pPr>
              <w:spacing w:before="156" w:beforeLines="50" w:line="360"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center"/>
              <w:rPr>
                <w:rFonts w:ascii="宋体" w:hAnsi="宋体"/>
                <w:b/>
                <w:bCs/>
                <w:szCs w:val="21"/>
              </w:rPr>
            </w:pPr>
            <w:r>
              <w:rPr>
                <w:rFonts w:hint="eastAsia" w:ascii="宋体" w:hAnsi="宋体"/>
                <w:b/>
                <w:bCs/>
                <w:szCs w:val="21"/>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szCs w:val="21"/>
              </w:rPr>
            </w:pPr>
            <w:r>
              <w:rPr>
                <w:rFonts w:hint="eastAsia" w:ascii="宋体" w:hAnsi="宋体" w:cs="宋体"/>
                <w:szCs w:val="21"/>
              </w:rPr>
              <w:t>具有独立承担民事责任的在中华人民共和国境内注册的法人或其他组织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提供有效的营业执照</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ascii="宋体" w:hAnsi="宋体" w:cs="宋体"/>
                <w:kern w:val="0"/>
                <w:szCs w:val="21"/>
              </w:rPr>
            </w:pPr>
            <w:r>
              <w:rPr>
                <w:rFonts w:hint="eastAsia" w:ascii="宋体" w:hAnsi="宋体" w:cs="宋体"/>
                <w:kern w:val="0"/>
                <w:szCs w:val="21"/>
              </w:rPr>
              <w:t>单位负责人为同一人或者存在控股、管理关系的不同单位，不得参加同一标段投标或者未划分标段的同一招标项目投标。</w:t>
            </w:r>
          </w:p>
        </w:tc>
        <w:tc>
          <w:tcPr>
            <w:tcW w:w="1039" w:type="pct"/>
            <w:vAlign w:val="center"/>
          </w:tcPr>
          <w:p>
            <w:pPr>
              <w:snapToGrid w:val="0"/>
              <w:spacing w:line="264" w:lineRule="auto"/>
              <w:jc w:val="center"/>
              <w:rPr>
                <w:rFonts w:ascii="宋体" w:hAnsi="宋体" w:cs="宋体"/>
                <w:kern w:val="0"/>
                <w:szCs w:val="21"/>
              </w:rPr>
            </w:pPr>
            <w:r>
              <w:rPr>
                <w:rFonts w:hint="eastAsia" w:ascii="宋体" w:hAnsi="宋体" w:cs="宋体"/>
                <w:kern w:val="0"/>
                <w:szCs w:val="21"/>
              </w:rPr>
              <w:t>提供承诺函，格式详见附件</w:t>
            </w:r>
          </w:p>
        </w:tc>
        <w:tc>
          <w:tcPr>
            <w:tcW w:w="1340" w:type="pct"/>
            <w:vAlign w:val="center"/>
          </w:tcPr>
          <w:p>
            <w:pPr>
              <w:snapToGrid w:val="0"/>
              <w:spacing w:line="264" w:lineRule="auto"/>
              <w:jc w:val="center"/>
              <w:rPr>
                <w:rFonts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szCs w:val="21"/>
                <w:lang w:eastAsia="zh-CN"/>
              </w:rPr>
            </w:pP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14:textFill>
                  <w14:solidFill>
                    <w14:schemeClr w14:val="tx1"/>
                  </w14:solidFill>
                </w14:textFill>
              </w:rPr>
              <w:t>招标代理服务费承诺书</w:t>
            </w:r>
            <w:r>
              <w:rPr>
                <w:rFonts w:hint="eastAsia" w:ascii="宋体" w:hAnsi="宋体" w:cs="宋体"/>
                <w:bCs/>
                <w:color w:val="000000" w:themeColor="text1"/>
                <w:kern w:val="0"/>
                <w:szCs w:val="21"/>
                <w:shd w:val="clear" w:color="auto" w:fill="FFFFFF" w:themeFill="background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cs="宋体"/>
                <w:kern w:val="0"/>
                <w:szCs w:val="21"/>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填写</w:t>
            </w:r>
            <w:r>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t>文件领购登记表</w:t>
            </w:r>
            <w:r>
              <w:rPr>
                <w:rFonts w:hint="eastAsia" w:ascii="宋体" w:hAnsi="宋体" w:cs="宋体"/>
                <w:bCs/>
                <w:color w:val="000000" w:themeColor="text1"/>
                <w:kern w:val="0"/>
                <w:szCs w:val="21"/>
                <w:shd w:val="clear" w:color="auto" w:fill="FFFFFF" w:themeFill="background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kern w:val="0"/>
                <w:sz w:val="21"/>
                <w:szCs w:val="21"/>
                <w:lang w:val="en-US" w:eastAsia="zh-CN" w:bidi="ar-SA"/>
              </w:rPr>
            </w:pPr>
            <w: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t>格式详见附件</w:t>
            </w:r>
          </w:p>
        </w:tc>
        <w:tc>
          <w:tcPr>
            <w:tcW w:w="1340" w:type="pct"/>
            <w:vAlign w:val="center"/>
          </w:tcPr>
          <w:p>
            <w:pPr>
              <w:snapToGrid w:val="0"/>
              <w:spacing w:line="264"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eastAsia" w:ascii="宋体" w:hAnsi="宋体" w:eastAsia="宋体" w:cs="宋体"/>
                <w:bCs/>
                <w:color w:val="000000" w:themeColor="text1"/>
                <w:kern w:val="0"/>
                <w:szCs w:val="21"/>
                <w:shd w:val="clear" w:color="auto" w:fill="FFFFFF" w:themeFill="background1"/>
                <w:lang w:val="en-US" w:eastAsia="zh-CN"/>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报名供应商须提供缴纳本项目投标保证金凭证</w:t>
            </w:r>
            <w:r>
              <w:rPr>
                <w:rFonts w:hint="eastAsia" w:ascii="宋体" w:hAnsi="宋体" w:cs="宋体"/>
                <w:b/>
                <w:color w:val="000000" w:themeColor="text1"/>
                <w:kern w:val="0"/>
                <w:szCs w:val="21"/>
                <w:lang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r>
              <w:rPr>
                <w:rFonts w:hint="eastAsia" w:ascii="宋体" w:hAnsi="宋体"/>
                <w:szCs w:val="21"/>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376" w:type="pct"/>
            <w:vAlign w:val="center"/>
          </w:tcPr>
          <w:p>
            <w:pPr>
              <w:numPr>
                <w:ilvl w:val="0"/>
                <w:numId w:val="19"/>
              </w:numPr>
              <w:adjustRightInd w:val="0"/>
              <w:snapToGrid w:val="0"/>
              <w:spacing w:line="264" w:lineRule="auto"/>
              <w:textAlignment w:val="baseline"/>
              <w:rPr>
                <w:rFonts w:ascii="宋体" w:hAnsi="宋体"/>
                <w:szCs w:val="21"/>
              </w:rPr>
            </w:pPr>
          </w:p>
        </w:tc>
        <w:tc>
          <w:tcPr>
            <w:tcW w:w="2243" w:type="pct"/>
            <w:vAlign w:val="center"/>
          </w:tcPr>
          <w:p>
            <w:pPr>
              <w:snapToGrid w:val="0"/>
              <w:spacing w:line="264" w:lineRule="auto"/>
              <w:jc w:val="left"/>
              <w:rPr>
                <w:rFonts w:hint="default" w:ascii="宋体" w:hAnsi="宋体" w:eastAsia="宋体" w:cs="宋体"/>
                <w:b/>
                <w:color w:val="000000" w:themeColor="text1"/>
                <w:kern w:val="0"/>
                <w:szCs w:val="21"/>
                <w:lang w:val="en-US" w:eastAsia="zh-CN"/>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w:t>
            </w:r>
          </w:p>
        </w:tc>
        <w:tc>
          <w:tcPr>
            <w:tcW w:w="1039" w:type="pct"/>
            <w:vAlign w:val="center"/>
          </w:tcPr>
          <w:p>
            <w:pPr>
              <w:snapToGrid w:val="0"/>
              <w:spacing w:line="264" w:lineRule="auto"/>
              <w:jc w:val="center"/>
              <w:rPr>
                <w:rFonts w:hint="eastAsia" w:ascii="宋体" w:hAnsi="宋体" w:eastAsia="宋体" w:cs="宋体"/>
                <w:b/>
                <w:bCs w:val="0"/>
                <w:color w:val="000000" w:themeColor="text1"/>
                <w:kern w:val="0"/>
                <w:szCs w:val="21"/>
                <w:shd w:val="clear" w:color="auto" w:fill="FFFFFF" w:themeFill="background1"/>
                <w14:textFill>
                  <w14:solidFill>
                    <w14:schemeClr w14:val="tx1"/>
                  </w14:solidFill>
                </w14:textFill>
              </w:rPr>
            </w:pPr>
          </w:p>
        </w:tc>
        <w:tc>
          <w:tcPr>
            <w:tcW w:w="1340" w:type="pct"/>
            <w:vAlign w:val="center"/>
          </w:tcPr>
          <w:p>
            <w:pPr>
              <w:snapToGrid w:val="0"/>
              <w:spacing w:line="264" w:lineRule="auto"/>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000" w:type="pct"/>
            <w:gridSpan w:val="4"/>
            <w:vAlign w:val="center"/>
          </w:tcPr>
          <w:p>
            <w:pPr>
              <w:snapToGrid w:val="0"/>
              <w:spacing w:line="264" w:lineRule="auto"/>
              <w:jc w:val="both"/>
              <w:rPr>
                <w:rFonts w:hint="default" w:ascii="宋体" w:hAnsi="宋体" w:eastAsia="宋体"/>
                <w:szCs w:val="21"/>
                <w:lang w:val="en-US" w:eastAsia="zh-CN"/>
              </w:rPr>
            </w:pPr>
            <w:r>
              <w:rPr>
                <w:rFonts w:hint="eastAsia" w:ascii="宋体" w:hAnsi="宋体"/>
                <w:szCs w:val="21"/>
                <w:lang w:val="en-US" w:eastAsia="zh-CN"/>
              </w:rPr>
              <w:t>备注：按照综合评审公告要求提供</w:t>
            </w:r>
          </w:p>
        </w:tc>
      </w:tr>
    </w:tbl>
    <w:p>
      <w:pP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pPr>
        <w:spacing w:before="156" w:beforeLines="50" w:line="52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综合评分响应表</w:t>
      </w:r>
    </w:p>
    <w:bookmarkEnd w:id="16"/>
    <w:tbl>
      <w:tblPr>
        <w:tblStyle w:val="4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39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所在</w:t>
            </w:r>
            <w:r>
              <w:rPr>
                <w:rFonts w:hint="eastAsia" w:ascii="宋体" w:hAnsi="宋体" w:cs="宋体"/>
                <w:b/>
                <w:color w:val="000000" w:themeColor="text1"/>
                <w:szCs w:val="21"/>
                <w14:textFill>
                  <w14:solidFill>
                    <w14:schemeClr w14:val="tx1"/>
                  </w14:solidFill>
                </w14:textFill>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w:t>
            </w:r>
          </w:p>
        </w:tc>
        <w:tc>
          <w:tcPr>
            <w:tcW w:w="5395" w:type="dxa"/>
            <w:tcBorders>
              <w:top w:val="single" w:color="auto" w:sz="4" w:space="0"/>
              <w:left w:val="single" w:color="auto" w:sz="4" w:space="0"/>
              <w:bottom w:val="single" w:color="auto" w:sz="4" w:space="0"/>
              <w:right w:val="single" w:color="auto" w:sz="4" w:space="0"/>
            </w:tcBorders>
            <w:vAlign w:val="center"/>
          </w:tcPr>
          <w:p>
            <w:pPr>
              <w:ind w:left="-63" w:leftChars="-30" w:right="-88" w:rightChars="-42"/>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拖轮及人员配置</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w:t>
            </w:r>
          </w:p>
        </w:tc>
        <w:tc>
          <w:tcPr>
            <w:tcW w:w="5395" w:type="dxa"/>
            <w:tcBorders>
              <w:top w:val="single" w:color="auto" w:sz="4" w:space="0"/>
              <w:left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lang w:eastAsia="zh-CN"/>
              </w:rPr>
              <w:t>安全保证措施</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pStyle w:val="187"/>
              <w:adjustRightInd w:val="0"/>
              <w:snapToGrid w:val="0"/>
              <w:spacing w:line="360" w:lineRule="exact"/>
              <w:ind w:left="0" w:leftChars="0" w:firstLine="0" w:firstLineChars="0"/>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w:t>
            </w:r>
          </w:p>
        </w:tc>
        <w:tc>
          <w:tcPr>
            <w:tcW w:w="53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szCs w:val="21"/>
                <w:lang w:eastAsia="zh-CN"/>
              </w:rPr>
              <w:t>服务方案</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p>
        </w:tc>
        <w:tc>
          <w:tcPr>
            <w:tcW w:w="5395" w:type="dxa"/>
            <w:tcBorders>
              <w:left w:val="single" w:color="auto" w:sz="4" w:space="0"/>
              <w:bottom w:val="single" w:color="auto" w:sz="4" w:space="0"/>
              <w:right w:val="single" w:color="auto" w:sz="4" w:space="0"/>
            </w:tcBorders>
            <w:shd w:val="clear" w:color="auto" w:fill="auto"/>
            <w:vAlign w:val="center"/>
          </w:tcPr>
          <w:p>
            <w:pPr>
              <w:ind w:left="-63" w:leftChars="-30" w:right="-88" w:rightChars="-42"/>
              <w:jc w:val="center"/>
              <w:rPr>
                <w:rFonts w:ascii="宋体" w:hAnsi="宋体" w:cs="宋体"/>
                <w:color w:val="000000"/>
                <w:szCs w:val="21"/>
              </w:rPr>
            </w:pPr>
            <w:r>
              <w:rPr>
                <w:rFonts w:hint="eastAsia" w:ascii="宋体" w:hAnsi="宋体" w:cs="宋体"/>
                <w:color w:val="000000"/>
                <w:szCs w:val="21"/>
              </w:rPr>
              <w:t>管理体系认证</w:t>
            </w:r>
          </w:p>
          <w:p>
            <w:pPr>
              <w:ind w:left="-63" w:leftChars="-30" w:right="-88" w:rightChars="-42"/>
              <w:jc w:val="center"/>
              <w:rPr>
                <w:rFonts w:ascii="宋体" w:hAnsi="宋体" w:cs="宋体"/>
                <w:color w:val="000000" w:themeColor="text1"/>
                <w:szCs w:val="21"/>
                <w14:textFill>
                  <w14:solidFill>
                    <w14:schemeClr w14:val="tx1"/>
                  </w14:solidFill>
                </w14:textFill>
              </w:rPr>
            </w:pPr>
            <w:r>
              <w:rPr>
                <w:rFonts w:hint="eastAsia" w:ascii="宋体" w:hAnsi="宋体"/>
                <w:color w:val="000000"/>
                <w:szCs w:val="21"/>
              </w:rPr>
              <w:t>（提供有效的证书复印件加盖公章）</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18" w:type="dxa"/>
            <w:tcBorders>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p>
        </w:tc>
        <w:tc>
          <w:tcPr>
            <w:tcW w:w="5395" w:type="dxa"/>
            <w:tcBorders>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审计报告</w:t>
            </w:r>
          </w:p>
        </w:tc>
        <w:tc>
          <w:tcPr>
            <w:tcW w:w="2646"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6</w:t>
            </w:r>
          </w:p>
        </w:tc>
        <w:tc>
          <w:tcPr>
            <w:tcW w:w="5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2021</w:t>
            </w:r>
            <w:r>
              <w:rPr>
                <w:rFonts w:hint="eastAsia" w:ascii="宋体" w:hAnsi="宋体" w:cs="宋体"/>
                <w:color w:val="000000" w:themeColor="text1"/>
                <w:szCs w:val="21"/>
                <w14:textFill>
                  <w14:solidFill>
                    <w14:schemeClr w14:val="tx1"/>
                  </w14:solidFill>
                </w14:textFill>
              </w:rPr>
              <w:t>年至今类似</w:t>
            </w:r>
            <w:r>
              <w:rPr>
                <w:rFonts w:hint="eastAsia" w:ascii="宋体" w:hAnsi="宋体" w:cs="宋体"/>
                <w:color w:val="000000" w:themeColor="text1"/>
                <w14:textFill>
                  <w14:solidFill>
                    <w14:schemeClr w14:val="tx1"/>
                  </w14:solidFill>
                </w14:textFill>
              </w:rPr>
              <w:t>业绩</w:t>
            </w:r>
          </w:p>
        </w:tc>
        <w:tc>
          <w:tcPr>
            <w:tcW w:w="26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themeColor="text1"/>
                <w:szCs w:val="21"/>
                <w:lang w:val="en-GB"/>
                <w14:textFill>
                  <w14:solidFill>
                    <w14:schemeClr w14:val="tx1"/>
                  </w14:solidFill>
                </w14:textFill>
              </w:rPr>
            </w:pPr>
            <w:r>
              <w:rPr>
                <w:rFonts w:hint="eastAsia" w:ascii="宋体" w:hAnsi="宋体"/>
                <w:szCs w:val="21"/>
              </w:rPr>
              <w:t>第（ ）页-（ ）页</w:t>
            </w:r>
          </w:p>
        </w:tc>
      </w:tr>
    </w:tbl>
    <w:p>
      <w:pPr>
        <w:spacing w:before="156" w:beforeLines="50" w:line="360" w:lineRule="auto"/>
        <w:rPr>
          <w:rFonts w:ascii="宋体" w:hAnsi="宋体" w:cs="宋体"/>
          <w:b/>
          <w:color w:val="000000" w:themeColor="text1"/>
          <w:szCs w:val="21"/>
          <w:lang w:val="en-GB"/>
          <w14:textFill>
            <w14:solidFill>
              <w14:schemeClr w14:val="tx1"/>
            </w14:solidFill>
          </w14:textFill>
        </w:rPr>
      </w:pPr>
    </w:p>
    <w:p>
      <w:pPr>
        <w:spacing w:before="156"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投标人提供的证明材料如为复印件每页加盖公章。未提供相关证明材料的，将影响评委对其投标文件的评分。</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投标人必须对投标文件所提供的全部资料的真实性承担法律责任，并无条件接受招标人对其中任何资料进行核实的要求。</w:t>
      </w:r>
    </w:p>
    <w:p>
      <w:pPr>
        <w:numPr>
          <w:ilvl w:val="0"/>
          <w:numId w:val="20"/>
        </w:numPr>
        <w:spacing w:before="156" w:beforeLines="50" w:line="360" w:lineRule="auto"/>
        <w:ind w:left="0" w:leftChars="0" w:firstLine="422"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本表中</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与“第四章评分标准”中的</w:t>
      </w:r>
      <w:r>
        <w:rPr>
          <w:rFonts w:hint="eastAsia" w:ascii="宋体" w:hAnsi="宋体" w:cs="宋体"/>
          <w:b/>
          <w:color w:val="000000" w:themeColor="text1"/>
          <w:szCs w:val="21"/>
          <w14:textFill>
            <w14:solidFill>
              <w14:schemeClr w14:val="tx1"/>
            </w14:solidFill>
          </w14:textFill>
        </w:rPr>
        <w:t>评审因素</w:t>
      </w:r>
      <w:r>
        <w:rPr>
          <w:rFonts w:hint="eastAsia" w:ascii="宋体" w:hAnsi="宋体" w:cs="宋体"/>
          <w:b/>
          <w:color w:val="000000" w:themeColor="text1"/>
          <w:szCs w:val="21"/>
          <w:lang w:val="en-US" w:eastAsia="zh-CN"/>
          <w14:textFill>
            <w14:solidFill>
              <w14:schemeClr w14:val="tx1"/>
            </w14:solidFill>
          </w14:textFill>
        </w:rPr>
        <w:t>描述不一致的，以“第四章评分标准”的为准。</w:t>
      </w:r>
    </w:p>
    <w:p>
      <w:pPr>
        <w:pStyle w:val="53"/>
        <w:numPr>
          <w:ilvl w:val="0"/>
          <w:numId w:val="0"/>
        </w:numPr>
        <w:ind w:leftChars="200"/>
      </w:pPr>
    </w:p>
    <w:p>
      <w:pPr>
        <w:spacing w:line="360" w:lineRule="auto"/>
        <w:ind w:left="315"/>
        <w:rPr>
          <w:rFonts w:hint="eastAsia"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color w:val="000000" w:themeColor="text1"/>
          <w:spacing w:val="4"/>
          <w:szCs w:val="21"/>
          <w:u w:val="single"/>
          <w14:textFill>
            <w14:solidFill>
              <w14:schemeClr w14:val="tx1"/>
            </w14:solidFill>
          </w14:textFill>
        </w:rPr>
        <w:br w:type="page"/>
      </w:r>
    </w:p>
    <w:p>
      <w:pPr>
        <w:keepNext/>
        <w:keepLines/>
        <w:snapToGrid w:val="0"/>
        <w:spacing w:before="156" w:beforeLines="50" w:after="156" w:afterLines="50" w:line="360" w:lineRule="auto"/>
        <w:jc w:val="center"/>
        <w:outlineLvl w:val="9"/>
        <w:rPr>
          <w:rFonts w:ascii="宋体" w:hAnsi="宋体" w:cs="宋体"/>
          <w:b/>
          <w:color w:val="000000" w:themeColor="text1"/>
          <w:sz w:val="32"/>
          <w:szCs w:val="32"/>
          <w:shd w:val="clear" w:color="auto" w:fill="FFFFFF" w:themeFill="background1"/>
          <w14:textFill>
            <w14:solidFill>
              <w14:schemeClr w14:val="tx1"/>
            </w14:solidFill>
          </w14:textFill>
        </w:rPr>
      </w:pPr>
      <w:r>
        <w:rPr>
          <w:rFonts w:hint="eastAsia" w:ascii="宋体" w:hAnsi="宋体" w:cs="宋体"/>
          <w:b/>
          <w:color w:val="000000" w:themeColor="text1"/>
          <w:sz w:val="32"/>
          <w:szCs w:val="32"/>
          <w:shd w:val="clear" w:color="auto" w:fill="FFFFFF" w:themeFill="background1"/>
          <w14:textFill>
            <w14:solidFill>
              <w14:schemeClr w14:val="tx1"/>
            </w14:solidFill>
          </w14:textFill>
        </w:rPr>
        <w:t>退投标保证金申请</w:t>
      </w:r>
    </w:p>
    <w:p>
      <w:pPr>
        <w:spacing w:line="360" w:lineRule="auto"/>
        <w:outlineLvl w:val="9"/>
        <w:rPr>
          <w:rFonts w:ascii="宋体" w:hAnsi="宋体" w:cs="宋体"/>
          <w:b/>
          <w:color w:val="000000" w:themeColor="text1"/>
          <w:shd w:val="clear" w:color="auto" w:fill="FFFFFF" w:themeFill="background1"/>
          <w14:textFill>
            <w14:solidFill>
              <w14:schemeClr w14:val="tx1"/>
            </w14:solidFill>
          </w14:textFill>
        </w:rPr>
      </w:pPr>
      <w:r>
        <w:rPr>
          <w:rFonts w:hint="eastAsia" w:ascii="宋体" w:hAnsi="宋体" w:cs="宋体"/>
          <w:b/>
          <w:color w:val="000000" w:themeColor="text1"/>
          <w:shd w:val="clear" w:color="auto" w:fill="FFFFFF" w:themeFill="background1"/>
          <w14:textFill>
            <w14:solidFill>
              <w14:schemeClr w14:val="tx1"/>
            </w14:solidFill>
          </w14:textFill>
        </w:rPr>
        <w:t>致</w:t>
      </w:r>
      <w:r>
        <w:rPr>
          <w:rFonts w:hint="eastAsia" w:ascii="宋体" w:hAnsi="宋体" w:cs="宋体"/>
          <w:b/>
          <w:color w:val="000000" w:themeColor="text1"/>
          <w:shd w:val="clear" w:color="auto" w:fill="FFFFFF" w:themeFill="background1"/>
          <w:lang w:eastAsia="zh-CN"/>
          <w14:textFill>
            <w14:solidFill>
              <w14:schemeClr w14:val="tx1"/>
            </w14:solidFill>
          </w14:textFill>
        </w:rPr>
        <w:t>：</w:t>
      </w:r>
      <w:r>
        <w:rPr>
          <w:rFonts w:hint="eastAsia" w:ascii="宋体" w:hAnsi="宋体" w:cs="宋体"/>
          <w:b/>
          <w:color w:val="000000" w:themeColor="text1"/>
          <w:shd w:val="clear" w:color="auto" w:fill="FFFFFF" w:themeFill="background1"/>
          <w14:textFill>
            <w14:solidFill>
              <w14:schemeClr w14:val="tx1"/>
            </w14:solidFill>
          </w14:textFill>
        </w:rPr>
        <w:t>陆丰宝丽华新能源电力有限公司</w:t>
      </w: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我司参与了贵公司《</w:t>
      </w:r>
      <w:r>
        <w:rPr>
          <w:rFonts w:hint="eastAsia" w:ascii="宋体" w:hAnsi="宋体" w:cs="宋体"/>
          <w:b/>
          <w:bCs/>
          <w:color w:val="000000" w:themeColor="text1"/>
          <w:szCs w:val="21"/>
          <w:u w:val="single"/>
          <w:shd w:val="clear" w:color="auto" w:fill="FFFFFF" w:themeFill="background1"/>
          <w:lang w:eastAsia="zh-CN"/>
          <w14:textFill>
            <w14:solidFill>
              <w14:schemeClr w14:val="tx1"/>
            </w14:solidFill>
          </w14:textFill>
        </w:rPr>
        <w:t>陆丰甲湖湾电厂煤炭运输船舶进出港清道护航及水上交通服务项目</w:t>
      </w:r>
      <w:r>
        <w:rPr>
          <w:rFonts w:hint="eastAsia" w:ascii="宋体" w:hAnsi="宋体" w:cs="宋体"/>
          <w:b/>
          <w:color w:val="000000" w:themeColor="text1"/>
          <w:u w:val="single"/>
          <w:shd w:val="clear" w:color="auto" w:fill="FFFFFF" w:themeFill="background1"/>
          <w14:textFill>
            <w14:solidFill>
              <w14:schemeClr w14:val="tx1"/>
            </w14:solidFill>
          </w14:textFill>
        </w:rPr>
        <w:t>、</w:t>
      </w:r>
      <w:r>
        <w:rPr>
          <w:rFonts w:hint="eastAsia" w:ascii="宋体" w:hAnsi="宋体" w:cs="宋体"/>
          <w:b/>
          <w:color w:val="000000" w:themeColor="text1"/>
          <w:u w:val="single"/>
          <w:shd w:val="clear" w:color="auto" w:fill="FFFFFF" w:themeFill="background1"/>
          <w:lang w:eastAsia="zh-CN"/>
          <w14:textFill>
            <w14:solidFill>
              <w14:schemeClr w14:val="tx1"/>
            </w14:solidFill>
          </w14:textFill>
        </w:rPr>
        <w:t>JHWGC-20240514-04</w:t>
      </w:r>
      <w:r>
        <w:rPr>
          <w:rFonts w:hint="eastAsia" w:ascii="宋体" w:hAnsi="宋体" w:cs="宋体"/>
          <w:b/>
          <w:bCs/>
          <w:color w:val="000000" w:themeColor="text1"/>
          <w:szCs w:val="21"/>
          <w:u w:val="single"/>
          <w:shd w:val="clear" w:color="auto" w:fill="FFFFFF" w:themeFill="background1"/>
          <w14:textFill>
            <w14:solidFill>
              <w14:schemeClr w14:val="tx1"/>
            </w14:solidFill>
          </w14:textFill>
        </w:rPr>
        <w:t>》</w:t>
      </w:r>
      <w:r>
        <w:rPr>
          <w:rFonts w:hint="eastAsia" w:ascii="宋体" w:hAnsi="宋体" w:cs="宋体"/>
          <w:color w:val="000000" w:themeColor="text1"/>
          <w:szCs w:val="21"/>
          <w:shd w:val="clear" w:color="auto" w:fill="FFFFFF" w:themeFill="background1"/>
          <w14:textFill>
            <w14:solidFill>
              <w14:schemeClr w14:val="tx1"/>
            </w14:solidFill>
          </w14:textFill>
        </w:rPr>
        <w:t>投标报名，并交纳了投标保证金。现因未中标，申请退投标保证金共计</w:t>
      </w:r>
      <w:r>
        <w:rPr>
          <w:rFonts w:hint="eastAsia" w:ascii="宋体" w:hAnsi="宋体" w:cs="宋体"/>
          <w:color w:val="000000" w:themeColor="text1"/>
          <w:szCs w:val="21"/>
          <w:u w:val="single"/>
          <w:shd w:val="clear" w:color="auto" w:fill="FFFFFF" w:themeFill="background1"/>
          <w:lang w:val="en-US" w:eastAsia="zh-CN"/>
          <w14:textFill>
            <w14:solidFill>
              <w14:schemeClr w14:val="tx1"/>
            </w14:solidFill>
          </w14:textFill>
        </w:rPr>
        <w:t xml:space="preserve">        </w:t>
      </w:r>
      <w:r>
        <w:rPr>
          <w:rFonts w:hint="eastAsia" w:ascii="宋体" w:hAnsi="宋体" w:cs="宋体"/>
          <w:color w:val="000000" w:themeColor="text1"/>
          <w:szCs w:val="21"/>
          <w:u w:val="single"/>
          <w:shd w:val="clear" w:color="auto" w:fill="FFFFFF" w:themeFill="background1"/>
          <w:lang w:eastAsia="zh-CN"/>
          <w14:textFill>
            <w14:solidFill>
              <w14:schemeClr w14:val="tx1"/>
            </w14:solidFill>
          </w14:textFill>
        </w:rPr>
        <w:t>元</w:t>
      </w:r>
      <w:r>
        <w:rPr>
          <w:rFonts w:hint="eastAsia" w:ascii="宋体" w:hAnsi="宋体" w:cs="宋体"/>
          <w:color w:val="000000" w:themeColor="text1"/>
          <w:shd w:val="clear" w:color="auto" w:fill="FFFFFF" w:themeFill="background1"/>
          <w14:textFill>
            <w14:solidFill>
              <w14:schemeClr w14:val="tx1"/>
            </w14:solidFill>
          </w14:textFill>
        </w:rPr>
        <w:t>，特此申请！</w:t>
      </w:r>
    </w:p>
    <w:p>
      <w:pPr>
        <w:pStyle w:val="53"/>
        <w:rPr>
          <w:rFonts w:ascii="宋体" w:hAnsi="宋体" w:cs="宋体"/>
          <w:color w:val="000000" w:themeColor="text1"/>
          <w:shd w:val="clear" w:color="auto" w:fill="FFFFFF" w:themeFill="background1"/>
          <w14:textFill>
            <w14:solidFill>
              <w14:schemeClr w14:val="tx1"/>
            </w14:solidFill>
          </w14:textFill>
        </w:rPr>
      </w:pP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投标单位：</w:t>
      </w:r>
    </w:p>
    <w:p>
      <w:pPr>
        <w:pStyle w:val="53"/>
        <w:ind w:firstLine="0"/>
        <w:rPr>
          <w:rFonts w:ascii="宋体" w:hAnsi="宋体" w:cs="宋体"/>
          <w:color w:val="000000" w:themeColor="text1"/>
          <w:kern w:val="2"/>
          <w:sz w:val="21"/>
          <w:szCs w:val="24"/>
          <w:shd w:val="clear" w:color="auto" w:fill="FFFFFF" w:themeFill="background1"/>
          <w14:textFill>
            <w14:solidFill>
              <w14:schemeClr w14:val="tx1"/>
            </w14:solidFill>
          </w14:textFill>
        </w:rPr>
      </w:pPr>
      <w:r>
        <w:rPr>
          <w:rFonts w:hint="eastAsia" w:ascii="宋体" w:hAnsi="宋体" w:cs="宋体"/>
          <w:color w:val="000000" w:themeColor="text1"/>
          <w:kern w:val="2"/>
          <w:sz w:val="21"/>
          <w:szCs w:val="24"/>
          <w:shd w:val="clear" w:color="auto" w:fill="FFFFFF" w:themeFill="background1"/>
          <w14:textFill>
            <w14:solidFill>
              <w14:schemeClr w14:val="tx1"/>
            </w14:solidFill>
          </w14:textFill>
        </w:rPr>
        <w:t>日期：</w:t>
      </w:r>
    </w:p>
    <w:p>
      <w:pPr>
        <w:pStyle w:val="53"/>
        <w:ind w:firstLine="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 xml:space="preserve">   </w:t>
      </w:r>
    </w:p>
    <w:p>
      <w:pPr>
        <w:pStyle w:val="53"/>
        <w:ind w:firstLine="0"/>
        <w:rPr>
          <w:rFonts w:ascii="宋体" w:hAnsi="宋体" w:cs="宋体"/>
          <w:color w:val="000000" w:themeColor="text1"/>
          <w:shd w:val="clear" w:color="auto" w:fill="FFFFFF" w:themeFill="background1"/>
          <w14:textFill>
            <w14:solidFill>
              <w14:schemeClr w14:val="tx1"/>
            </w14:solidFill>
          </w14:textFill>
        </w:rPr>
      </w:pPr>
    </w:p>
    <w:p>
      <w:pPr>
        <w:spacing w:line="360" w:lineRule="auto"/>
        <w:ind w:firstLine="42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退款账户：</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4169"/>
        <w:gridCol w:w="1099"/>
        <w:gridCol w:w="1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收款人名称</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收款人地址</w:t>
            </w:r>
          </w:p>
        </w:tc>
        <w:tc>
          <w:tcPr>
            <w:tcW w:w="6820" w:type="dxa"/>
            <w:gridSpan w:val="3"/>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开户银行</w:t>
            </w:r>
          </w:p>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z w:val="20"/>
                <w:szCs w:val="20"/>
                <w:u w:val="single"/>
                <w:shd w:val="clear" w:color="auto" w:fill="FFFFFF" w:themeFill="background1"/>
                <w14:textFill>
                  <w14:solidFill>
                    <w14:schemeClr w14:val="tx1"/>
                  </w14:solidFill>
                </w14:textFill>
              </w:rPr>
              <w:t>（具体到XX银行XX支行）</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联系人</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63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账    号</w:t>
            </w:r>
          </w:p>
        </w:tc>
        <w:tc>
          <w:tcPr>
            <w:tcW w:w="416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c>
          <w:tcPr>
            <w:tcW w:w="1099"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联系电话</w:t>
            </w:r>
          </w:p>
        </w:tc>
        <w:tc>
          <w:tcPr>
            <w:tcW w:w="1552" w:type="dxa"/>
            <w:vAlign w:val="center"/>
          </w:tcPr>
          <w:p>
            <w:pPr>
              <w:jc w:val="center"/>
              <w:rPr>
                <w:rFonts w:ascii="宋体" w:hAnsi="宋体" w:cs="宋体"/>
                <w:color w:val="000000" w:themeColor="text1"/>
                <w:shd w:val="clear" w:color="auto" w:fill="FFFFFF" w:themeFill="background1"/>
                <w14:textFill>
                  <w14:solidFill>
                    <w14:schemeClr w14:val="tx1"/>
                  </w14:solidFill>
                </w14:textFill>
              </w:rPr>
            </w:pPr>
          </w:p>
        </w:tc>
      </w:tr>
    </w:tbl>
    <w:p>
      <w:pPr>
        <w:spacing w:line="360" w:lineRule="auto"/>
        <w:ind w:firstLine="420" w:firstLineChars="200"/>
        <w:rPr>
          <w:rFonts w:ascii="宋体" w:hAnsi="宋体" w:cs="宋体"/>
          <w:color w:val="000000" w:themeColor="text1"/>
          <w:shd w:val="clear" w:color="auto" w:fill="FFFFFF" w:themeFill="background1"/>
          <w14:textFill>
            <w14:solidFill>
              <w14:schemeClr w14:val="tx1"/>
            </w14:solidFill>
          </w14:textFill>
        </w:rPr>
      </w:pPr>
      <w:r>
        <w:rPr>
          <w:rFonts w:hint="eastAsia" w:ascii="宋体" w:hAnsi="宋体" w:cs="宋体"/>
          <w:color w:val="000000" w:themeColor="text1"/>
          <w:shd w:val="clear" w:color="auto" w:fill="FFFFFF" w:themeFill="background1"/>
          <w14:textFill>
            <w14:solidFill>
              <w14:schemeClr w14:val="tx1"/>
            </w14:solidFill>
          </w14:textFill>
        </w:rPr>
        <w:t>备注：请附上投标保证金回执</w:t>
      </w:r>
    </w:p>
    <w:p>
      <w:pPr>
        <w:pStyle w:val="6"/>
        <w:outlineLvl w:val="9"/>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firstLine="4320" w:firstLineChars="24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A450D"/>
    <w:multiLevelType w:val="singleLevel"/>
    <w:tmpl w:val="ECEA450D"/>
    <w:lvl w:ilvl="0" w:tentative="0">
      <w:start w:val="1"/>
      <w:numFmt w:val="chineseCounting"/>
      <w:suff w:val="nothing"/>
      <w:lvlText w:val="%1、"/>
      <w:lvlJc w:val="left"/>
      <w:rPr>
        <w:rFonts w:hint="eastAsia"/>
      </w:rPr>
    </w:lvl>
  </w:abstractNum>
  <w:abstractNum w:abstractNumId="1">
    <w:nsid w:val="0000001C"/>
    <w:multiLevelType w:val="multilevel"/>
    <w:tmpl w:val="0000001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46"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F"/>
    <w:multiLevelType w:val="multilevel"/>
    <w:tmpl w:val="0000001F"/>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07E69AC"/>
    <w:multiLevelType w:val="multilevel"/>
    <w:tmpl w:val="107E69AC"/>
    <w:lvl w:ilvl="0" w:tentative="0">
      <w:start w:val="1"/>
      <w:numFmt w:val="decimal"/>
      <w:pStyle w:val="155"/>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2"/>
      <w:numFmt w:val="decimal"/>
      <w:lvlText w:val="%1.%2.%3"/>
      <w:lvlJc w:val="left"/>
      <w:pPr>
        <w:ind w:left="720" w:hanging="720"/>
      </w:pPr>
      <w:rPr>
        <w:rFonts w:hint="default" w:ascii="宋体" w:hAnsi="宋体" w:eastAsia="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40A6B21"/>
    <w:multiLevelType w:val="multilevel"/>
    <w:tmpl w:val="140A6B21"/>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F2D2C1E"/>
    <w:multiLevelType w:val="multilevel"/>
    <w:tmpl w:val="1F2D2C1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1260" w:hanging="420"/>
      </w:pPr>
      <w:rPr>
        <w:rFonts w:hint="eastAsia"/>
      </w:rPr>
    </w:lvl>
    <w:lvl w:ilvl="3" w:tentative="0">
      <w:start w:val="11"/>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eastAsia"/>
      </w:rPr>
    </w:lvl>
    <w:lvl w:ilvl="3" w:tentative="0">
      <w:start w:val="12"/>
      <w:numFmt w:val="upperLetter"/>
      <w:lvlText w:val="%4、"/>
      <w:lvlJc w:val="left"/>
      <w:pPr>
        <w:ind w:left="1620" w:hanging="36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8785E42"/>
    <w:multiLevelType w:val="multilevel"/>
    <w:tmpl w:val="28785E42"/>
    <w:lvl w:ilvl="0" w:tentative="0">
      <w:start w:val="1"/>
      <w:numFmt w:val="decimal"/>
      <w:suff w:val="nothing"/>
      <w:lvlText w:val="%1)"/>
      <w:lvlJc w:val="left"/>
      <w:pPr>
        <w:ind w:left="840" w:hanging="420"/>
      </w:pPr>
      <w:rPr>
        <w:rFonts w:hint="eastAsia"/>
        <w:b w:val="0"/>
        <w:bCs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6D724EB"/>
    <w:multiLevelType w:val="multilevel"/>
    <w:tmpl w:val="36D724EB"/>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62C74B3B"/>
    <w:multiLevelType w:val="multilevel"/>
    <w:tmpl w:val="62C74B3B"/>
    <w:lvl w:ilvl="0" w:tentative="0">
      <w:start w:val="1"/>
      <w:numFmt w:val="japaneseCounting"/>
      <w:lvlText w:val="第%1章"/>
      <w:lvlJc w:val="left"/>
      <w:pPr>
        <w:ind w:left="1120" w:hanging="1120"/>
      </w:pPr>
    </w:lvl>
    <w:lvl w:ilvl="1" w:tentative="0">
      <w:start w:val="1"/>
      <w:numFmt w:val="japaneseCounting"/>
      <w:lvlText w:val="%2、"/>
      <w:lvlJc w:val="left"/>
      <w:pPr>
        <w:ind w:left="840" w:hanging="420"/>
      </w:pPr>
      <w:rPr>
        <w:rFonts w:hint="eastAsia" w:ascii="宋体" w:hAnsi="宋体" w:eastAsia="Times New Roman" w:cs="Times New Roman"/>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7FA652F"/>
    <w:multiLevelType w:val="singleLevel"/>
    <w:tmpl w:val="67FA652F"/>
    <w:lvl w:ilvl="0" w:tentative="0">
      <w:start w:val="1"/>
      <w:numFmt w:val="decimalEnclosedCircleChinese"/>
      <w:suff w:val="nothing"/>
      <w:lvlText w:val="%1　"/>
      <w:lvlJc w:val="left"/>
      <w:pPr>
        <w:ind w:left="0" w:firstLine="400"/>
      </w:pPr>
      <w:rPr>
        <w:rFonts w:hint="eastAsia"/>
      </w:rPr>
    </w:lvl>
  </w:abstractNum>
  <w:abstractNum w:abstractNumId="18">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039112D"/>
    <w:multiLevelType w:val="multilevel"/>
    <w:tmpl w:val="7039112D"/>
    <w:lvl w:ilvl="0" w:tentative="0">
      <w:start w:val="1"/>
      <w:numFmt w:val="upperLetter"/>
      <w:pStyle w:val="218"/>
      <w:lvlText w:val="(%1)"/>
      <w:lvlJc w:val="left"/>
      <w:pPr>
        <w:tabs>
          <w:tab w:val="left" w:pos="1247"/>
        </w:tabs>
        <w:ind w:left="1247" w:hanging="453"/>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8"/>
  </w:num>
  <w:num w:numId="8">
    <w:abstractNumId w:val="7"/>
  </w:num>
  <w:num w:numId="9">
    <w:abstractNumId w:val="15"/>
  </w:num>
  <w:num w:numId="10">
    <w:abstractNumId w:val="3"/>
  </w:num>
  <w:num w:numId="11">
    <w:abstractNumId w:val="5"/>
  </w:num>
  <w:num w:numId="12">
    <w:abstractNumId w:val="14"/>
  </w:num>
  <w:num w:numId="13">
    <w:abstractNumId w:val="6"/>
  </w:num>
  <w:num w:numId="14">
    <w:abstractNumId w:val="9"/>
  </w:num>
  <w:num w:numId="15">
    <w:abstractNumId w:val="10"/>
  </w:num>
  <w:num w:numId="16">
    <w:abstractNumId w:val="18"/>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Y2VkZWVkMGVmMjYwM2NmYWRlYjNlMmE3NTM1ZGYifQ=="/>
  </w:docVars>
  <w:rsids>
    <w:rsidRoot w:val="00F027EE"/>
    <w:rsid w:val="00001156"/>
    <w:rsid w:val="00013908"/>
    <w:rsid w:val="00015A82"/>
    <w:rsid w:val="00016AA7"/>
    <w:rsid w:val="00017AE4"/>
    <w:rsid w:val="00024DEE"/>
    <w:rsid w:val="000255F8"/>
    <w:rsid w:val="00026B0F"/>
    <w:rsid w:val="00026FE1"/>
    <w:rsid w:val="000276EF"/>
    <w:rsid w:val="00027A81"/>
    <w:rsid w:val="000335C4"/>
    <w:rsid w:val="0003366D"/>
    <w:rsid w:val="000415F1"/>
    <w:rsid w:val="0004558B"/>
    <w:rsid w:val="00045B19"/>
    <w:rsid w:val="00052B4D"/>
    <w:rsid w:val="00053EBA"/>
    <w:rsid w:val="00055A2D"/>
    <w:rsid w:val="00057C94"/>
    <w:rsid w:val="0006292D"/>
    <w:rsid w:val="0006477C"/>
    <w:rsid w:val="00065890"/>
    <w:rsid w:val="00070906"/>
    <w:rsid w:val="000730DC"/>
    <w:rsid w:val="00073FB0"/>
    <w:rsid w:val="00074134"/>
    <w:rsid w:val="000752B3"/>
    <w:rsid w:val="000765F3"/>
    <w:rsid w:val="000869F7"/>
    <w:rsid w:val="0009400D"/>
    <w:rsid w:val="000940CC"/>
    <w:rsid w:val="0009740A"/>
    <w:rsid w:val="000A5AE0"/>
    <w:rsid w:val="000A7485"/>
    <w:rsid w:val="000B1B29"/>
    <w:rsid w:val="000B3E45"/>
    <w:rsid w:val="000B5FAB"/>
    <w:rsid w:val="000C24E2"/>
    <w:rsid w:val="000E2C13"/>
    <w:rsid w:val="000F3678"/>
    <w:rsid w:val="00102697"/>
    <w:rsid w:val="00103BCD"/>
    <w:rsid w:val="001050CE"/>
    <w:rsid w:val="001074D5"/>
    <w:rsid w:val="00107AEE"/>
    <w:rsid w:val="0012047D"/>
    <w:rsid w:val="00122435"/>
    <w:rsid w:val="00123010"/>
    <w:rsid w:val="001365CB"/>
    <w:rsid w:val="0014232F"/>
    <w:rsid w:val="00142441"/>
    <w:rsid w:val="00150765"/>
    <w:rsid w:val="00150DC4"/>
    <w:rsid w:val="00151099"/>
    <w:rsid w:val="001521A3"/>
    <w:rsid w:val="00153983"/>
    <w:rsid w:val="001603B7"/>
    <w:rsid w:val="001611FF"/>
    <w:rsid w:val="00164C9A"/>
    <w:rsid w:val="001658FB"/>
    <w:rsid w:val="0017044A"/>
    <w:rsid w:val="00174652"/>
    <w:rsid w:val="0017597A"/>
    <w:rsid w:val="001759EE"/>
    <w:rsid w:val="00176C7F"/>
    <w:rsid w:val="00177BAE"/>
    <w:rsid w:val="001803A3"/>
    <w:rsid w:val="00181454"/>
    <w:rsid w:val="001837CC"/>
    <w:rsid w:val="001848C1"/>
    <w:rsid w:val="00184D9D"/>
    <w:rsid w:val="00187C7B"/>
    <w:rsid w:val="001916C8"/>
    <w:rsid w:val="00191D50"/>
    <w:rsid w:val="00193789"/>
    <w:rsid w:val="00193904"/>
    <w:rsid w:val="00197921"/>
    <w:rsid w:val="00197AEF"/>
    <w:rsid w:val="00197DF2"/>
    <w:rsid w:val="001A259B"/>
    <w:rsid w:val="001B3E7E"/>
    <w:rsid w:val="001C2090"/>
    <w:rsid w:val="001C239E"/>
    <w:rsid w:val="001C506F"/>
    <w:rsid w:val="001C5381"/>
    <w:rsid w:val="001C7DD6"/>
    <w:rsid w:val="001D5613"/>
    <w:rsid w:val="001E0BAD"/>
    <w:rsid w:val="001E1CED"/>
    <w:rsid w:val="001E2838"/>
    <w:rsid w:val="001F065B"/>
    <w:rsid w:val="001F28C3"/>
    <w:rsid w:val="001F2F67"/>
    <w:rsid w:val="001F3B4F"/>
    <w:rsid w:val="001F5B9A"/>
    <w:rsid w:val="002139A8"/>
    <w:rsid w:val="00224F13"/>
    <w:rsid w:val="0023095C"/>
    <w:rsid w:val="00230A98"/>
    <w:rsid w:val="0023163D"/>
    <w:rsid w:val="0023270A"/>
    <w:rsid w:val="00240654"/>
    <w:rsid w:val="002417B2"/>
    <w:rsid w:val="00243CC2"/>
    <w:rsid w:val="00244149"/>
    <w:rsid w:val="00246B87"/>
    <w:rsid w:val="0025102D"/>
    <w:rsid w:val="00252500"/>
    <w:rsid w:val="00252BD1"/>
    <w:rsid w:val="002532D2"/>
    <w:rsid w:val="002565C9"/>
    <w:rsid w:val="00260EC9"/>
    <w:rsid w:val="0026145D"/>
    <w:rsid w:val="00261AF8"/>
    <w:rsid w:val="00263CC3"/>
    <w:rsid w:val="00265257"/>
    <w:rsid w:val="0026559B"/>
    <w:rsid w:val="00267E13"/>
    <w:rsid w:val="00271510"/>
    <w:rsid w:val="002744AF"/>
    <w:rsid w:val="00274875"/>
    <w:rsid w:val="00275B80"/>
    <w:rsid w:val="0028040D"/>
    <w:rsid w:val="0028046B"/>
    <w:rsid w:val="0028178F"/>
    <w:rsid w:val="002849BF"/>
    <w:rsid w:val="00285734"/>
    <w:rsid w:val="00291EEC"/>
    <w:rsid w:val="0029379B"/>
    <w:rsid w:val="00293C49"/>
    <w:rsid w:val="00294CA3"/>
    <w:rsid w:val="00297280"/>
    <w:rsid w:val="002973CE"/>
    <w:rsid w:val="002A04EF"/>
    <w:rsid w:val="002A6AEC"/>
    <w:rsid w:val="002A7CA5"/>
    <w:rsid w:val="002B10AE"/>
    <w:rsid w:val="002B13EC"/>
    <w:rsid w:val="002B2BF8"/>
    <w:rsid w:val="002B4216"/>
    <w:rsid w:val="002B638C"/>
    <w:rsid w:val="002B6737"/>
    <w:rsid w:val="002C1F06"/>
    <w:rsid w:val="002C591E"/>
    <w:rsid w:val="002C65AA"/>
    <w:rsid w:val="002D0EB5"/>
    <w:rsid w:val="002E7F69"/>
    <w:rsid w:val="002F029B"/>
    <w:rsid w:val="002F11CA"/>
    <w:rsid w:val="002F2109"/>
    <w:rsid w:val="002F2C5C"/>
    <w:rsid w:val="002F61F7"/>
    <w:rsid w:val="00300033"/>
    <w:rsid w:val="00302B73"/>
    <w:rsid w:val="00304A4B"/>
    <w:rsid w:val="00307B8F"/>
    <w:rsid w:val="0031081A"/>
    <w:rsid w:val="00313118"/>
    <w:rsid w:val="003139C2"/>
    <w:rsid w:val="00315380"/>
    <w:rsid w:val="00316453"/>
    <w:rsid w:val="00320E29"/>
    <w:rsid w:val="00321138"/>
    <w:rsid w:val="00323715"/>
    <w:rsid w:val="00333A93"/>
    <w:rsid w:val="00340C2A"/>
    <w:rsid w:val="00343273"/>
    <w:rsid w:val="0034377B"/>
    <w:rsid w:val="0034383E"/>
    <w:rsid w:val="0034683F"/>
    <w:rsid w:val="00347726"/>
    <w:rsid w:val="003557AE"/>
    <w:rsid w:val="00364464"/>
    <w:rsid w:val="00365FD3"/>
    <w:rsid w:val="00380116"/>
    <w:rsid w:val="00381359"/>
    <w:rsid w:val="00382BA1"/>
    <w:rsid w:val="003837CE"/>
    <w:rsid w:val="00386074"/>
    <w:rsid w:val="0038733C"/>
    <w:rsid w:val="003903D6"/>
    <w:rsid w:val="00394385"/>
    <w:rsid w:val="00397055"/>
    <w:rsid w:val="003A11DD"/>
    <w:rsid w:val="003A24BC"/>
    <w:rsid w:val="003A3E52"/>
    <w:rsid w:val="003A4193"/>
    <w:rsid w:val="003B18F1"/>
    <w:rsid w:val="003B2DBB"/>
    <w:rsid w:val="003C054B"/>
    <w:rsid w:val="003C232E"/>
    <w:rsid w:val="003C23E9"/>
    <w:rsid w:val="003C4AE3"/>
    <w:rsid w:val="003C5911"/>
    <w:rsid w:val="003C6F3B"/>
    <w:rsid w:val="003D0EE1"/>
    <w:rsid w:val="003D1BDA"/>
    <w:rsid w:val="003D1D7D"/>
    <w:rsid w:val="003D3362"/>
    <w:rsid w:val="003F1C11"/>
    <w:rsid w:val="003F2B55"/>
    <w:rsid w:val="003F3A3B"/>
    <w:rsid w:val="003F3EAE"/>
    <w:rsid w:val="00404E88"/>
    <w:rsid w:val="0040561E"/>
    <w:rsid w:val="0040718E"/>
    <w:rsid w:val="00413D51"/>
    <w:rsid w:val="0041406F"/>
    <w:rsid w:val="00416163"/>
    <w:rsid w:val="00422FD7"/>
    <w:rsid w:val="0042762F"/>
    <w:rsid w:val="004335AF"/>
    <w:rsid w:val="00435C3D"/>
    <w:rsid w:val="00437628"/>
    <w:rsid w:val="00444768"/>
    <w:rsid w:val="00453C36"/>
    <w:rsid w:val="00454730"/>
    <w:rsid w:val="004557E8"/>
    <w:rsid w:val="00455A82"/>
    <w:rsid w:val="00456002"/>
    <w:rsid w:val="00457E4E"/>
    <w:rsid w:val="00460F5D"/>
    <w:rsid w:val="00464184"/>
    <w:rsid w:val="00465163"/>
    <w:rsid w:val="00466A32"/>
    <w:rsid w:val="00472AA7"/>
    <w:rsid w:val="00473728"/>
    <w:rsid w:val="00482DB3"/>
    <w:rsid w:val="00483535"/>
    <w:rsid w:val="00485598"/>
    <w:rsid w:val="004A03D1"/>
    <w:rsid w:val="004A0B1D"/>
    <w:rsid w:val="004A2CE0"/>
    <w:rsid w:val="004A4056"/>
    <w:rsid w:val="004A61B7"/>
    <w:rsid w:val="004B317B"/>
    <w:rsid w:val="004B6C8E"/>
    <w:rsid w:val="004B6DCC"/>
    <w:rsid w:val="004B6E4C"/>
    <w:rsid w:val="004C3576"/>
    <w:rsid w:val="004C79F5"/>
    <w:rsid w:val="004D0D47"/>
    <w:rsid w:val="004D51AA"/>
    <w:rsid w:val="004E093A"/>
    <w:rsid w:val="004E1916"/>
    <w:rsid w:val="004E653E"/>
    <w:rsid w:val="004F1FF5"/>
    <w:rsid w:val="004F29E1"/>
    <w:rsid w:val="004F429D"/>
    <w:rsid w:val="004F44E6"/>
    <w:rsid w:val="004F694D"/>
    <w:rsid w:val="004F7E78"/>
    <w:rsid w:val="00502199"/>
    <w:rsid w:val="00512166"/>
    <w:rsid w:val="005130E1"/>
    <w:rsid w:val="00513BFE"/>
    <w:rsid w:val="00514B99"/>
    <w:rsid w:val="005151BA"/>
    <w:rsid w:val="00515570"/>
    <w:rsid w:val="00515619"/>
    <w:rsid w:val="0052296C"/>
    <w:rsid w:val="0052298B"/>
    <w:rsid w:val="00523441"/>
    <w:rsid w:val="005248C6"/>
    <w:rsid w:val="0052677B"/>
    <w:rsid w:val="00533D97"/>
    <w:rsid w:val="00534E55"/>
    <w:rsid w:val="00535037"/>
    <w:rsid w:val="00540D52"/>
    <w:rsid w:val="00544472"/>
    <w:rsid w:val="00552365"/>
    <w:rsid w:val="00552A32"/>
    <w:rsid w:val="0055375D"/>
    <w:rsid w:val="005616F9"/>
    <w:rsid w:val="00564D14"/>
    <w:rsid w:val="005659D4"/>
    <w:rsid w:val="00566F82"/>
    <w:rsid w:val="0057309E"/>
    <w:rsid w:val="005730F5"/>
    <w:rsid w:val="00580B47"/>
    <w:rsid w:val="005855AB"/>
    <w:rsid w:val="005946F1"/>
    <w:rsid w:val="00594DD1"/>
    <w:rsid w:val="005A0C27"/>
    <w:rsid w:val="005A13C9"/>
    <w:rsid w:val="005A3FB2"/>
    <w:rsid w:val="005B1E4E"/>
    <w:rsid w:val="005C4A31"/>
    <w:rsid w:val="005C5DA4"/>
    <w:rsid w:val="005C7E4C"/>
    <w:rsid w:val="005D190A"/>
    <w:rsid w:val="005D318F"/>
    <w:rsid w:val="005D57FE"/>
    <w:rsid w:val="005D6E6C"/>
    <w:rsid w:val="005E01EB"/>
    <w:rsid w:val="005E1FEB"/>
    <w:rsid w:val="005E2A44"/>
    <w:rsid w:val="005E4117"/>
    <w:rsid w:val="005E62FD"/>
    <w:rsid w:val="005F36B3"/>
    <w:rsid w:val="00605A38"/>
    <w:rsid w:val="00606A9F"/>
    <w:rsid w:val="006112AB"/>
    <w:rsid w:val="00612CCE"/>
    <w:rsid w:val="00612D28"/>
    <w:rsid w:val="00613BDB"/>
    <w:rsid w:val="00616CD8"/>
    <w:rsid w:val="006217E7"/>
    <w:rsid w:val="00623BD8"/>
    <w:rsid w:val="00627789"/>
    <w:rsid w:val="00627FA0"/>
    <w:rsid w:val="00631E48"/>
    <w:rsid w:val="006323A3"/>
    <w:rsid w:val="00633A1C"/>
    <w:rsid w:val="00635724"/>
    <w:rsid w:val="00636D74"/>
    <w:rsid w:val="006417F1"/>
    <w:rsid w:val="00642B31"/>
    <w:rsid w:val="00642DB7"/>
    <w:rsid w:val="00646C4A"/>
    <w:rsid w:val="00647E54"/>
    <w:rsid w:val="00654049"/>
    <w:rsid w:val="006636B8"/>
    <w:rsid w:val="00680674"/>
    <w:rsid w:val="0068226F"/>
    <w:rsid w:val="00684213"/>
    <w:rsid w:val="00690405"/>
    <w:rsid w:val="00696BB7"/>
    <w:rsid w:val="00697ADD"/>
    <w:rsid w:val="006A0CF6"/>
    <w:rsid w:val="006A2062"/>
    <w:rsid w:val="006A3FE8"/>
    <w:rsid w:val="006A5A82"/>
    <w:rsid w:val="006B3656"/>
    <w:rsid w:val="006B3E3B"/>
    <w:rsid w:val="006C0462"/>
    <w:rsid w:val="006C1FA9"/>
    <w:rsid w:val="006C2A05"/>
    <w:rsid w:val="006C4E6A"/>
    <w:rsid w:val="006C79F9"/>
    <w:rsid w:val="006C7CCF"/>
    <w:rsid w:val="006D196D"/>
    <w:rsid w:val="006D472B"/>
    <w:rsid w:val="006D5AB7"/>
    <w:rsid w:val="006D5E66"/>
    <w:rsid w:val="006D748C"/>
    <w:rsid w:val="006E0FF8"/>
    <w:rsid w:val="006E315D"/>
    <w:rsid w:val="006E600B"/>
    <w:rsid w:val="006F08BA"/>
    <w:rsid w:val="006F1874"/>
    <w:rsid w:val="006F655D"/>
    <w:rsid w:val="007039EC"/>
    <w:rsid w:val="00704E92"/>
    <w:rsid w:val="0070614E"/>
    <w:rsid w:val="0071109D"/>
    <w:rsid w:val="007112F8"/>
    <w:rsid w:val="007136EA"/>
    <w:rsid w:val="00715B19"/>
    <w:rsid w:val="00720A0B"/>
    <w:rsid w:val="00721795"/>
    <w:rsid w:val="0072412B"/>
    <w:rsid w:val="00725F31"/>
    <w:rsid w:val="00730DDD"/>
    <w:rsid w:val="00736E85"/>
    <w:rsid w:val="00736E8F"/>
    <w:rsid w:val="007430E3"/>
    <w:rsid w:val="007465BF"/>
    <w:rsid w:val="00747628"/>
    <w:rsid w:val="00747932"/>
    <w:rsid w:val="007503A3"/>
    <w:rsid w:val="00750601"/>
    <w:rsid w:val="007548DD"/>
    <w:rsid w:val="00754C0F"/>
    <w:rsid w:val="00773659"/>
    <w:rsid w:val="00775496"/>
    <w:rsid w:val="00776A3D"/>
    <w:rsid w:val="0078710F"/>
    <w:rsid w:val="007932EE"/>
    <w:rsid w:val="007A1271"/>
    <w:rsid w:val="007B00D0"/>
    <w:rsid w:val="007B424D"/>
    <w:rsid w:val="007C34F1"/>
    <w:rsid w:val="007D1B9C"/>
    <w:rsid w:val="007D22EE"/>
    <w:rsid w:val="007D3D6F"/>
    <w:rsid w:val="007D5A1A"/>
    <w:rsid w:val="007E1095"/>
    <w:rsid w:val="007E3B00"/>
    <w:rsid w:val="007E4999"/>
    <w:rsid w:val="007F0AFC"/>
    <w:rsid w:val="007F1C5B"/>
    <w:rsid w:val="007F278A"/>
    <w:rsid w:val="007F42BF"/>
    <w:rsid w:val="007F7CF1"/>
    <w:rsid w:val="00800D06"/>
    <w:rsid w:val="00804E66"/>
    <w:rsid w:val="008125CA"/>
    <w:rsid w:val="00820A81"/>
    <w:rsid w:val="00823DB5"/>
    <w:rsid w:val="008242DB"/>
    <w:rsid w:val="00830640"/>
    <w:rsid w:val="00836CDA"/>
    <w:rsid w:val="00840110"/>
    <w:rsid w:val="00846578"/>
    <w:rsid w:val="00846DFB"/>
    <w:rsid w:val="008477F7"/>
    <w:rsid w:val="00847ADD"/>
    <w:rsid w:val="00851B3E"/>
    <w:rsid w:val="008557CA"/>
    <w:rsid w:val="00856C5D"/>
    <w:rsid w:val="00856FFD"/>
    <w:rsid w:val="00861BF0"/>
    <w:rsid w:val="00866A4B"/>
    <w:rsid w:val="00870255"/>
    <w:rsid w:val="00871248"/>
    <w:rsid w:val="0088087F"/>
    <w:rsid w:val="008821C1"/>
    <w:rsid w:val="00886123"/>
    <w:rsid w:val="008870E7"/>
    <w:rsid w:val="008900B6"/>
    <w:rsid w:val="008907E9"/>
    <w:rsid w:val="008A6079"/>
    <w:rsid w:val="008A7B86"/>
    <w:rsid w:val="008B28F3"/>
    <w:rsid w:val="008B3805"/>
    <w:rsid w:val="008B3A96"/>
    <w:rsid w:val="008B49D8"/>
    <w:rsid w:val="008B5E9C"/>
    <w:rsid w:val="008C10B0"/>
    <w:rsid w:val="008C13B2"/>
    <w:rsid w:val="008C1678"/>
    <w:rsid w:val="008C1B38"/>
    <w:rsid w:val="008C4CEF"/>
    <w:rsid w:val="008D2374"/>
    <w:rsid w:val="008D3AFB"/>
    <w:rsid w:val="008D4CC9"/>
    <w:rsid w:val="008E475C"/>
    <w:rsid w:val="008F0199"/>
    <w:rsid w:val="008F15F5"/>
    <w:rsid w:val="008F3CFF"/>
    <w:rsid w:val="008F53CA"/>
    <w:rsid w:val="008F6CA2"/>
    <w:rsid w:val="00900862"/>
    <w:rsid w:val="00907C0C"/>
    <w:rsid w:val="009106F4"/>
    <w:rsid w:val="00911DB3"/>
    <w:rsid w:val="0091237C"/>
    <w:rsid w:val="00912CE6"/>
    <w:rsid w:val="00920017"/>
    <w:rsid w:val="0092024B"/>
    <w:rsid w:val="00920763"/>
    <w:rsid w:val="0092248D"/>
    <w:rsid w:val="0092551B"/>
    <w:rsid w:val="009334F5"/>
    <w:rsid w:val="00935428"/>
    <w:rsid w:val="00935D03"/>
    <w:rsid w:val="009407D5"/>
    <w:rsid w:val="00941F86"/>
    <w:rsid w:val="00942323"/>
    <w:rsid w:val="00952257"/>
    <w:rsid w:val="00952842"/>
    <w:rsid w:val="00953B7D"/>
    <w:rsid w:val="00955A42"/>
    <w:rsid w:val="00956865"/>
    <w:rsid w:val="00961390"/>
    <w:rsid w:val="00962B40"/>
    <w:rsid w:val="009660E1"/>
    <w:rsid w:val="00967E7E"/>
    <w:rsid w:val="009711C6"/>
    <w:rsid w:val="00981C4A"/>
    <w:rsid w:val="00982C9E"/>
    <w:rsid w:val="00986554"/>
    <w:rsid w:val="00991C96"/>
    <w:rsid w:val="00994765"/>
    <w:rsid w:val="009962F8"/>
    <w:rsid w:val="009A2BF6"/>
    <w:rsid w:val="009A53D8"/>
    <w:rsid w:val="009A7C84"/>
    <w:rsid w:val="009B0AD3"/>
    <w:rsid w:val="009B6A39"/>
    <w:rsid w:val="009C00FD"/>
    <w:rsid w:val="009C148B"/>
    <w:rsid w:val="009C2B84"/>
    <w:rsid w:val="009C40B0"/>
    <w:rsid w:val="009D1FAB"/>
    <w:rsid w:val="009D3973"/>
    <w:rsid w:val="009D71C9"/>
    <w:rsid w:val="009E2320"/>
    <w:rsid w:val="009F1E24"/>
    <w:rsid w:val="009F6CD9"/>
    <w:rsid w:val="00A00521"/>
    <w:rsid w:val="00A02E4E"/>
    <w:rsid w:val="00A05150"/>
    <w:rsid w:val="00A110EC"/>
    <w:rsid w:val="00A20296"/>
    <w:rsid w:val="00A22452"/>
    <w:rsid w:val="00A27800"/>
    <w:rsid w:val="00A30096"/>
    <w:rsid w:val="00A30B8A"/>
    <w:rsid w:val="00A3640E"/>
    <w:rsid w:val="00A41EDE"/>
    <w:rsid w:val="00A427D9"/>
    <w:rsid w:val="00A434D4"/>
    <w:rsid w:val="00A46B1E"/>
    <w:rsid w:val="00A46FED"/>
    <w:rsid w:val="00A51936"/>
    <w:rsid w:val="00A64B2D"/>
    <w:rsid w:val="00A6560B"/>
    <w:rsid w:val="00A70397"/>
    <w:rsid w:val="00A7283D"/>
    <w:rsid w:val="00A76400"/>
    <w:rsid w:val="00A827FF"/>
    <w:rsid w:val="00A82E54"/>
    <w:rsid w:val="00A83F96"/>
    <w:rsid w:val="00A91302"/>
    <w:rsid w:val="00A92056"/>
    <w:rsid w:val="00A92BF3"/>
    <w:rsid w:val="00A93C5E"/>
    <w:rsid w:val="00A94570"/>
    <w:rsid w:val="00AA13D0"/>
    <w:rsid w:val="00AA390B"/>
    <w:rsid w:val="00AB024E"/>
    <w:rsid w:val="00AB0AF2"/>
    <w:rsid w:val="00AB4D45"/>
    <w:rsid w:val="00AB6DDE"/>
    <w:rsid w:val="00AB7E44"/>
    <w:rsid w:val="00AC05B0"/>
    <w:rsid w:val="00AC1122"/>
    <w:rsid w:val="00AC3CBF"/>
    <w:rsid w:val="00AC70FF"/>
    <w:rsid w:val="00AD37C5"/>
    <w:rsid w:val="00AD6736"/>
    <w:rsid w:val="00AD6CB1"/>
    <w:rsid w:val="00AE01A6"/>
    <w:rsid w:val="00AE369A"/>
    <w:rsid w:val="00AE62A7"/>
    <w:rsid w:val="00AE6D25"/>
    <w:rsid w:val="00AF410C"/>
    <w:rsid w:val="00AF769B"/>
    <w:rsid w:val="00B00896"/>
    <w:rsid w:val="00B00C96"/>
    <w:rsid w:val="00B0395D"/>
    <w:rsid w:val="00B10A0C"/>
    <w:rsid w:val="00B13B0A"/>
    <w:rsid w:val="00B14348"/>
    <w:rsid w:val="00B23312"/>
    <w:rsid w:val="00B24781"/>
    <w:rsid w:val="00B25D1C"/>
    <w:rsid w:val="00B30174"/>
    <w:rsid w:val="00B30A51"/>
    <w:rsid w:val="00B35A62"/>
    <w:rsid w:val="00B35C0E"/>
    <w:rsid w:val="00B40C09"/>
    <w:rsid w:val="00B42BA2"/>
    <w:rsid w:val="00B5136C"/>
    <w:rsid w:val="00B514B5"/>
    <w:rsid w:val="00B5283D"/>
    <w:rsid w:val="00B53F3B"/>
    <w:rsid w:val="00B54107"/>
    <w:rsid w:val="00B61CD0"/>
    <w:rsid w:val="00B66AA1"/>
    <w:rsid w:val="00B70AC8"/>
    <w:rsid w:val="00B85EFB"/>
    <w:rsid w:val="00B9277E"/>
    <w:rsid w:val="00B92DD4"/>
    <w:rsid w:val="00B939E1"/>
    <w:rsid w:val="00B944B1"/>
    <w:rsid w:val="00B9721D"/>
    <w:rsid w:val="00BA5426"/>
    <w:rsid w:val="00BA64CE"/>
    <w:rsid w:val="00BA67A1"/>
    <w:rsid w:val="00BA78B8"/>
    <w:rsid w:val="00BB075F"/>
    <w:rsid w:val="00BB3335"/>
    <w:rsid w:val="00BB5D8B"/>
    <w:rsid w:val="00BB6B59"/>
    <w:rsid w:val="00BD1178"/>
    <w:rsid w:val="00BD3354"/>
    <w:rsid w:val="00BD4106"/>
    <w:rsid w:val="00BD515A"/>
    <w:rsid w:val="00BE316A"/>
    <w:rsid w:val="00BE5FA5"/>
    <w:rsid w:val="00BF0E0A"/>
    <w:rsid w:val="00BF3862"/>
    <w:rsid w:val="00BF3E35"/>
    <w:rsid w:val="00BF765C"/>
    <w:rsid w:val="00C005E4"/>
    <w:rsid w:val="00C04A7D"/>
    <w:rsid w:val="00C05303"/>
    <w:rsid w:val="00C11628"/>
    <w:rsid w:val="00C138C4"/>
    <w:rsid w:val="00C2042A"/>
    <w:rsid w:val="00C21C53"/>
    <w:rsid w:val="00C227C0"/>
    <w:rsid w:val="00C24616"/>
    <w:rsid w:val="00C271AD"/>
    <w:rsid w:val="00C3163A"/>
    <w:rsid w:val="00C3468C"/>
    <w:rsid w:val="00C40D13"/>
    <w:rsid w:val="00C45731"/>
    <w:rsid w:val="00C50D7A"/>
    <w:rsid w:val="00C54C39"/>
    <w:rsid w:val="00C56193"/>
    <w:rsid w:val="00C63FA6"/>
    <w:rsid w:val="00C64041"/>
    <w:rsid w:val="00C7035F"/>
    <w:rsid w:val="00C703AD"/>
    <w:rsid w:val="00C70A24"/>
    <w:rsid w:val="00C7286B"/>
    <w:rsid w:val="00C755F7"/>
    <w:rsid w:val="00C82744"/>
    <w:rsid w:val="00C855D7"/>
    <w:rsid w:val="00C90B63"/>
    <w:rsid w:val="00C920FE"/>
    <w:rsid w:val="00C939DB"/>
    <w:rsid w:val="00C95C7B"/>
    <w:rsid w:val="00C96974"/>
    <w:rsid w:val="00C97305"/>
    <w:rsid w:val="00CA0535"/>
    <w:rsid w:val="00CA5688"/>
    <w:rsid w:val="00CA5A97"/>
    <w:rsid w:val="00CA6418"/>
    <w:rsid w:val="00CB3655"/>
    <w:rsid w:val="00CC25FF"/>
    <w:rsid w:val="00CC324D"/>
    <w:rsid w:val="00CC3EF5"/>
    <w:rsid w:val="00CC5426"/>
    <w:rsid w:val="00CC596B"/>
    <w:rsid w:val="00CC5D27"/>
    <w:rsid w:val="00CC62EA"/>
    <w:rsid w:val="00CD2A6C"/>
    <w:rsid w:val="00CD6641"/>
    <w:rsid w:val="00CD7B99"/>
    <w:rsid w:val="00CE16DB"/>
    <w:rsid w:val="00CE1A3A"/>
    <w:rsid w:val="00CE1C8D"/>
    <w:rsid w:val="00CE35EF"/>
    <w:rsid w:val="00CE47F5"/>
    <w:rsid w:val="00CF13C6"/>
    <w:rsid w:val="00CF303B"/>
    <w:rsid w:val="00CF4123"/>
    <w:rsid w:val="00CF774E"/>
    <w:rsid w:val="00D017AB"/>
    <w:rsid w:val="00D02282"/>
    <w:rsid w:val="00D02B42"/>
    <w:rsid w:val="00D03687"/>
    <w:rsid w:val="00D05A6A"/>
    <w:rsid w:val="00D13F36"/>
    <w:rsid w:val="00D16BA0"/>
    <w:rsid w:val="00D25CAE"/>
    <w:rsid w:val="00D31077"/>
    <w:rsid w:val="00D42F50"/>
    <w:rsid w:val="00D46013"/>
    <w:rsid w:val="00D47A84"/>
    <w:rsid w:val="00D53363"/>
    <w:rsid w:val="00D53753"/>
    <w:rsid w:val="00D62610"/>
    <w:rsid w:val="00D674DC"/>
    <w:rsid w:val="00D7052A"/>
    <w:rsid w:val="00D70E83"/>
    <w:rsid w:val="00D82E59"/>
    <w:rsid w:val="00D83400"/>
    <w:rsid w:val="00D87B27"/>
    <w:rsid w:val="00D9428B"/>
    <w:rsid w:val="00D9530A"/>
    <w:rsid w:val="00DA1D26"/>
    <w:rsid w:val="00DA246F"/>
    <w:rsid w:val="00DA4CFC"/>
    <w:rsid w:val="00DA7C4F"/>
    <w:rsid w:val="00DB1AE0"/>
    <w:rsid w:val="00DB2F95"/>
    <w:rsid w:val="00DB3008"/>
    <w:rsid w:val="00DC230E"/>
    <w:rsid w:val="00DC2D8F"/>
    <w:rsid w:val="00DC7D0A"/>
    <w:rsid w:val="00DD2946"/>
    <w:rsid w:val="00DD3855"/>
    <w:rsid w:val="00DD3BF2"/>
    <w:rsid w:val="00DD48B5"/>
    <w:rsid w:val="00DD5AA5"/>
    <w:rsid w:val="00DD5C85"/>
    <w:rsid w:val="00DD7589"/>
    <w:rsid w:val="00DE07E2"/>
    <w:rsid w:val="00DE7293"/>
    <w:rsid w:val="00DE7685"/>
    <w:rsid w:val="00DF01CD"/>
    <w:rsid w:val="00DF140A"/>
    <w:rsid w:val="00DF3148"/>
    <w:rsid w:val="00DF4D62"/>
    <w:rsid w:val="00DF5044"/>
    <w:rsid w:val="00DF5EB6"/>
    <w:rsid w:val="00DF6579"/>
    <w:rsid w:val="00E02A8B"/>
    <w:rsid w:val="00E02EB9"/>
    <w:rsid w:val="00E03F62"/>
    <w:rsid w:val="00E045EA"/>
    <w:rsid w:val="00E10BFA"/>
    <w:rsid w:val="00E10DFD"/>
    <w:rsid w:val="00E1264A"/>
    <w:rsid w:val="00E22D8A"/>
    <w:rsid w:val="00E23FF4"/>
    <w:rsid w:val="00E24A6C"/>
    <w:rsid w:val="00E2591B"/>
    <w:rsid w:val="00E3191E"/>
    <w:rsid w:val="00E32CD4"/>
    <w:rsid w:val="00E3640B"/>
    <w:rsid w:val="00E37DB9"/>
    <w:rsid w:val="00E41AFF"/>
    <w:rsid w:val="00E44E24"/>
    <w:rsid w:val="00E4593F"/>
    <w:rsid w:val="00E45F8B"/>
    <w:rsid w:val="00E507E5"/>
    <w:rsid w:val="00E51735"/>
    <w:rsid w:val="00E53C2C"/>
    <w:rsid w:val="00E53C53"/>
    <w:rsid w:val="00E56D5E"/>
    <w:rsid w:val="00E61F18"/>
    <w:rsid w:val="00E62E31"/>
    <w:rsid w:val="00E63CA4"/>
    <w:rsid w:val="00E640F9"/>
    <w:rsid w:val="00E648D4"/>
    <w:rsid w:val="00E67089"/>
    <w:rsid w:val="00E72036"/>
    <w:rsid w:val="00E731DB"/>
    <w:rsid w:val="00E753A8"/>
    <w:rsid w:val="00E76F66"/>
    <w:rsid w:val="00E8455B"/>
    <w:rsid w:val="00E8482C"/>
    <w:rsid w:val="00E8719E"/>
    <w:rsid w:val="00E9203D"/>
    <w:rsid w:val="00EA1FDF"/>
    <w:rsid w:val="00EA26FE"/>
    <w:rsid w:val="00EA5190"/>
    <w:rsid w:val="00EA6CD2"/>
    <w:rsid w:val="00EB7183"/>
    <w:rsid w:val="00EC56DB"/>
    <w:rsid w:val="00EC6FF6"/>
    <w:rsid w:val="00EC7715"/>
    <w:rsid w:val="00ED020C"/>
    <w:rsid w:val="00ED059A"/>
    <w:rsid w:val="00ED2188"/>
    <w:rsid w:val="00EE07AA"/>
    <w:rsid w:val="00EE0A69"/>
    <w:rsid w:val="00EE2FEC"/>
    <w:rsid w:val="00EE46AA"/>
    <w:rsid w:val="00EE4E2D"/>
    <w:rsid w:val="00EF1392"/>
    <w:rsid w:val="00EF1D98"/>
    <w:rsid w:val="00F00050"/>
    <w:rsid w:val="00F02191"/>
    <w:rsid w:val="00F027EE"/>
    <w:rsid w:val="00F14651"/>
    <w:rsid w:val="00F14955"/>
    <w:rsid w:val="00F222AC"/>
    <w:rsid w:val="00F22C84"/>
    <w:rsid w:val="00F27099"/>
    <w:rsid w:val="00F34F62"/>
    <w:rsid w:val="00F35829"/>
    <w:rsid w:val="00F41005"/>
    <w:rsid w:val="00F521BD"/>
    <w:rsid w:val="00F52761"/>
    <w:rsid w:val="00F5514D"/>
    <w:rsid w:val="00F5587C"/>
    <w:rsid w:val="00F61563"/>
    <w:rsid w:val="00F74314"/>
    <w:rsid w:val="00F75862"/>
    <w:rsid w:val="00F76771"/>
    <w:rsid w:val="00F82ECD"/>
    <w:rsid w:val="00F83A2D"/>
    <w:rsid w:val="00F87B16"/>
    <w:rsid w:val="00F9049F"/>
    <w:rsid w:val="00F97A40"/>
    <w:rsid w:val="00FA0A94"/>
    <w:rsid w:val="00FA0B44"/>
    <w:rsid w:val="00FB31AA"/>
    <w:rsid w:val="00FB5DE8"/>
    <w:rsid w:val="00FB7B45"/>
    <w:rsid w:val="00FB7F44"/>
    <w:rsid w:val="00FC02F4"/>
    <w:rsid w:val="00FC0A16"/>
    <w:rsid w:val="00FC2722"/>
    <w:rsid w:val="00FC2A42"/>
    <w:rsid w:val="00FC35F2"/>
    <w:rsid w:val="00FC6E21"/>
    <w:rsid w:val="00FD1ADD"/>
    <w:rsid w:val="00FD4659"/>
    <w:rsid w:val="00FD7387"/>
    <w:rsid w:val="00FE0124"/>
    <w:rsid w:val="00FE425E"/>
    <w:rsid w:val="00FE4851"/>
    <w:rsid w:val="00FE5D9B"/>
    <w:rsid w:val="00FE5F33"/>
    <w:rsid w:val="00FE6FCD"/>
    <w:rsid w:val="00FF42D7"/>
    <w:rsid w:val="00FF5169"/>
    <w:rsid w:val="00FF6104"/>
    <w:rsid w:val="014C5A86"/>
    <w:rsid w:val="02177AF7"/>
    <w:rsid w:val="02722D5C"/>
    <w:rsid w:val="028C04EB"/>
    <w:rsid w:val="02954EC7"/>
    <w:rsid w:val="02F41A38"/>
    <w:rsid w:val="037307F4"/>
    <w:rsid w:val="03A40F24"/>
    <w:rsid w:val="03C754CD"/>
    <w:rsid w:val="03CC3AB3"/>
    <w:rsid w:val="03D518E4"/>
    <w:rsid w:val="03E012DC"/>
    <w:rsid w:val="04535712"/>
    <w:rsid w:val="0515763B"/>
    <w:rsid w:val="072208B1"/>
    <w:rsid w:val="07825460"/>
    <w:rsid w:val="078D205E"/>
    <w:rsid w:val="079156C7"/>
    <w:rsid w:val="07B11695"/>
    <w:rsid w:val="07BF2D32"/>
    <w:rsid w:val="0804601B"/>
    <w:rsid w:val="08050557"/>
    <w:rsid w:val="08107CAD"/>
    <w:rsid w:val="082C1D54"/>
    <w:rsid w:val="08815578"/>
    <w:rsid w:val="08A96A9F"/>
    <w:rsid w:val="093D6D4A"/>
    <w:rsid w:val="095225FC"/>
    <w:rsid w:val="098E316D"/>
    <w:rsid w:val="09D27BC4"/>
    <w:rsid w:val="0A4A4D9B"/>
    <w:rsid w:val="0A5731FE"/>
    <w:rsid w:val="0A722377"/>
    <w:rsid w:val="0B380589"/>
    <w:rsid w:val="0BD90518"/>
    <w:rsid w:val="0C3109E2"/>
    <w:rsid w:val="0C9B02F1"/>
    <w:rsid w:val="0CEF622F"/>
    <w:rsid w:val="0CF16932"/>
    <w:rsid w:val="0CF74A57"/>
    <w:rsid w:val="0D194169"/>
    <w:rsid w:val="0D2171CA"/>
    <w:rsid w:val="0D6C54A3"/>
    <w:rsid w:val="0DC24AE0"/>
    <w:rsid w:val="0E1E5735"/>
    <w:rsid w:val="0E24552D"/>
    <w:rsid w:val="0E74446E"/>
    <w:rsid w:val="0E811422"/>
    <w:rsid w:val="0E8D0293"/>
    <w:rsid w:val="0F044701"/>
    <w:rsid w:val="0F4706F2"/>
    <w:rsid w:val="0FC8730C"/>
    <w:rsid w:val="0FCE3018"/>
    <w:rsid w:val="0FFC71F4"/>
    <w:rsid w:val="103B22C8"/>
    <w:rsid w:val="109C440F"/>
    <w:rsid w:val="10D306FE"/>
    <w:rsid w:val="11984F26"/>
    <w:rsid w:val="11FF6268"/>
    <w:rsid w:val="1263443E"/>
    <w:rsid w:val="126B0E01"/>
    <w:rsid w:val="13304440"/>
    <w:rsid w:val="13774FF0"/>
    <w:rsid w:val="13B87544"/>
    <w:rsid w:val="13C22E3E"/>
    <w:rsid w:val="143243B0"/>
    <w:rsid w:val="1445753E"/>
    <w:rsid w:val="14533ED1"/>
    <w:rsid w:val="14787E5B"/>
    <w:rsid w:val="1561591A"/>
    <w:rsid w:val="1575628B"/>
    <w:rsid w:val="15A6017A"/>
    <w:rsid w:val="15AD015F"/>
    <w:rsid w:val="15AF2C39"/>
    <w:rsid w:val="16482DDF"/>
    <w:rsid w:val="16A73A3C"/>
    <w:rsid w:val="16D622A3"/>
    <w:rsid w:val="17410345"/>
    <w:rsid w:val="18A14DBB"/>
    <w:rsid w:val="18A452B1"/>
    <w:rsid w:val="19022B91"/>
    <w:rsid w:val="19883702"/>
    <w:rsid w:val="19D07E41"/>
    <w:rsid w:val="1A1377FF"/>
    <w:rsid w:val="1A4B6059"/>
    <w:rsid w:val="1A6F59D9"/>
    <w:rsid w:val="1B737666"/>
    <w:rsid w:val="1B8B3A53"/>
    <w:rsid w:val="1BB304F6"/>
    <w:rsid w:val="1C6C69C8"/>
    <w:rsid w:val="1C6D4563"/>
    <w:rsid w:val="1C8D43CF"/>
    <w:rsid w:val="1CAB3164"/>
    <w:rsid w:val="1CB60DC0"/>
    <w:rsid w:val="1CC81674"/>
    <w:rsid w:val="1D285E7E"/>
    <w:rsid w:val="1D6C57BD"/>
    <w:rsid w:val="1D9E4F2E"/>
    <w:rsid w:val="1DCF0163"/>
    <w:rsid w:val="1E88628A"/>
    <w:rsid w:val="1EDA3E44"/>
    <w:rsid w:val="1EDC68E3"/>
    <w:rsid w:val="1F3E055C"/>
    <w:rsid w:val="1FB924EC"/>
    <w:rsid w:val="1FBC560C"/>
    <w:rsid w:val="1FCB42B5"/>
    <w:rsid w:val="207B274F"/>
    <w:rsid w:val="208769FF"/>
    <w:rsid w:val="20D9162C"/>
    <w:rsid w:val="222A67FC"/>
    <w:rsid w:val="22681627"/>
    <w:rsid w:val="22C03B56"/>
    <w:rsid w:val="22CE1E74"/>
    <w:rsid w:val="22E371CD"/>
    <w:rsid w:val="22E436A0"/>
    <w:rsid w:val="234C0007"/>
    <w:rsid w:val="23C761CD"/>
    <w:rsid w:val="25CC0634"/>
    <w:rsid w:val="26053D8A"/>
    <w:rsid w:val="260E4DEE"/>
    <w:rsid w:val="262F2731"/>
    <w:rsid w:val="267F1A74"/>
    <w:rsid w:val="26FF2E18"/>
    <w:rsid w:val="273E03CD"/>
    <w:rsid w:val="2793131D"/>
    <w:rsid w:val="28274387"/>
    <w:rsid w:val="28425B98"/>
    <w:rsid w:val="287964C2"/>
    <w:rsid w:val="288C0164"/>
    <w:rsid w:val="298505A2"/>
    <w:rsid w:val="29D5629B"/>
    <w:rsid w:val="2A0203B9"/>
    <w:rsid w:val="2B674373"/>
    <w:rsid w:val="2B813D5F"/>
    <w:rsid w:val="2C2916B9"/>
    <w:rsid w:val="2CA51A92"/>
    <w:rsid w:val="2CB1756C"/>
    <w:rsid w:val="2CB33F90"/>
    <w:rsid w:val="2CDD0E88"/>
    <w:rsid w:val="2D146B80"/>
    <w:rsid w:val="2DAC39A2"/>
    <w:rsid w:val="2DEE38B1"/>
    <w:rsid w:val="2E3F40AE"/>
    <w:rsid w:val="2E436265"/>
    <w:rsid w:val="2E646614"/>
    <w:rsid w:val="2E6A52D0"/>
    <w:rsid w:val="2EE94A92"/>
    <w:rsid w:val="2EF75D24"/>
    <w:rsid w:val="2F081555"/>
    <w:rsid w:val="2F575656"/>
    <w:rsid w:val="2FAF35B8"/>
    <w:rsid w:val="31BD1097"/>
    <w:rsid w:val="329862C8"/>
    <w:rsid w:val="32FD26F1"/>
    <w:rsid w:val="33554C90"/>
    <w:rsid w:val="339373BA"/>
    <w:rsid w:val="348C4EDB"/>
    <w:rsid w:val="34BA1BD7"/>
    <w:rsid w:val="34CB4E3A"/>
    <w:rsid w:val="34DA7D7D"/>
    <w:rsid w:val="34E12653"/>
    <w:rsid w:val="35053660"/>
    <w:rsid w:val="350B1DCC"/>
    <w:rsid w:val="3559714F"/>
    <w:rsid w:val="355B497F"/>
    <w:rsid w:val="359508B5"/>
    <w:rsid w:val="35AB5A5D"/>
    <w:rsid w:val="364D35B7"/>
    <w:rsid w:val="37623367"/>
    <w:rsid w:val="3853483B"/>
    <w:rsid w:val="38580EBA"/>
    <w:rsid w:val="385D57F0"/>
    <w:rsid w:val="38742706"/>
    <w:rsid w:val="38DE01A2"/>
    <w:rsid w:val="395519AD"/>
    <w:rsid w:val="3A00614F"/>
    <w:rsid w:val="3A457B7D"/>
    <w:rsid w:val="3AD81F39"/>
    <w:rsid w:val="3B804F4E"/>
    <w:rsid w:val="3C020393"/>
    <w:rsid w:val="3CA541C0"/>
    <w:rsid w:val="3CBC2D1B"/>
    <w:rsid w:val="3CC070FA"/>
    <w:rsid w:val="3D3C7852"/>
    <w:rsid w:val="3D5E3181"/>
    <w:rsid w:val="3DF11AE7"/>
    <w:rsid w:val="3E28493A"/>
    <w:rsid w:val="3E2C076A"/>
    <w:rsid w:val="3E570146"/>
    <w:rsid w:val="3E5E492B"/>
    <w:rsid w:val="3E5F064F"/>
    <w:rsid w:val="3E746A30"/>
    <w:rsid w:val="3E8C11A5"/>
    <w:rsid w:val="3F764B03"/>
    <w:rsid w:val="3FA37D3C"/>
    <w:rsid w:val="4011450B"/>
    <w:rsid w:val="40220B7B"/>
    <w:rsid w:val="40B841A9"/>
    <w:rsid w:val="41320533"/>
    <w:rsid w:val="41A71F66"/>
    <w:rsid w:val="423A363F"/>
    <w:rsid w:val="42A41642"/>
    <w:rsid w:val="43560706"/>
    <w:rsid w:val="4368521D"/>
    <w:rsid w:val="44A30B7C"/>
    <w:rsid w:val="45780EDB"/>
    <w:rsid w:val="46DF2528"/>
    <w:rsid w:val="479839E5"/>
    <w:rsid w:val="484876D2"/>
    <w:rsid w:val="487A4038"/>
    <w:rsid w:val="48D761AC"/>
    <w:rsid w:val="48E761C8"/>
    <w:rsid w:val="4933371F"/>
    <w:rsid w:val="495A6EFE"/>
    <w:rsid w:val="49A563CB"/>
    <w:rsid w:val="49EA53FC"/>
    <w:rsid w:val="4A075E3A"/>
    <w:rsid w:val="4A1E2259"/>
    <w:rsid w:val="4A337D81"/>
    <w:rsid w:val="4A60206A"/>
    <w:rsid w:val="4BC52592"/>
    <w:rsid w:val="4C2C2128"/>
    <w:rsid w:val="4C5869AA"/>
    <w:rsid w:val="4D310B42"/>
    <w:rsid w:val="4D666AAC"/>
    <w:rsid w:val="4DA00C9C"/>
    <w:rsid w:val="4DD53E4B"/>
    <w:rsid w:val="4DEA1FEE"/>
    <w:rsid w:val="4DFB40F0"/>
    <w:rsid w:val="4E190181"/>
    <w:rsid w:val="4E334FF1"/>
    <w:rsid w:val="4EA8513F"/>
    <w:rsid w:val="4ECE430F"/>
    <w:rsid w:val="4F6D738A"/>
    <w:rsid w:val="4F93565E"/>
    <w:rsid w:val="500A3A33"/>
    <w:rsid w:val="515E4097"/>
    <w:rsid w:val="51B96A71"/>
    <w:rsid w:val="52975109"/>
    <w:rsid w:val="52AF757C"/>
    <w:rsid w:val="52FC0BEB"/>
    <w:rsid w:val="54103E99"/>
    <w:rsid w:val="54D2238D"/>
    <w:rsid w:val="55065B3F"/>
    <w:rsid w:val="56134A12"/>
    <w:rsid w:val="562A5485"/>
    <w:rsid w:val="5670447B"/>
    <w:rsid w:val="567634F4"/>
    <w:rsid w:val="56AC7D1B"/>
    <w:rsid w:val="56E252DD"/>
    <w:rsid w:val="579F4806"/>
    <w:rsid w:val="580013FF"/>
    <w:rsid w:val="581E0006"/>
    <w:rsid w:val="59120389"/>
    <w:rsid w:val="5A3E0127"/>
    <w:rsid w:val="5AD35D55"/>
    <w:rsid w:val="5ADD10AB"/>
    <w:rsid w:val="5BD06B62"/>
    <w:rsid w:val="5C002ECC"/>
    <w:rsid w:val="5C0F5289"/>
    <w:rsid w:val="5C840E64"/>
    <w:rsid w:val="5D160044"/>
    <w:rsid w:val="5D5A2D00"/>
    <w:rsid w:val="5D9931C1"/>
    <w:rsid w:val="5DDD18EF"/>
    <w:rsid w:val="5E406EFA"/>
    <w:rsid w:val="5E567F59"/>
    <w:rsid w:val="5E953572"/>
    <w:rsid w:val="5E9858D6"/>
    <w:rsid w:val="5F0501CA"/>
    <w:rsid w:val="602E48AB"/>
    <w:rsid w:val="61295BA8"/>
    <w:rsid w:val="617B472A"/>
    <w:rsid w:val="618136AE"/>
    <w:rsid w:val="61B875E6"/>
    <w:rsid w:val="61EF1E37"/>
    <w:rsid w:val="62E31BE7"/>
    <w:rsid w:val="62EE4E0E"/>
    <w:rsid w:val="63103536"/>
    <w:rsid w:val="637117B0"/>
    <w:rsid w:val="63D66F47"/>
    <w:rsid w:val="6432514E"/>
    <w:rsid w:val="64EA02DD"/>
    <w:rsid w:val="650769F5"/>
    <w:rsid w:val="664E1ED2"/>
    <w:rsid w:val="66C17139"/>
    <w:rsid w:val="67177A61"/>
    <w:rsid w:val="672B0E36"/>
    <w:rsid w:val="67521C02"/>
    <w:rsid w:val="67D1084C"/>
    <w:rsid w:val="68071CB3"/>
    <w:rsid w:val="6874207A"/>
    <w:rsid w:val="68F20691"/>
    <w:rsid w:val="694F2029"/>
    <w:rsid w:val="69C87128"/>
    <w:rsid w:val="6AD53F79"/>
    <w:rsid w:val="6B0753CB"/>
    <w:rsid w:val="6B4529DE"/>
    <w:rsid w:val="6BDA3E26"/>
    <w:rsid w:val="6E1706B0"/>
    <w:rsid w:val="6E34233E"/>
    <w:rsid w:val="6E376631"/>
    <w:rsid w:val="6F0D1054"/>
    <w:rsid w:val="6F365C26"/>
    <w:rsid w:val="6F52279B"/>
    <w:rsid w:val="6FC50886"/>
    <w:rsid w:val="6FF137A9"/>
    <w:rsid w:val="706A488A"/>
    <w:rsid w:val="70B548A1"/>
    <w:rsid w:val="70D430A6"/>
    <w:rsid w:val="71A751CF"/>
    <w:rsid w:val="71E15EED"/>
    <w:rsid w:val="720D6EFF"/>
    <w:rsid w:val="724025F5"/>
    <w:rsid w:val="72430DDD"/>
    <w:rsid w:val="72447573"/>
    <w:rsid w:val="72B079D0"/>
    <w:rsid w:val="737A315F"/>
    <w:rsid w:val="73F90B65"/>
    <w:rsid w:val="74BD5331"/>
    <w:rsid w:val="75AE1440"/>
    <w:rsid w:val="76CE56CD"/>
    <w:rsid w:val="76F204D8"/>
    <w:rsid w:val="77811EB8"/>
    <w:rsid w:val="778C570E"/>
    <w:rsid w:val="77A81AC9"/>
    <w:rsid w:val="77F56A46"/>
    <w:rsid w:val="782B1418"/>
    <w:rsid w:val="784B7604"/>
    <w:rsid w:val="78725306"/>
    <w:rsid w:val="78832BF4"/>
    <w:rsid w:val="78EC5FA0"/>
    <w:rsid w:val="797A73D4"/>
    <w:rsid w:val="79B57BF8"/>
    <w:rsid w:val="79CD2C51"/>
    <w:rsid w:val="79D1425E"/>
    <w:rsid w:val="79D36D23"/>
    <w:rsid w:val="7A0D1922"/>
    <w:rsid w:val="7A84099A"/>
    <w:rsid w:val="7B160BB8"/>
    <w:rsid w:val="7B1D3331"/>
    <w:rsid w:val="7B4F4E2B"/>
    <w:rsid w:val="7BAC434F"/>
    <w:rsid w:val="7BCC151F"/>
    <w:rsid w:val="7C4B4628"/>
    <w:rsid w:val="7CB41BB9"/>
    <w:rsid w:val="7D846D04"/>
    <w:rsid w:val="7DF4383B"/>
    <w:rsid w:val="7E3B5501"/>
    <w:rsid w:val="7E600127"/>
    <w:rsid w:val="7EA64C94"/>
    <w:rsid w:val="7EFD120A"/>
    <w:rsid w:val="7FDF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99" w:semiHidden="0" w:name="Normal Indent"/>
    <w:lsdException w:qFormat="1" w:unhideWhenUsed="0" w:uiPriority="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6"/>
    <w:autoRedefine/>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link w:val="57"/>
    <w:autoRedefine/>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4"/>
    <w:unhideWhenUsed/>
    <w:qFormat/>
    <w:uiPriority w:val="0"/>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5"/>
    <w:link w:val="58"/>
    <w:autoRedefine/>
    <w:qFormat/>
    <w:uiPriority w:val="0"/>
    <w:pPr>
      <w:keepNext/>
      <w:keepLines/>
      <w:tabs>
        <w:tab w:val="left" w:pos="3827"/>
      </w:tabs>
      <w:spacing w:before="280" w:after="290" w:line="376" w:lineRule="auto"/>
      <w:ind w:left="2400" w:hanging="480"/>
      <w:outlineLvl w:val="4"/>
    </w:pPr>
    <w:rPr>
      <w:rFonts w:ascii="Times New Roman" w:hAnsi="Times New Roman"/>
      <w:b/>
      <w:sz w:val="28"/>
      <w:szCs w:val="20"/>
    </w:rPr>
  </w:style>
  <w:style w:type="paragraph" w:styleId="8">
    <w:name w:val="heading 6"/>
    <w:basedOn w:val="1"/>
    <w:next w:val="5"/>
    <w:link w:val="59"/>
    <w:autoRedefine/>
    <w:qFormat/>
    <w:uiPriority w:val="0"/>
    <w:pPr>
      <w:keepNext/>
      <w:keepLines/>
      <w:tabs>
        <w:tab w:val="left" w:pos="4677"/>
      </w:tabs>
      <w:spacing w:before="240" w:after="64" w:line="320" w:lineRule="auto"/>
      <w:ind w:left="2880" w:hanging="480"/>
      <w:outlineLvl w:val="5"/>
    </w:pPr>
    <w:rPr>
      <w:rFonts w:ascii="Arial" w:hAnsi="Arial" w:eastAsia="黑体"/>
      <w:b/>
      <w:sz w:val="24"/>
      <w:szCs w:val="20"/>
    </w:rPr>
  </w:style>
  <w:style w:type="paragraph" w:styleId="9">
    <w:name w:val="heading 7"/>
    <w:basedOn w:val="1"/>
    <w:next w:val="5"/>
    <w:link w:val="60"/>
    <w:autoRedefine/>
    <w:qFormat/>
    <w:uiPriority w:val="0"/>
    <w:pPr>
      <w:keepNext/>
      <w:keepLines/>
      <w:tabs>
        <w:tab w:val="left" w:pos="5528"/>
      </w:tabs>
      <w:spacing w:before="240" w:after="64" w:line="320" w:lineRule="auto"/>
      <w:ind w:left="3360" w:hanging="480"/>
      <w:outlineLvl w:val="6"/>
    </w:pPr>
    <w:rPr>
      <w:rFonts w:ascii="Times New Roman" w:hAnsi="Times New Roman"/>
      <w:b/>
      <w:sz w:val="24"/>
      <w:szCs w:val="20"/>
    </w:rPr>
  </w:style>
  <w:style w:type="paragraph" w:styleId="10">
    <w:name w:val="heading 8"/>
    <w:basedOn w:val="1"/>
    <w:next w:val="5"/>
    <w:link w:val="61"/>
    <w:autoRedefine/>
    <w:qFormat/>
    <w:uiPriority w:val="0"/>
    <w:pPr>
      <w:keepNext/>
      <w:keepLines/>
      <w:tabs>
        <w:tab w:val="left" w:pos="6378"/>
      </w:tabs>
      <w:spacing w:before="240" w:after="64" w:line="320" w:lineRule="auto"/>
      <w:ind w:left="3840" w:hanging="480"/>
      <w:outlineLvl w:val="7"/>
    </w:pPr>
    <w:rPr>
      <w:rFonts w:ascii="Arial" w:hAnsi="Arial" w:eastAsia="黑体"/>
      <w:sz w:val="24"/>
      <w:szCs w:val="20"/>
    </w:rPr>
  </w:style>
  <w:style w:type="paragraph" w:styleId="11">
    <w:name w:val="heading 9"/>
    <w:basedOn w:val="1"/>
    <w:next w:val="5"/>
    <w:link w:val="62"/>
    <w:autoRedefine/>
    <w:qFormat/>
    <w:uiPriority w:val="0"/>
    <w:pPr>
      <w:keepNext/>
      <w:keepLines/>
      <w:tabs>
        <w:tab w:val="left" w:pos="7228"/>
      </w:tabs>
      <w:spacing w:before="240" w:after="64" w:line="320" w:lineRule="auto"/>
      <w:ind w:left="4320" w:hanging="480"/>
      <w:outlineLvl w:val="8"/>
    </w:pPr>
    <w:rPr>
      <w:rFonts w:ascii="Arial" w:hAnsi="Arial" w:eastAsia="黑体"/>
      <w:szCs w:val="20"/>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8"/>
    <w:autoRedefine/>
    <w:unhideWhenUsed/>
    <w:qFormat/>
    <w:uiPriority w:val="99"/>
    <w:pPr>
      <w:ind w:firstLine="420" w:firstLineChars="200"/>
    </w:pPr>
  </w:style>
  <w:style w:type="paragraph" w:styleId="12">
    <w:name w:val="toc 7"/>
    <w:basedOn w:val="1"/>
    <w:next w:val="1"/>
    <w:autoRedefine/>
    <w:unhideWhenUsed/>
    <w:qFormat/>
    <w:uiPriority w:val="0"/>
    <w:pPr>
      <w:ind w:left="1320"/>
      <w:jc w:val="left"/>
    </w:pPr>
    <w:rPr>
      <w:rFonts w:asciiTheme="minorHAnsi" w:hAnsiTheme="minorHAnsi" w:eastAsiaTheme="minorEastAsia" w:cstheme="minorBidi"/>
      <w:kern w:val="0"/>
      <w:sz w:val="18"/>
      <w:szCs w:val="18"/>
      <w:lang w:eastAsia="en-US"/>
    </w:rPr>
  </w:style>
  <w:style w:type="paragraph" w:styleId="13">
    <w:name w:val="Document Map"/>
    <w:basedOn w:val="1"/>
    <w:link w:val="119"/>
    <w:autoRedefine/>
    <w:semiHidden/>
    <w:qFormat/>
    <w:uiPriority w:val="0"/>
    <w:pPr>
      <w:shd w:val="clear" w:color="auto" w:fill="000080"/>
    </w:pPr>
    <w:rPr>
      <w:rFonts w:ascii="Times New Roman" w:hAnsi="Times New Roman"/>
      <w:szCs w:val="20"/>
    </w:rPr>
  </w:style>
  <w:style w:type="paragraph" w:styleId="14">
    <w:name w:val="annotation text"/>
    <w:basedOn w:val="1"/>
    <w:link w:val="63"/>
    <w:autoRedefine/>
    <w:unhideWhenUsed/>
    <w:qFormat/>
    <w:uiPriority w:val="0"/>
    <w:pPr>
      <w:jc w:val="left"/>
    </w:pPr>
    <w:rPr>
      <w:kern w:val="0"/>
      <w:sz w:val="20"/>
    </w:rPr>
  </w:style>
  <w:style w:type="paragraph" w:styleId="15">
    <w:name w:val="Body Text 3"/>
    <w:basedOn w:val="1"/>
    <w:link w:val="120"/>
    <w:autoRedefine/>
    <w:qFormat/>
    <w:uiPriority w:val="0"/>
    <w:pPr>
      <w:jc w:val="center"/>
    </w:pPr>
    <w:rPr>
      <w:rFonts w:ascii="Times New Roman" w:hAnsi="Times New Roman"/>
      <w:sz w:val="24"/>
      <w:szCs w:val="20"/>
    </w:rPr>
  </w:style>
  <w:style w:type="paragraph" w:styleId="16">
    <w:name w:val="Body Text"/>
    <w:basedOn w:val="1"/>
    <w:link w:val="64"/>
    <w:autoRedefine/>
    <w:unhideWhenUsed/>
    <w:qFormat/>
    <w:uiPriority w:val="0"/>
    <w:pPr>
      <w:spacing w:after="120"/>
    </w:pPr>
  </w:style>
  <w:style w:type="paragraph" w:styleId="17">
    <w:name w:val="Body Text Indent"/>
    <w:basedOn w:val="1"/>
    <w:link w:val="65"/>
    <w:autoRedefine/>
    <w:unhideWhenUsed/>
    <w:qFormat/>
    <w:uiPriority w:val="0"/>
    <w:pPr>
      <w:spacing w:after="120"/>
      <w:ind w:left="420" w:leftChars="200"/>
    </w:pPr>
  </w:style>
  <w:style w:type="paragraph" w:styleId="18">
    <w:name w:val="List 2"/>
    <w:basedOn w:val="1"/>
    <w:autoRedefine/>
    <w:qFormat/>
    <w:uiPriority w:val="0"/>
    <w:pPr>
      <w:adjustRightInd w:val="0"/>
      <w:snapToGrid w:val="0"/>
      <w:spacing w:line="360" w:lineRule="auto"/>
      <w:ind w:left="840" w:hanging="420"/>
      <w:textAlignment w:val="baseline"/>
    </w:pPr>
    <w:rPr>
      <w:rFonts w:ascii="Times New Roman" w:hAnsi="Times New Roman"/>
      <w:kern w:val="0"/>
      <w:sz w:val="24"/>
      <w:szCs w:val="20"/>
    </w:rPr>
  </w:style>
  <w:style w:type="paragraph" w:styleId="19">
    <w:name w:val="toc 5"/>
    <w:basedOn w:val="1"/>
    <w:next w:val="1"/>
    <w:autoRedefine/>
    <w:unhideWhenUsed/>
    <w:qFormat/>
    <w:uiPriority w:val="0"/>
    <w:pPr>
      <w:ind w:left="880"/>
      <w:jc w:val="left"/>
    </w:pPr>
    <w:rPr>
      <w:rFonts w:asciiTheme="minorHAnsi" w:hAnsiTheme="minorHAnsi" w:eastAsiaTheme="minorEastAsia" w:cstheme="minorBidi"/>
      <w:kern w:val="0"/>
      <w:sz w:val="18"/>
      <w:szCs w:val="18"/>
      <w:lang w:eastAsia="en-US"/>
    </w:rPr>
  </w:style>
  <w:style w:type="paragraph" w:styleId="20">
    <w:name w:val="toc 3"/>
    <w:basedOn w:val="1"/>
    <w:next w:val="1"/>
    <w:autoRedefine/>
    <w:unhideWhenUsed/>
    <w:qFormat/>
    <w:uiPriority w:val="0"/>
    <w:pPr>
      <w:ind w:left="440"/>
      <w:jc w:val="left"/>
    </w:pPr>
    <w:rPr>
      <w:rFonts w:asciiTheme="minorHAnsi" w:hAnsiTheme="minorHAnsi" w:eastAsiaTheme="minorEastAsia" w:cstheme="minorBidi"/>
      <w:i/>
      <w:iCs/>
      <w:kern w:val="0"/>
      <w:sz w:val="20"/>
      <w:szCs w:val="20"/>
      <w:lang w:eastAsia="en-US"/>
    </w:rPr>
  </w:style>
  <w:style w:type="paragraph" w:styleId="21">
    <w:name w:val="Plain Text"/>
    <w:basedOn w:val="1"/>
    <w:link w:val="66"/>
    <w:autoRedefine/>
    <w:unhideWhenUsed/>
    <w:qFormat/>
    <w:uiPriority w:val="0"/>
    <w:rPr>
      <w:rFonts w:ascii="宋体" w:hAnsi="Courier New" w:cs="Courier New"/>
      <w:kern w:val="0"/>
      <w:sz w:val="20"/>
      <w:szCs w:val="21"/>
    </w:rPr>
  </w:style>
  <w:style w:type="paragraph" w:styleId="22">
    <w:name w:val="toc 8"/>
    <w:basedOn w:val="1"/>
    <w:next w:val="1"/>
    <w:autoRedefine/>
    <w:unhideWhenUsed/>
    <w:qFormat/>
    <w:uiPriority w:val="0"/>
    <w:pPr>
      <w:ind w:left="1540"/>
      <w:jc w:val="left"/>
    </w:pPr>
    <w:rPr>
      <w:rFonts w:asciiTheme="minorHAnsi" w:hAnsiTheme="minorHAnsi" w:eastAsiaTheme="minorEastAsia" w:cstheme="minorBidi"/>
      <w:kern w:val="0"/>
      <w:sz w:val="18"/>
      <w:szCs w:val="18"/>
      <w:lang w:eastAsia="en-US"/>
    </w:rPr>
  </w:style>
  <w:style w:type="paragraph" w:styleId="23">
    <w:name w:val="Date"/>
    <w:basedOn w:val="1"/>
    <w:next w:val="1"/>
    <w:link w:val="121"/>
    <w:autoRedefine/>
    <w:unhideWhenUsed/>
    <w:qFormat/>
    <w:uiPriority w:val="0"/>
    <w:pPr>
      <w:jc w:val="right"/>
    </w:pPr>
    <w:rPr>
      <w:rFonts w:asciiTheme="minorHAnsi" w:hAnsiTheme="minorHAnsi" w:eastAsiaTheme="minorEastAsia" w:cstheme="minorBidi"/>
      <w:kern w:val="0"/>
      <w:sz w:val="22"/>
      <w:szCs w:val="22"/>
      <w:lang w:eastAsia="en-US"/>
    </w:rPr>
  </w:style>
  <w:style w:type="paragraph" w:styleId="24">
    <w:name w:val="Body Text Indent 2"/>
    <w:basedOn w:val="1"/>
    <w:link w:val="67"/>
    <w:autoRedefine/>
    <w:unhideWhenUsed/>
    <w:qFormat/>
    <w:uiPriority w:val="0"/>
    <w:pPr>
      <w:spacing w:after="120" w:line="480" w:lineRule="auto"/>
      <w:ind w:left="420" w:leftChars="200"/>
    </w:pPr>
  </w:style>
  <w:style w:type="paragraph" w:styleId="25">
    <w:name w:val="Balloon Text"/>
    <w:basedOn w:val="1"/>
    <w:link w:val="68"/>
    <w:autoRedefine/>
    <w:unhideWhenUsed/>
    <w:qFormat/>
    <w:uiPriority w:val="0"/>
    <w:rPr>
      <w:rFonts w:ascii="Times New Roman" w:hAnsi="Times New Roman"/>
      <w:kern w:val="0"/>
      <w:sz w:val="18"/>
      <w:szCs w:val="18"/>
    </w:rPr>
  </w:style>
  <w:style w:type="paragraph" w:styleId="26">
    <w:name w:val="footer"/>
    <w:basedOn w:val="1"/>
    <w:link w:val="69"/>
    <w:autoRedefine/>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27">
    <w:name w:val="header"/>
    <w:basedOn w:val="1"/>
    <w:link w:val="70"/>
    <w:autoRedefine/>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8">
    <w:name w:val="toc 1"/>
    <w:basedOn w:val="1"/>
    <w:next w:val="1"/>
    <w:autoRedefine/>
    <w:unhideWhenUsed/>
    <w:qFormat/>
    <w:uiPriority w:val="39"/>
    <w:pPr>
      <w:spacing w:before="120" w:after="120"/>
      <w:jc w:val="left"/>
    </w:pPr>
    <w:rPr>
      <w:rFonts w:asciiTheme="minorHAnsi" w:hAnsiTheme="minorHAnsi" w:eastAsiaTheme="minorEastAsia" w:cstheme="minorBidi"/>
      <w:b/>
      <w:bCs/>
      <w:caps/>
      <w:kern w:val="0"/>
      <w:sz w:val="20"/>
      <w:szCs w:val="20"/>
      <w:lang w:eastAsia="en-US"/>
    </w:rPr>
  </w:style>
  <w:style w:type="paragraph" w:styleId="29">
    <w:name w:val="toc 4"/>
    <w:basedOn w:val="1"/>
    <w:next w:val="1"/>
    <w:autoRedefine/>
    <w:unhideWhenUsed/>
    <w:qFormat/>
    <w:uiPriority w:val="0"/>
    <w:pPr>
      <w:ind w:left="660"/>
      <w:jc w:val="left"/>
    </w:pPr>
    <w:rPr>
      <w:rFonts w:asciiTheme="minorHAnsi" w:hAnsiTheme="minorHAnsi" w:eastAsiaTheme="minorEastAsia" w:cstheme="minorBidi"/>
      <w:kern w:val="0"/>
      <w:sz w:val="18"/>
      <w:szCs w:val="18"/>
      <w:lang w:eastAsia="en-US"/>
    </w:rPr>
  </w:style>
  <w:style w:type="paragraph" w:styleId="30">
    <w:name w:val="Subtitle"/>
    <w:basedOn w:val="1"/>
    <w:next w:val="1"/>
    <w:link w:val="71"/>
    <w:autoRedefine/>
    <w:qFormat/>
    <w:uiPriority w:val="11"/>
    <w:pPr>
      <w:spacing w:after="60"/>
      <w:jc w:val="center"/>
      <w:outlineLvl w:val="1"/>
    </w:pPr>
    <w:rPr>
      <w:kern w:val="0"/>
      <w:sz w:val="24"/>
    </w:rPr>
  </w:style>
  <w:style w:type="paragraph" w:styleId="31">
    <w:name w:val="footnote text"/>
    <w:basedOn w:val="1"/>
    <w:link w:val="122"/>
    <w:autoRedefine/>
    <w:semiHidden/>
    <w:qFormat/>
    <w:uiPriority w:val="0"/>
    <w:pPr>
      <w:snapToGrid w:val="0"/>
      <w:jc w:val="center"/>
    </w:pPr>
    <w:rPr>
      <w:rFonts w:ascii="宋体" w:hAnsi="宋体"/>
      <w:kern w:val="0"/>
      <w:sz w:val="18"/>
      <w:szCs w:val="18"/>
    </w:rPr>
  </w:style>
  <w:style w:type="paragraph" w:styleId="32">
    <w:name w:val="toc 6"/>
    <w:basedOn w:val="1"/>
    <w:next w:val="1"/>
    <w:autoRedefine/>
    <w:unhideWhenUsed/>
    <w:qFormat/>
    <w:uiPriority w:val="0"/>
    <w:pPr>
      <w:ind w:left="1100"/>
      <w:jc w:val="left"/>
    </w:pPr>
    <w:rPr>
      <w:rFonts w:asciiTheme="minorHAnsi" w:hAnsiTheme="minorHAnsi" w:eastAsiaTheme="minorEastAsia" w:cstheme="minorBidi"/>
      <w:kern w:val="0"/>
      <w:sz w:val="18"/>
      <w:szCs w:val="18"/>
      <w:lang w:eastAsia="en-US"/>
    </w:rPr>
  </w:style>
  <w:style w:type="paragraph" w:styleId="33">
    <w:name w:val="Body Text Indent 3"/>
    <w:basedOn w:val="1"/>
    <w:link w:val="123"/>
    <w:autoRedefine/>
    <w:qFormat/>
    <w:uiPriority w:val="0"/>
    <w:pPr>
      <w:ind w:left="900" w:leftChars="428" w:hanging="1"/>
    </w:pPr>
    <w:rPr>
      <w:rFonts w:ascii="Times New Roman" w:hAnsi="Times New Roman"/>
      <w:szCs w:val="20"/>
    </w:rPr>
  </w:style>
  <w:style w:type="paragraph" w:styleId="34">
    <w:name w:val="table of figures"/>
    <w:basedOn w:val="1"/>
    <w:next w:val="1"/>
    <w:autoRedefine/>
    <w:unhideWhenUsed/>
    <w:qFormat/>
    <w:uiPriority w:val="0"/>
    <w:pPr>
      <w:adjustRightInd w:val="0"/>
      <w:ind w:left="200" w:leftChars="200" w:hanging="200" w:hangingChars="200"/>
    </w:pPr>
    <w:rPr>
      <w:rFonts w:eastAsia="仿宋"/>
      <w:sz w:val="28"/>
    </w:rPr>
  </w:style>
  <w:style w:type="paragraph" w:styleId="35">
    <w:name w:val="toc 2"/>
    <w:basedOn w:val="1"/>
    <w:next w:val="1"/>
    <w:autoRedefine/>
    <w:unhideWhenUsed/>
    <w:qFormat/>
    <w:uiPriority w:val="39"/>
    <w:pPr>
      <w:ind w:left="220"/>
      <w:jc w:val="left"/>
    </w:pPr>
    <w:rPr>
      <w:rFonts w:asciiTheme="minorHAnsi" w:hAnsiTheme="minorHAnsi" w:eastAsiaTheme="minorEastAsia" w:cstheme="minorBidi"/>
      <w:smallCaps/>
      <w:kern w:val="0"/>
      <w:sz w:val="20"/>
      <w:szCs w:val="20"/>
      <w:lang w:eastAsia="en-US"/>
    </w:rPr>
  </w:style>
  <w:style w:type="paragraph" w:styleId="36">
    <w:name w:val="toc 9"/>
    <w:basedOn w:val="1"/>
    <w:next w:val="1"/>
    <w:autoRedefine/>
    <w:unhideWhenUsed/>
    <w:qFormat/>
    <w:uiPriority w:val="0"/>
    <w:pPr>
      <w:ind w:left="1760"/>
      <w:jc w:val="left"/>
    </w:pPr>
    <w:rPr>
      <w:rFonts w:asciiTheme="minorHAnsi" w:hAnsiTheme="minorHAnsi" w:eastAsiaTheme="minorEastAsia" w:cstheme="minorBidi"/>
      <w:kern w:val="0"/>
      <w:sz w:val="18"/>
      <w:szCs w:val="18"/>
      <w:lang w:eastAsia="en-US"/>
    </w:rPr>
  </w:style>
  <w:style w:type="paragraph" w:styleId="37">
    <w:name w:val="Body Text 2"/>
    <w:basedOn w:val="1"/>
    <w:link w:val="124"/>
    <w:autoRedefine/>
    <w:qFormat/>
    <w:uiPriority w:val="0"/>
    <w:rPr>
      <w:rFonts w:ascii="Times New Roman" w:hAnsi="Times New Roman"/>
      <w:sz w:val="24"/>
      <w:szCs w:val="20"/>
    </w:rPr>
  </w:style>
  <w:style w:type="paragraph" w:styleId="38">
    <w:name w:val="HTML Preformatted"/>
    <w:basedOn w:val="1"/>
    <w:link w:val="7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883" w:firstLineChars="200"/>
      <w:jc w:val="left"/>
    </w:pPr>
    <w:rPr>
      <w:rFonts w:ascii="宋体" w:hAnsi="宋体" w:eastAsia="仿宋" w:cs="宋体"/>
      <w:kern w:val="0"/>
      <w:sz w:val="24"/>
    </w:rPr>
  </w:style>
  <w:style w:type="paragraph" w:styleId="39">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next w:val="1"/>
    <w:link w:val="73"/>
    <w:autoRedefine/>
    <w:qFormat/>
    <w:uiPriority w:val="10"/>
    <w:pPr>
      <w:spacing w:before="240" w:after="60"/>
      <w:jc w:val="center"/>
      <w:outlineLvl w:val="0"/>
    </w:pPr>
    <w:rPr>
      <w:rFonts w:ascii="Cambria" w:hAnsi="Cambria"/>
      <w:b/>
      <w:bCs/>
      <w:sz w:val="32"/>
      <w:szCs w:val="32"/>
    </w:rPr>
  </w:style>
  <w:style w:type="paragraph" w:styleId="41">
    <w:name w:val="annotation subject"/>
    <w:basedOn w:val="14"/>
    <w:next w:val="14"/>
    <w:link w:val="74"/>
    <w:autoRedefine/>
    <w:unhideWhenUsed/>
    <w:qFormat/>
    <w:uiPriority w:val="0"/>
    <w:rPr>
      <w:b/>
      <w:bCs/>
    </w:rPr>
  </w:style>
  <w:style w:type="paragraph" w:styleId="42">
    <w:name w:val="Body Text First Indent"/>
    <w:basedOn w:val="16"/>
    <w:link w:val="125"/>
    <w:autoRedefine/>
    <w:qFormat/>
    <w:uiPriority w:val="0"/>
    <w:pPr>
      <w:ind w:firstLine="420" w:firstLineChars="100"/>
    </w:pPr>
    <w:rPr>
      <w:rFonts w:ascii="Times New Roman" w:hAnsi="Times New Roman"/>
      <w:szCs w:val="20"/>
    </w:rPr>
  </w:style>
  <w:style w:type="paragraph" w:styleId="43">
    <w:name w:val="Body Text First Indent 2"/>
    <w:basedOn w:val="17"/>
    <w:link w:val="76"/>
    <w:autoRedefine/>
    <w:unhideWhenUsed/>
    <w:qFormat/>
    <w:uiPriority w:val="0"/>
    <w:pPr>
      <w:ind w:firstLine="420" w:firstLineChars="2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basedOn w:val="46"/>
    <w:autoRedefine/>
    <w:unhideWhenUsed/>
    <w:qFormat/>
    <w:uiPriority w:val="0"/>
    <w:rPr>
      <w:color w:val="954F72" w:themeColor="followedHyperlink"/>
      <w:u w:val="single"/>
      <w14:textFill>
        <w14:solidFill>
          <w14:schemeClr w14:val="folHlink"/>
        </w14:solidFill>
      </w14:textFill>
    </w:rPr>
  </w:style>
  <w:style w:type="character" w:styleId="50">
    <w:name w:val="Emphasis"/>
    <w:autoRedefine/>
    <w:qFormat/>
    <w:uiPriority w:val="20"/>
    <w:rPr>
      <w:color w:val="DD0000"/>
    </w:rPr>
  </w:style>
  <w:style w:type="character" w:styleId="51">
    <w:name w:val="Hyperlink"/>
    <w:autoRedefine/>
    <w:unhideWhenUsed/>
    <w:qFormat/>
    <w:uiPriority w:val="99"/>
    <w:rPr>
      <w:color w:val="0000FF"/>
      <w:u w:val="single"/>
    </w:rPr>
  </w:style>
  <w:style w:type="character" w:styleId="52">
    <w:name w:val="annotation reference"/>
    <w:autoRedefine/>
    <w:unhideWhenUsed/>
    <w:qFormat/>
    <w:uiPriority w:val="0"/>
    <w:rPr>
      <w:sz w:val="21"/>
      <w:szCs w:val="21"/>
    </w:rPr>
  </w:style>
  <w:style w:type="paragraph" w:customStyle="1" w:styleId="53">
    <w:name w:val="Normal Indent1"/>
    <w:basedOn w:val="1"/>
    <w:autoRedefine/>
    <w:qFormat/>
    <w:uiPriority w:val="0"/>
    <w:pPr>
      <w:widowControl/>
      <w:adjustRightInd w:val="0"/>
      <w:snapToGrid w:val="0"/>
      <w:spacing w:after="200"/>
      <w:ind w:firstLine="420"/>
      <w:jc w:val="left"/>
    </w:pPr>
    <w:rPr>
      <w:kern w:val="0"/>
      <w:sz w:val="18"/>
      <w:szCs w:val="18"/>
    </w:rPr>
  </w:style>
  <w:style w:type="character" w:customStyle="1" w:styleId="54">
    <w:name w:val="标题 4 Char"/>
    <w:basedOn w:val="46"/>
    <w:link w:val="6"/>
    <w:autoRedefine/>
    <w:qFormat/>
    <w:uiPriority w:val="0"/>
    <w:rPr>
      <w:rFonts w:asciiTheme="majorHAnsi" w:hAnsiTheme="majorHAnsi" w:eastAsiaTheme="majorEastAsia" w:cstheme="majorBidi"/>
      <w:b/>
      <w:bCs/>
      <w:sz w:val="28"/>
      <w:szCs w:val="28"/>
    </w:rPr>
  </w:style>
  <w:style w:type="character" w:customStyle="1" w:styleId="55">
    <w:name w:val="标题 1 Char"/>
    <w:basedOn w:val="46"/>
    <w:link w:val="2"/>
    <w:autoRedefine/>
    <w:qFormat/>
    <w:uiPriority w:val="9"/>
    <w:rPr>
      <w:rFonts w:ascii="Calibri" w:hAnsi="Calibri" w:eastAsia="宋体" w:cs="Times New Roman"/>
      <w:b/>
      <w:bCs/>
      <w:kern w:val="44"/>
      <w:sz w:val="44"/>
      <w:szCs w:val="44"/>
    </w:rPr>
  </w:style>
  <w:style w:type="character" w:customStyle="1" w:styleId="56">
    <w:name w:val="标题 2 Char1"/>
    <w:basedOn w:val="46"/>
    <w:link w:val="3"/>
    <w:autoRedefine/>
    <w:qFormat/>
    <w:uiPriority w:val="0"/>
    <w:rPr>
      <w:rFonts w:ascii="Arial" w:hAnsi="Arial" w:eastAsia="黑体" w:cs="Times New Roman"/>
      <w:b/>
      <w:bCs/>
      <w:sz w:val="32"/>
      <w:szCs w:val="32"/>
    </w:rPr>
  </w:style>
  <w:style w:type="character" w:customStyle="1" w:styleId="57">
    <w:name w:val="标题 3 Char"/>
    <w:basedOn w:val="46"/>
    <w:link w:val="4"/>
    <w:autoRedefine/>
    <w:qFormat/>
    <w:uiPriority w:val="9"/>
    <w:rPr>
      <w:rFonts w:ascii="Calibri" w:hAnsi="Calibri" w:eastAsia="宋体" w:cs="Times New Roman"/>
      <w:b/>
      <w:bCs/>
      <w:sz w:val="32"/>
      <w:szCs w:val="32"/>
    </w:rPr>
  </w:style>
  <w:style w:type="character" w:customStyle="1" w:styleId="58">
    <w:name w:val="标题 5 Char"/>
    <w:basedOn w:val="46"/>
    <w:link w:val="7"/>
    <w:autoRedefine/>
    <w:qFormat/>
    <w:uiPriority w:val="0"/>
    <w:rPr>
      <w:rFonts w:ascii="Times New Roman" w:hAnsi="Times New Roman" w:eastAsia="宋体" w:cs="Times New Roman"/>
      <w:b/>
      <w:kern w:val="2"/>
      <w:sz w:val="28"/>
    </w:rPr>
  </w:style>
  <w:style w:type="character" w:customStyle="1" w:styleId="59">
    <w:name w:val="标题 6 Char"/>
    <w:basedOn w:val="46"/>
    <w:link w:val="8"/>
    <w:autoRedefine/>
    <w:qFormat/>
    <w:uiPriority w:val="0"/>
    <w:rPr>
      <w:rFonts w:ascii="Arial" w:hAnsi="Arial" w:eastAsia="黑体" w:cs="Times New Roman"/>
      <w:b/>
      <w:kern w:val="2"/>
      <w:sz w:val="24"/>
    </w:rPr>
  </w:style>
  <w:style w:type="character" w:customStyle="1" w:styleId="60">
    <w:name w:val="标题 7 Char"/>
    <w:basedOn w:val="46"/>
    <w:link w:val="9"/>
    <w:autoRedefine/>
    <w:qFormat/>
    <w:uiPriority w:val="0"/>
    <w:rPr>
      <w:rFonts w:ascii="Times New Roman" w:hAnsi="Times New Roman" w:eastAsia="宋体" w:cs="Times New Roman"/>
      <w:b/>
      <w:kern w:val="2"/>
      <w:sz w:val="24"/>
    </w:rPr>
  </w:style>
  <w:style w:type="character" w:customStyle="1" w:styleId="61">
    <w:name w:val="标题 8 Char"/>
    <w:basedOn w:val="46"/>
    <w:link w:val="10"/>
    <w:autoRedefine/>
    <w:qFormat/>
    <w:uiPriority w:val="0"/>
    <w:rPr>
      <w:rFonts w:ascii="Arial" w:hAnsi="Arial" w:eastAsia="黑体" w:cs="Times New Roman"/>
      <w:kern w:val="2"/>
      <w:sz w:val="24"/>
    </w:rPr>
  </w:style>
  <w:style w:type="character" w:customStyle="1" w:styleId="62">
    <w:name w:val="标题 9 Char"/>
    <w:basedOn w:val="46"/>
    <w:link w:val="11"/>
    <w:autoRedefine/>
    <w:qFormat/>
    <w:uiPriority w:val="0"/>
    <w:rPr>
      <w:rFonts w:ascii="Arial" w:hAnsi="Arial" w:eastAsia="黑体" w:cs="Times New Roman"/>
      <w:kern w:val="2"/>
      <w:sz w:val="21"/>
    </w:rPr>
  </w:style>
  <w:style w:type="character" w:customStyle="1" w:styleId="63">
    <w:name w:val="批注文字 Char"/>
    <w:link w:val="14"/>
    <w:autoRedefine/>
    <w:qFormat/>
    <w:locked/>
    <w:uiPriority w:val="0"/>
    <w:rPr>
      <w:rFonts w:ascii="Calibri" w:hAnsi="Calibri" w:eastAsia="宋体" w:cs="Times New Roman"/>
      <w:kern w:val="0"/>
      <w:sz w:val="20"/>
      <w:szCs w:val="24"/>
    </w:rPr>
  </w:style>
  <w:style w:type="character" w:customStyle="1" w:styleId="64">
    <w:name w:val="正文文本 Char"/>
    <w:basedOn w:val="46"/>
    <w:link w:val="16"/>
    <w:autoRedefine/>
    <w:qFormat/>
    <w:uiPriority w:val="1"/>
    <w:rPr>
      <w:rFonts w:ascii="Calibri" w:hAnsi="Calibri" w:eastAsia="宋体" w:cs="Times New Roman"/>
      <w:szCs w:val="24"/>
    </w:rPr>
  </w:style>
  <w:style w:type="character" w:customStyle="1" w:styleId="65">
    <w:name w:val="正文文本缩进 Char"/>
    <w:basedOn w:val="46"/>
    <w:link w:val="17"/>
    <w:autoRedefine/>
    <w:semiHidden/>
    <w:qFormat/>
    <w:uiPriority w:val="99"/>
    <w:rPr>
      <w:rFonts w:ascii="Calibri" w:hAnsi="Calibri" w:eastAsia="宋体" w:cs="Times New Roman"/>
      <w:szCs w:val="24"/>
    </w:rPr>
  </w:style>
  <w:style w:type="character" w:customStyle="1" w:styleId="66">
    <w:name w:val="纯文本 Char2"/>
    <w:basedOn w:val="46"/>
    <w:link w:val="21"/>
    <w:autoRedefine/>
    <w:qFormat/>
    <w:uiPriority w:val="0"/>
    <w:rPr>
      <w:rFonts w:ascii="宋体" w:hAnsi="Courier New" w:eastAsia="宋体" w:cs="Courier New"/>
      <w:kern w:val="0"/>
      <w:sz w:val="20"/>
      <w:szCs w:val="21"/>
    </w:rPr>
  </w:style>
  <w:style w:type="character" w:customStyle="1" w:styleId="67">
    <w:name w:val="正文文本缩进 2 Char"/>
    <w:basedOn w:val="46"/>
    <w:link w:val="24"/>
    <w:autoRedefine/>
    <w:qFormat/>
    <w:uiPriority w:val="0"/>
    <w:rPr>
      <w:rFonts w:ascii="Calibri" w:hAnsi="Calibri" w:eastAsia="宋体" w:cs="Times New Roman"/>
      <w:szCs w:val="24"/>
    </w:rPr>
  </w:style>
  <w:style w:type="character" w:customStyle="1" w:styleId="68">
    <w:name w:val="批注框文本 Char"/>
    <w:basedOn w:val="46"/>
    <w:link w:val="25"/>
    <w:autoRedefine/>
    <w:semiHidden/>
    <w:qFormat/>
    <w:uiPriority w:val="0"/>
    <w:rPr>
      <w:rFonts w:ascii="Times New Roman" w:hAnsi="Times New Roman" w:eastAsia="宋体" w:cs="Times New Roman"/>
      <w:kern w:val="0"/>
      <w:sz w:val="18"/>
      <w:szCs w:val="18"/>
    </w:rPr>
  </w:style>
  <w:style w:type="character" w:customStyle="1" w:styleId="69">
    <w:name w:val="页脚 Char1"/>
    <w:basedOn w:val="46"/>
    <w:link w:val="26"/>
    <w:autoRedefine/>
    <w:qFormat/>
    <w:uiPriority w:val="0"/>
    <w:rPr>
      <w:rFonts w:ascii="Times New Roman" w:hAnsi="Times New Roman" w:eastAsia="宋体" w:cs="Times New Roman"/>
      <w:kern w:val="0"/>
      <w:sz w:val="18"/>
      <w:szCs w:val="18"/>
    </w:rPr>
  </w:style>
  <w:style w:type="character" w:customStyle="1" w:styleId="70">
    <w:name w:val="页眉 Char1"/>
    <w:basedOn w:val="46"/>
    <w:link w:val="27"/>
    <w:autoRedefine/>
    <w:qFormat/>
    <w:uiPriority w:val="0"/>
    <w:rPr>
      <w:rFonts w:ascii="Times New Roman" w:hAnsi="Times New Roman" w:eastAsia="宋体" w:cs="Times New Roman"/>
      <w:kern w:val="0"/>
      <w:sz w:val="18"/>
      <w:szCs w:val="18"/>
    </w:rPr>
  </w:style>
  <w:style w:type="character" w:customStyle="1" w:styleId="71">
    <w:name w:val="副标题 Char1"/>
    <w:basedOn w:val="46"/>
    <w:link w:val="30"/>
    <w:autoRedefine/>
    <w:qFormat/>
    <w:uiPriority w:val="11"/>
    <w:rPr>
      <w:rFonts w:ascii="Calibri" w:hAnsi="Calibri" w:eastAsia="宋体" w:cs="Times New Roman"/>
      <w:kern w:val="0"/>
      <w:sz w:val="24"/>
      <w:szCs w:val="24"/>
    </w:rPr>
  </w:style>
  <w:style w:type="character" w:customStyle="1" w:styleId="72">
    <w:name w:val="HTML 预设格式 Char"/>
    <w:basedOn w:val="46"/>
    <w:link w:val="38"/>
    <w:autoRedefine/>
    <w:semiHidden/>
    <w:qFormat/>
    <w:uiPriority w:val="99"/>
    <w:rPr>
      <w:rFonts w:ascii="宋体" w:hAnsi="宋体" w:eastAsia="仿宋" w:cs="宋体"/>
      <w:kern w:val="0"/>
      <w:sz w:val="24"/>
      <w:szCs w:val="24"/>
    </w:rPr>
  </w:style>
  <w:style w:type="character" w:customStyle="1" w:styleId="73">
    <w:name w:val="标题 Char"/>
    <w:basedOn w:val="46"/>
    <w:link w:val="40"/>
    <w:autoRedefine/>
    <w:qFormat/>
    <w:uiPriority w:val="10"/>
    <w:rPr>
      <w:rFonts w:ascii="Cambria" w:hAnsi="Cambria" w:eastAsia="宋体" w:cs="Times New Roman"/>
      <w:b/>
      <w:bCs/>
      <w:sz w:val="32"/>
      <w:szCs w:val="32"/>
    </w:rPr>
  </w:style>
  <w:style w:type="character" w:customStyle="1" w:styleId="74">
    <w:name w:val="批注主题 Char"/>
    <w:basedOn w:val="75"/>
    <w:link w:val="41"/>
    <w:autoRedefine/>
    <w:semiHidden/>
    <w:qFormat/>
    <w:uiPriority w:val="0"/>
    <w:rPr>
      <w:rFonts w:ascii="Calibri" w:hAnsi="Calibri" w:eastAsia="宋体" w:cs="Times New Roman"/>
      <w:b/>
      <w:bCs/>
      <w:kern w:val="0"/>
      <w:sz w:val="20"/>
      <w:szCs w:val="24"/>
    </w:rPr>
  </w:style>
  <w:style w:type="character" w:customStyle="1" w:styleId="75">
    <w:name w:val="批注文字 字符"/>
    <w:basedOn w:val="46"/>
    <w:autoRedefine/>
    <w:qFormat/>
    <w:uiPriority w:val="0"/>
    <w:rPr>
      <w:rFonts w:ascii="Calibri" w:hAnsi="Calibri" w:eastAsia="宋体" w:cs="Times New Roman"/>
      <w:szCs w:val="24"/>
    </w:rPr>
  </w:style>
  <w:style w:type="character" w:customStyle="1" w:styleId="76">
    <w:name w:val="正文首行缩进 2 Char"/>
    <w:basedOn w:val="65"/>
    <w:link w:val="43"/>
    <w:autoRedefine/>
    <w:qFormat/>
    <w:uiPriority w:val="0"/>
    <w:rPr>
      <w:rFonts w:ascii="Calibri" w:hAnsi="Calibri" w:eastAsia="宋体" w:cs="Times New Roman"/>
      <w:szCs w:val="24"/>
    </w:rPr>
  </w:style>
  <w:style w:type="paragraph" w:customStyle="1" w:styleId="77">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8">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9">
    <w:name w:val="列出段落 字符"/>
    <w:link w:val="80"/>
    <w:autoRedefine/>
    <w:qFormat/>
    <w:locked/>
    <w:uiPriority w:val="34"/>
  </w:style>
  <w:style w:type="paragraph" w:customStyle="1" w:styleId="80">
    <w:name w:val="列出段落1"/>
    <w:basedOn w:val="1"/>
    <w:link w:val="79"/>
    <w:autoRedefine/>
    <w:qFormat/>
    <w:uiPriority w:val="34"/>
    <w:pPr>
      <w:ind w:firstLine="420" w:firstLineChars="200"/>
    </w:pPr>
    <w:rPr>
      <w:rFonts w:asciiTheme="minorHAnsi" w:hAnsiTheme="minorHAnsi" w:eastAsiaTheme="minorEastAsia" w:cstheme="minorBidi"/>
      <w:szCs w:val="22"/>
    </w:rPr>
  </w:style>
  <w:style w:type="paragraph" w:customStyle="1" w:styleId="81">
    <w:name w:val="_Style 31"/>
    <w:basedOn w:val="1"/>
    <w:next w:val="80"/>
    <w:autoRedefine/>
    <w:qFormat/>
    <w:uiPriority w:val="34"/>
    <w:pPr>
      <w:ind w:left="480" w:leftChars="200"/>
      <w:jc w:val="left"/>
    </w:pPr>
    <w:rPr>
      <w:kern w:val="0"/>
      <w:sz w:val="22"/>
      <w:szCs w:val="22"/>
      <w:lang w:eastAsia="en-US"/>
    </w:rPr>
  </w:style>
  <w:style w:type="paragraph" w:customStyle="1" w:styleId="82">
    <w:name w:val="正文正"/>
    <w:basedOn w:val="1"/>
    <w:autoRedefine/>
    <w:qFormat/>
    <w:uiPriority w:val="0"/>
    <w:pPr>
      <w:spacing w:line="560" w:lineRule="exact"/>
      <w:ind w:firstLine="561"/>
    </w:pPr>
    <w:rPr>
      <w:rFonts w:ascii="Times New Roman" w:hAnsi="Times New Roman" w:eastAsia="仿宋_GB2312"/>
      <w:sz w:val="28"/>
    </w:rPr>
  </w:style>
  <w:style w:type="paragraph" w:customStyle="1" w:styleId="83">
    <w:name w:val="正文_0"/>
    <w:autoRedefine/>
    <w:qFormat/>
    <w:uiPriority w:val="0"/>
    <w:pPr>
      <w:widowControl w:val="0"/>
      <w:jc w:val="both"/>
    </w:pPr>
    <w:rPr>
      <w:rFonts w:ascii="Calibri" w:hAnsi="Calibri" w:eastAsia="宋体" w:cs="Times New Roman"/>
      <w:lang w:val="en-US" w:eastAsia="zh-CN" w:bidi="ar-SA"/>
    </w:rPr>
  </w:style>
  <w:style w:type="paragraph" w:customStyle="1" w:styleId="84">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85">
    <w:name w:val="_Style 30"/>
    <w:basedOn w:val="1"/>
    <w:next w:val="80"/>
    <w:autoRedefine/>
    <w:qFormat/>
    <w:uiPriority w:val="34"/>
    <w:pPr>
      <w:ind w:left="480" w:leftChars="200"/>
      <w:jc w:val="left"/>
    </w:pPr>
    <w:rPr>
      <w:kern w:val="0"/>
      <w:sz w:val="22"/>
      <w:szCs w:val="22"/>
      <w:lang w:eastAsia="en-US"/>
    </w:rPr>
  </w:style>
  <w:style w:type="paragraph" w:customStyle="1" w:styleId="86">
    <w:name w:val="List Paragraph1"/>
    <w:basedOn w:val="1"/>
    <w:autoRedefine/>
    <w:qFormat/>
    <w:uiPriority w:val="0"/>
    <w:pPr>
      <w:ind w:firstLine="420" w:firstLineChars="200"/>
    </w:pPr>
  </w:style>
  <w:style w:type="character" w:customStyle="1" w:styleId="87">
    <w:name w:val="List Paragraph Char"/>
    <w:link w:val="88"/>
    <w:autoRedefine/>
    <w:qFormat/>
    <w:locked/>
    <w:uiPriority w:val="34"/>
    <w:rPr>
      <w:szCs w:val="21"/>
    </w:rPr>
  </w:style>
  <w:style w:type="paragraph" w:customStyle="1" w:styleId="88">
    <w:name w:val="列出段落11"/>
    <w:basedOn w:val="1"/>
    <w:link w:val="87"/>
    <w:autoRedefine/>
    <w:qFormat/>
    <w:uiPriority w:val="34"/>
    <w:pPr>
      <w:ind w:firstLine="420" w:firstLineChars="200"/>
    </w:pPr>
    <w:rPr>
      <w:rFonts w:asciiTheme="minorHAnsi" w:hAnsiTheme="minorHAnsi" w:eastAsiaTheme="minorEastAsia" w:cstheme="minorBidi"/>
      <w:szCs w:val="21"/>
    </w:rPr>
  </w:style>
  <w:style w:type="character" w:customStyle="1" w:styleId="89">
    <w:name w:val="纯文本 Char"/>
    <w:link w:val="90"/>
    <w:autoRedefine/>
    <w:qFormat/>
    <w:locked/>
    <w:uiPriority w:val="0"/>
    <w:rPr>
      <w:rFonts w:ascii="宋体" w:hAnsi="Courier New" w:eastAsia="宋体" w:cs="Courier New"/>
      <w:szCs w:val="21"/>
    </w:rPr>
  </w:style>
  <w:style w:type="paragraph" w:customStyle="1" w:styleId="90">
    <w:name w:val="纯文本1"/>
    <w:basedOn w:val="1"/>
    <w:link w:val="89"/>
    <w:autoRedefine/>
    <w:qFormat/>
    <w:uiPriority w:val="0"/>
    <w:rPr>
      <w:rFonts w:ascii="宋体" w:hAnsi="Courier New" w:cs="Courier New"/>
      <w:szCs w:val="21"/>
    </w:rPr>
  </w:style>
  <w:style w:type="paragraph" w:customStyle="1" w:styleId="91">
    <w:name w:val="55"/>
    <w:basedOn w:val="1"/>
    <w:autoRedefine/>
    <w:qFormat/>
    <w:uiPriority w:val="0"/>
    <w:pPr>
      <w:adjustRightInd w:val="0"/>
      <w:spacing w:line="500" w:lineRule="exact"/>
      <w:ind w:firstLine="629"/>
    </w:pPr>
    <w:rPr>
      <w:rFonts w:ascii="仿宋_GB2312" w:hAnsi="宋体" w:eastAsia="仿宋_GB2312" w:cs="宋体"/>
      <w:sz w:val="28"/>
      <w:szCs w:val="28"/>
    </w:rPr>
  </w:style>
  <w:style w:type="paragraph" w:customStyle="1" w:styleId="92">
    <w:name w:val="_Style 33"/>
    <w:basedOn w:val="1"/>
    <w:next w:val="80"/>
    <w:autoRedefine/>
    <w:qFormat/>
    <w:uiPriority w:val="34"/>
    <w:pPr>
      <w:ind w:left="480" w:leftChars="200"/>
      <w:jc w:val="left"/>
    </w:pPr>
    <w:rPr>
      <w:kern w:val="0"/>
      <w:sz w:val="22"/>
      <w:szCs w:val="22"/>
      <w:lang w:eastAsia="en-US"/>
    </w:rPr>
  </w:style>
  <w:style w:type="paragraph" w:customStyle="1" w:styleId="93">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Table Paragraph"/>
    <w:basedOn w:val="1"/>
    <w:autoRedefine/>
    <w:qFormat/>
    <w:uiPriority w:val="1"/>
    <w:pPr>
      <w:jc w:val="left"/>
    </w:pPr>
    <w:rPr>
      <w:rFonts w:ascii="宋体" w:hAnsi="宋体" w:cs="宋体"/>
      <w:kern w:val="0"/>
      <w:sz w:val="22"/>
      <w:szCs w:val="22"/>
      <w:lang w:val="zh-CN" w:bidi="zh-CN"/>
    </w:rPr>
  </w:style>
  <w:style w:type="paragraph" w:customStyle="1" w:styleId="95">
    <w:name w:val="_Style 2"/>
    <w:basedOn w:val="1"/>
    <w:autoRedefine/>
    <w:qFormat/>
    <w:uiPriority w:val="34"/>
    <w:pPr>
      <w:ind w:firstLine="420" w:firstLineChars="200"/>
    </w:pPr>
    <w:rPr>
      <w:szCs w:val="22"/>
    </w:rPr>
  </w:style>
  <w:style w:type="character" w:customStyle="1" w:styleId="96">
    <w:name w:val="p141"/>
    <w:autoRedefine/>
    <w:qFormat/>
    <w:uiPriority w:val="0"/>
    <w:rPr>
      <w:sz w:val="21"/>
      <w:szCs w:val="21"/>
    </w:rPr>
  </w:style>
  <w:style w:type="character" w:customStyle="1" w:styleId="97">
    <w:name w:val="font21"/>
    <w:basedOn w:val="46"/>
    <w:autoRedefine/>
    <w:qFormat/>
    <w:uiPriority w:val="0"/>
    <w:rPr>
      <w:rFonts w:hint="default" w:ascii="Times New Roman" w:hAnsi="Times New Roman" w:cs="Times New Roman"/>
      <w:color w:val="000000"/>
      <w:sz w:val="18"/>
      <w:szCs w:val="18"/>
      <w:u w:val="none"/>
    </w:rPr>
  </w:style>
  <w:style w:type="character" w:customStyle="1" w:styleId="98">
    <w:name w:val="副标题 字符1"/>
    <w:autoRedefine/>
    <w:qFormat/>
    <w:uiPriority w:val="11"/>
    <w:rPr>
      <w:rFonts w:hint="eastAsia" w:ascii="等线 Light" w:hAnsi="等线 Light" w:eastAsia="等线 Light" w:cs="Times New Roman"/>
      <w:b/>
      <w:bCs/>
      <w:kern w:val="28"/>
      <w:sz w:val="32"/>
      <w:szCs w:val="32"/>
    </w:rPr>
  </w:style>
  <w:style w:type="character" w:customStyle="1" w:styleId="99">
    <w:name w:val="纯文本 Char1"/>
    <w:autoRedefine/>
    <w:qFormat/>
    <w:uiPriority w:val="0"/>
    <w:rPr>
      <w:rFonts w:hint="eastAsia" w:ascii="宋体" w:hAnsi="Courier New" w:eastAsia="宋体" w:cs="Courier New"/>
      <w:szCs w:val="21"/>
    </w:rPr>
  </w:style>
  <w:style w:type="character" w:customStyle="1" w:styleId="100">
    <w:name w:val="font11"/>
    <w:autoRedefine/>
    <w:qFormat/>
    <w:uiPriority w:val="0"/>
    <w:rPr>
      <w:rFonts w:hint="eastAsia" w:ascii="仿宋_GB2312" w:eastAsia="仿宋_GB2312" w:cs="仿宋_GB2312"/>
      <w:b/>
      <w:color w:val="000000"/>
      <w:sz w:val="21"/>
      <w:szCs w:val="21"/>
      <w:u w:val="none"/>
    </w:rPr>
  </w:style>
  <w:style w:type="character" w:customStyle="1" w:styleId="101">
    <w:name w:val="font41"/>
    <w:autoRedefine/>
    <w:qFormat/>
    <w:uiPriority w:val="0"/>
    <w:rPr>
      <w:rFonts w:hint="eastAsia" w:ascii="宋体" w:hAnsi="宋体" w:eastAsia="宋体" w:cs="宋体"/>
      <w:color w:val="000000"/>
      <w:sz w:val="18"/>
      <w:szCs w:val="18"/>
      <w:u w:val="none"/>
    </w:rPr>
  </w:style>
  <w:style w:type="character" w:customStyle="1" w:styleId="102">
    <w:name w:val="批注引用1"/>
    <w:autoRedefine/>
    <w:qFormat/>
    <w:uiPriority w:val="0"/>
    <w:rPr>
      <w:sz w:val="21"/>
      <w:szCs w:val="21"/>
    </w:rPr>
  </w:style>
  <w:style w:type="character" w:customStyle="1" w:styleId="103">
    <w:name w:val="纯文本 字符1"/>
    <w:autoRedefine/>
    <w:semiHidden/>
    <w:qFormat/>
    <w:uiPriority w:val="99"/>
    <w:rPr>
      <w:rFonts w:hint="eastAsia" w:ascii="宋体" w:hAnsi="Courier New" w:eastAsia="宋体" w:cs="Courier New"/>
      <w:kern w:val="2"/>
      <w:sz w:val="21"/>
      <w:szCs w:val="21"/>
    </w:rPr>
  </w:style>
  <w:style w:type="character" w:customStyle="1" w:styleId="104">
    <w:name w:val="font01"/>
    <w:autoRedefine/>
    <w:qFormat/>
    <w:uiPriority w:val="0"/>
    <w:rPr>
      <w:rFonts w:hint="eastAsia" w:ascii="宋体" w:hAnsi="宋体" w:eastAsia="宋体" w:cs="宋体"/>
      <w:color w:val="000000"/>
      <w:sz w:val="22"/>
      <w:szCs w:val="22"/>
      <w:u w:val="none"/>
    </w:rPr>
  </w:style>
  <w:style w:type="character" w:customStyle="1" w:styleId="105">
    <w:name w:val="正文文本 字符1"/>
    <w:basedOn w:val="46"/>
    <w:autoRedefine/>
    <w:semiHidden/>
    <w:qFormat/>
    <w:uiPriority w:val="99"/>
    <w:rPr>
      <w:kern w:val="2"/>
      <w:sz w:val="21"/>
      <w:szCs w:val="24"/>
    </w:rPr>
  </w:style>
  <w:style w:type="character" w:customStyle="1" w:styleId="106">
    <w:name w:val="批注文字 字符2"/>
    <w:basedOn w:val="46"/>
    <w:autoRedefine/>
    <w:semiHidden/>
    <w:qFormat/>
    <w:uiPriority w:val="99"/>
    <w:rPr>
      <w:kern w:val="2"/>
      <w:sz w:val="21"/>
      <w:szCs w:val="24"/>
    </w:rPr>
  </w:style>
  <w:style w:type="character" w:customStyle="1" w:styleId="107">
    <w:name w:val="批注主题 字符1"/>
    <w:basedOn w:val="106"/>
    <w:autoRedefine/>
    <w:semiHidden/>
    <w:qFormat/>
    <w:uiPriority w:val="99"/>
    <w:rPr>
      <w:b/>
      <w:bCs/>
      <w:kern w:val="2"/>
      <w:sz w:val="21"/>
      <w:szCs w:val="24"/>
    </w:rPr>
  </w:style>
  <w:style w:type="character" w:customStyle="1" w:styleId="108">
    <w:name w:val="纯文本 字符2"/>
    <w:basedOn w:val="46"/>
    <w:autoRedefine/>
    <w:semiHidden/>
    <w:qFormat/>
    <w:uiPriority w:val="99"/>
    <w:rPr>
      <w:rFonts w:hint="eastAsia" w:hAnsi="Courier New" w:cs="Courier New" w:asciiTheme="minorEastAsia" w:eastAsiaTheme="minorEastAsia"/>
      <w:kern w:val="2"/>
      <w:sz w:val="21"/>
      <w:szCs w:val="24"/>
    </w:rPr>
  </w:style>
  <w:style w:type="character" w:customStyle="1" w:styleId="109">
    <w:name w:val="正文文本缩进 2 字符1"/>
    <w:basedOn w:val="46"/>
    <w:autoRedefine/>
    <w:semiHidden/>
    <w:qFormat/>
    <w:uiPriority w:val="99"/>
    <w:rPr>
      <w:kern w:val="2"/>
      <w:sz w:val="21"/>
      <w:szCs w:val="24"/>
    </w:rPr>
  </w:style>
  <w:style w:type="character" w:customStyle="1" w:styleId="110">
    <w:name w:val="批注框文本 字符1"/>
    <w:basedOn w:val="46"/>
    <w:autoRedefine/>
    <w:semiHidden/>
    <w:qFormat/>
    <w:uiPriority w:val="99"/>
    <w:rPr>
      <w:kern w:val="2"/>
      <w:sz w:val="18"/>
      <w:szCs w:val="18"/>
    </w:rPr>
  </w:style>
  <w:style w:type="character" w:customStyle="1" w:styleId="111">
    <w:name w:val="正文文本缩进 字符1"/>
    <w:basedOn w:val="46"/>
    <w:autoRedefine/>
    <w:semiHidden/>
    <w:qFormat/>
    <w:uiPriority w:val="99"/>
    <w:rPr>
      <w:kern w:val="2"/>
      <w:sz w:val="21"/>
      <w:szCs w:val="24"/>
    </w:rPr>
  </w:style>
  <w:style w:type="character" w:customStyle="1" w:styleId="112">
    <w:name w:val="页脚 字符1"/>
    <w:basedOn w:val="46"/>
    <w:autoRedefine/>
    <w:semiHidden/>
    <w:qFormat/>
    <w:uiPriority w:val="99"/>
    <w:rPr>
      <w:kern w:val="2"/>
      <w:sz w:val="18"/>
      <w:szCs w:val="18"/>
    </w:rPr>
  </w:style>
  <w:style w:type="character" w:customStyle="1" w:styleId="113">
    <w:name w:val="正文文本首行缩进 2 字符1"/>
    <w:basedOn w:val="111"/>
    <w:autoRedefine/>
    <w:semiHidden/>
    <w:qFormat/>
    <w:uiPriority w:val="99"/>
    <w:rPr>
      <w:kern w:val="2"/>
      <w:sz w:val="21"/>
      <w:szCs w:val="24"/>
    </w:rPr>
  </w:style>
  <w:style w:type="character" w:customStyle="1" w:styleId="114">
    <w:name w:val="页眉 字符1"/>
    <w:basedOn w:val="46"/>
    <w:autoRedefine/>
    <w:semiHidden/>
    <w:qFormat/>
    <w:uiPriority w:val="99"/>
    <w:rPr>
      <w:kern w:val="2"/>
      <w:sz w:val="18"/>
      <w:szCs w:val="18"/>
    </w:rPr>
  </w:style>
  <w:style w:type="character" w:customStyle="1" w:styleId="115">
    <w:name w:val="副标题 字符2"/>
    <w:basedOn w:val="46"/>
    <w:autoRedefine/>
    <w:qFormat/>
    <w:uiPriority w:val="11"/>
    <w:rPr>
      <w:rFonts w:hint="eastAsia" w:asciiTheme="minorHAnsi" w:hAnsiTheme="minorHAnsi" w:eastAsiaTheme="minorEastAsia" w:cstheme="minorBidi"/>
      <w:b/>
      <w:bCs/>
      <w:kern w:val="28"/>
      <w:sz w:val="32"/>
      <w:szCs w:val="32"/>
    </w:rPr>
  </w:style>
  <w:style w:type="character" w:customStyle="1" w:styleId="116">
    <w:name w:val="HTML 预设格式 字符1"/>
    <w:basedOn w:val="46"/>
    <w:autoRedefine/>
    <w:semiHidden/>
    <w:qFormat/>
    <w:uiPriority w:val="99"/>
    <w:rPr>
      <w:rFonts w:hint="default" w:ascii="Courier New" w:hAnsi="Courier New" w:cs="Courier New"/>
      <w:kern w:val="2"/>
    </w:rPr>
  </w:style>
  <w:style w:type="character" w:customStyle="1" w:styleId="117">
    <w:name w:val="标题 字符1"/>
    <w:basedOn w:val="46"/>
    <w:autoRedefine/>
    <w:qFormat/>
    <w:uiPriority w:val="10"/>
    <w:rPr>
      <w:rFonts w:hint="eastAsia" w:asciiTheme="majorHAnsi" w:hAnsiTheme="majorHAnsi" w:eastAsiaTheme="majorEastAsia" w:cstheme="majorBidi"/>
      <w:b/>
      <w:bCs/>
      <w:kern w:val="2"/>
      <w:sz w:val="32"/>
      <w:szCs w:val="32"/>
    </w:rPr>
  </w:style>
  <w:style w:type="paragraph" w:customStyle="1" w:styleId="118">
    <w:name w:val="正文1"/>
    <w:basedOn w:val="1"/>
    <w:next w:val="43"/>
    <w:autoRedefine/>
    <w:qFormat/>
    <w:uiPriority w:val="0"/>
    <w:pPr>
      <w:spacing w:line="360" w:lineRule="auto"/>
      <w:ind w:left="359" w:leftChars="171"/>
    </w:pPr>
    <w:rPr>
      <w:rFonts w:ascii="Times New Roman" w:hAnsi="Times New Roman"/>
      <w:szCs w:val="20"/>
    </w:rPr>
  </w:style>
  <w:style w:type="character" w:customStyle="1" w:styleId="119">
    <w:name w:val="文档结构图 Char"/>
    <w:basedOn w:val="46"/>
    <w:link w:val="13"/>
    <w:autoRedefine/>
    <w:semiHidden/>
    <w:qFormat/>
    <w:uiPriority w:val="0"/>
    <w:rPr>
      <w:rFonts w:ascii="Times New Roman" w:hAnsi="Times New Roman" w:eastAsia="宋体" w:cs="Times New Roman"/>
      <w:kern w:val="2"/>
      <w:sz w:val="21"/>
      <w:shd w:val="clear" w:color="auto" w:fill="000080"/>
    </w:rPr>
  </w:style>
  <w:style w:type="character" w:customStyle="1" w:styleId="120">
    <w:name w:val="正文文本 3 Char"/>
    <w:basedOn w:val="46"/>
    <w:link w:val="15"/>
    <w:autoRedefine/>
    <w:qFormat/>
    <w:uiPriority w:val="0"/>
    <w:rPr>
      <w:rFonts w:ascii="Times New Roman" w:hAnsi="Times New Roman" w:eastAsia="宋体" w:cs="Times New Roman"/>
      <w:kern w:val="2"/>
      <w:sz w:val="24"/>
    </w:rPr>
  </w:style>
  <w:style w:type="character" w:customStyle="1" w:styleId="121">
    <w:name w:val="日期 Char"/>
    <w:basedOn w:val="46"/>
    <w:link w:val="23"/>
    <w:autoRedefine/>
    <w:qFormat/>
    <w:uiPriority w:val="0"/>
    <w:rPr>
      <w:sz w:val="22"/>
      <w:szCs w:val="22"/>
      <w:lang w:eastAsia="en-US"/>
    </w:rPr>
  </w:style>
  <w:style w:type="character" w:customStyle="1" w:styleId="122">
    <w:name w:val="脚注文本 Char"/>
    <w:basedOn w:val="46"/>
    <w:link w:val="31"/>
    <w:autoRedefine/>
    <w:semiHidden/>
    <w:qFormat/>
    <w:uiPriority w:val="0"/>
    <w:rPr>
      <w:rFonts w:ascii="宋体" w:hAnsi="宋体" w:eastAsia="宋体" w:cs="Times New Roman"/>
      <w:sz w:val="18"/>
      <w:szCs w:val="18"/>
    </w:rPr>
  </w:style>
  <w:style w:type="character" w:customStyle="1" w:styleId="123">
    <w:name w:val="正文文本缩进 3 Char"/>
    <w:basedOn w:val="46"/>
    <w:link w:val="33"/>
    <w:autoRedefine/>
    <w:qFormat/>
    <w:uiPriority w:val="0"/>
    <w:rPr>
      <w:rFonts w:ascii="Times New Roman" w:hAnsi="Times New Roman" w:eastAsia="宋体" w:cs="Times New Roman"/>
      <w:kern w:val="2"/>
      <w:sz w:val="21"/>
    </w:rPr>
  </w:style>
  <w:style w:type="character" w:customStyle="1" w:styleId="124">
    <w:name w:val="正文文本 2 Char"/>
    <w:basedOn w:val="46"/>
    <w:link w:val="37"/>
    <w:autoRedefine/>
    <w:qFormat/>
    <w:uiPriority w:val="0"/>
    <w:rPr>
      <w:rFonts w:ascii="Times New Roman" w:hAnsi="Times New Roman" w:eastAsia="宋体" w:cs="Times New Roman"/>
      <w:kern w:val="2"/>
      <w:sz w:val="24"/>
    </w:rPr>
  </w:style>
  <w:style w:type="character" w:customStyle="1" w:styleId="125">
    <w:name w:val="正文首行缩进 Char1"/>
    <w:basedOn w:val="64"/>
    <w:link w:val="42"/>
    <w:autoRedefine/>
    <w:qFormat/>
    <w:uiPriority w:val="0"/>
    <w:rPr>
      <w:rFonts w:ascii="Times New Roman" w:hAnsi="Times New Roman" w:eastAsia="宋体" w:cs="Times New Roman"/>
      <w:kern w:val="2"/>
      <w:sz w:val="21"/>
      <w:szCs w:val="24"/>
    </w:rPr>
  </w:style>
  <w:style w:type="paragraph" w:customStyle="1" w:styleId="1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zh-TW"/>
    </w:rPr>
  </w:style>
  <w:style w:type="character" w:customStyle="1" w:styleId="127">
    <w:name w:val="正文首行缩进 Char"/>
    <w:autoRedefine/>
    <w:qFormat/>
    <w:uiPriority w:val="0"/>
    <w:rPr>
      <w:rFonts w:eastAsia="宋体"/>
      <w:kern w:val="2"/>
      <w:sz w:val="21"/>
      <w:lang w:val="en-US" w:eastAsia="zh-CN" w:bidi="ar-SA"/>
    </w:rPr>
  </w:style>
  <w:style w:type="character" w:customStyle="1" w:styleId="128">
    <w:name w:val="Char Char"/>
    <w:autoRedefine/>
    <w:qFormat/>
    <w:uiPriority w:val="0"/>
    <w:rPr>
      <w:rFonts w:eastAsia="宋体"/>
      <w:kern w:val="2"/>
      <w:sz w:val="21"/>
      <w:lang w:val="en-US" w:eastAsia="zh-CN" w:bidi="ar-SA"/>
    </w:rPr>
  </w:style>
  <w:style w:type="character" w:customStyle="1" w:styleId="129">
    <w:name w:val="页眉 Char"/>
    <w:autoRedefine/>
    <w:qFormat/>
    <w:uiPriority w:val="0"/>
    <w:rPr>
      <w:rFonts w:eastAsia="宋体"/>
      <w:kern w:val="2"/>
      <w:sz w:val="18"/>
      <w:szCs w:val="18"/>
      <w:lang w:val="en-US" w:eastAsia="zh-CN" w:bidi="ar-SA"/>
    </w:rPr>
  </w:style>
  <w:style w:type="character" w:customStyle="1" w:styleId="130">
    <w:name w:val="正文缩进 Char"/>
    <w:autoRedefine/>
    <w:qFormat/>
    <w:uiPriority w:val="0"/>
    <w:rPr>
      <w:rFonts w:eastAsia="宋体"/>
      <w:kern w:val="2"/>
      <w:sz w:val="21"/>
      <w:lang w:val="en-US" w:eastAsia="zh-CN" w:bidi="ar-SA"/>
    </w:rPr>
  </w:style>
  <w:style w:type="character" w:customStyle="1" w:styleId="131">
    <w:name w:val="正文 Char"/>
    <w:autoRedefine/>
    <w:qFormat/>
    <w:uiPriority w:val="0"/>
    <w:rPr>
      <w:rFonts w:eastAsia="宋体"/>
      <w:kern w:val="2"/>
      <w:sz w:val="21"/>
      <w:lang w:val="en-US" w:eastAsia="zh-CN" w:bidi="ar-SA"/>
    </w:rPr>
  </w:style>
  <w:style w:type="character" w:customStyle="1" w:styleId="132">
    <w:name w:val="金正文 Char"/>
    <w:basedOn w:val="131"/>
    <w:autoRedefine/>
    <w:qFormat/>
    <w:uiPriority w:val="0"/>
    <w:rPr>
      <w:rFonts w:eastAsia="宋体"/>
      <w:kern w:val="2"/>
      <w:sz w:val="21"/>
      <w:lang w:val="en-US" w:eastAsia="zh-CN" w:bidi="ar-SA"/>
    </w:rPr>
  </w:style>
  <w:style w:type="character" w:customStyle="1" w:styleId="133">
    <w:name w:val="金2 Char"/>
    <w:autoRedefine/>
    <w:qFormat/>
    <w:uiPriority w:val="0"/>
    <w:rPr>
      <w:rFonts w:eastAsia="宋体"/>
      <w:b/>
      <w:kern w:val="2"/>
      <w:sz w:val="24"/>
      <w:lang w:val="en-US" w:eastAsia="zh-CN" w:bidi="ar-SA"/>
    </w:rPr>
  </w:style>
  <w:style w:type="character" w:customStyle="1" w:styleId="134">
    <w:name w:val="金正文1 Char"/>
    <w:basedOn w:val="131"/>
    <w:autoRedefine/>
    <w:qFormat/>
    <w:uiPriority w:val="0"/>
    <w:rPr>
      <w:rFonts w:eastAsia="宋体"/>
      <w:kern w:val="2"/>
      <w:sz w:val="21"/>
      <w:lang w:val="en-US" w:eastAsia="zh-CN" w:bidi="ar-SA"/>
    </w:rPr>
  </w:style>
  <w:style w:type="character" w:customStyle="1" w:styleId="135">
    <w:name w:val="小项 Char"/>
    <w:autoRedefine/>
    <w:qFormat/>
    <w:uiPriority w:val="0"/>
    <w:rPr>
      <w:rFonts w:eastAsia="宋体"/>
      <w:b/>
      <w:kern w:val="2"/>
      <w:sz w:val="24"/>
      <w:lang w:val="en-US" w:eastAsia="zh-CN" w:bidi="ar-SA"/>
    </w:rPr>
  </w:style>
  <w:style w:type="paragraph" w:customStyle="1" w:styleId="136">
    <w:name w:val="默认段落字体 Para Char"/>
    <w:basedOn w:val="1"/>
    <w:autoRedefine/>
    <w:qFormat/>
    <w:uiPriority w:val="0"/>
    <w:rPr>
      <w:rFonts w:ascii="Tahoma" w:hAnsi="Tahoma"/>
      <w:sz w:val="24"/>
      <w:szCs w:val="20"/>
    </w:rPr>
  </w:style>
  <w:style w:type="paragraph" w:customStyle="1" w:styleId="137">
    <w:name w:val="Char"/>
    <w:basedOn w:val="1"/>
    <w:autoRedefine/>
    <w:qFormat/>
    <w:uiPriority w:val="0"/>
    <w:rPr>
      <w:rFonts w:ascii="Times New Roman" w:hAnsi="Times New Roman"/>
    </w:rPr>
  </w:style>
  <w:style w:type="paragraph" w:customStyle="1" w:styleId="138">
    <w:name w:val="金正文1"/>
    <w:basedOn w:val="118"/>
    <w:autoRedefine/>
    <w:qFormat/>
    <w:uiPriority w:val="0"/>
    <w:pPr>
      <w:ind w:left="0" w:leftChars="0"/>
      <w:jc w:val="left"/>
    </w:pPr>
  </w:style>
  <w:style w:type="paragraph" w:customStyle="1" w:styleId="139">
    <w:name w:val="Char2 Char Char Char Char Char Char"/>
    <w:basedOn w:val="1"/>
    <w:autoRedefine/>
    <w:qFormat/>
    <w:uiPriority w:val="0"/>
    <w:rPr>
      <w:rFonts w:ascii="Tahoma" w:hAnsi="Tahoma"/>
      <w:sz w:val="24"/>
      <w:szCs w:val="20"/>
    </w:rPr>
  </w:style>
  <w:style w:type="paragraph" w:customStyle="1" w:styleId="140">
    <w:name w:val="样式1"/>
    <w:basedOn w:val="1"/>
    <w:link w:val="191"/>
    <w:autoRedefine/>
    <w:qFormat/>
    <w:uiPriority w:val="0"/>
    <w:pPr>
      <w:adjustRightInd w:val="0"/>
      <w:snapToGrid w:val="0"/>
      <w:spacing w:line="420" w:lineRule="auto"/>
      <w:jc w:val="center"/>
      <w:textAlignment w:val="baseline"/>
    </w:pPr>
    <w:rPr>
      <w:rFonts w:ascii="宋体" w:hAnsi="Times New Roman"/>
      <w:kern w:val="0"/>
      <w:sz w:val="24"/>
      <w:szCs w:val="20"/>
    </w:rPr>
  </w:style>
  <w:style w:type="paragraph" w:customStyle="1" w:styleId="141">
    <w:name w:val="样式2"/>
    <w:basedOn w:val="28"/>
    <w:autoRedefine/>
    <w:qFormat/>
    <w:uiPriority w:val="0"/>
    <w:pPr>
      <w:widowControl/>
      <w:tabs>
        <w:tab w:val="left" w:pos="1000"/>
        <w:tab w:val="right" w:leader="dot" w:pos="8630"/>
      </w:tabs>
    </w:pPr>
    <w:rPr>
      <w:rFonts w:ascii="Times New Roman" w:hAnsi="Times New Roman" w:eastAsia="宋体" w:cs="Times New Roman"/>
      <w:bCs w:val="0"/>
      <w:kern w:val="2"/>
      <w:sz w:val="28"/>
      <w:lang w:eastAsia="zh-CN"/>
    </w:rPr>
  </w:style>
  <w:style w:type="paragraph" w:customStyle="1" w:styleId="142">
    <w:name w:val="日期1"/>
    <w:basedOn w:val="1"/>
    <w:next w:val="1"/>
    <w:autoRedefine/>
    <w:qFormat/>
    <w:uiPriority w:val="0"/>
    <w:pPr>
      <w:ind w:left="100" w:leftChars="2500"/>
    </w:pPr>
    <w:rPr>
      <w:rFonts w:ascii="Times New Roman" w:hAnsi="Times New Roman"/>
      <w:szCs w:val="20"/>
    </w:rPr>
  </w:style>
  <w:style w:type="paragraph" w:customStyle="1" w:styleId="143">
    <w:name w:val="默认段落字体 Para Char Char Char Char"/>
    <w:basedOn w:val="1"/>
    <w:autoRedefine/>
    <w:qFormat/>
    <w:uiPriority w:val="0"/>
    <w:rPr>
      <w:rFonts w:ascii="Times New Roman" w:hAnsi="Times New Roman"/>
    </w:rPr>
  </w:style>
  <w:style w:type="paragraph" w:customStyle="1" w:styleId="144">
    <w:name w:val="小项"/>
    <w:basedOn w:val="1"/>
    <w:autoRedefine/>
    <w:qFormat/>
    <w:uiPriority w:val="0"/>
    <w:rPr>
      <w:rFonts w:ascii="Times New Roman" w:hAnsi="Times New Roman"/>
      <w:b/>
      <w:sz w:val="24"/>
      <w:szCs w:val="20"/>
    </w:rPr>
  </w:style>
  <w:style w:type="paragraph" w:customStyle="1" w:styleId="145">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46">
    <w:name w:val="表格 Char Char Char Char Char Char"/>
    <w:basedOn w:val="1"/>
    <w:autoRedefine/>
    <w:qFormat/>
    <w:uiPriority w:val="0"/>
    <w:pPr>
      <w:widowControl/>
      <w:jc w:val="center"/>
    </w:pPr>
    <w:rPr>
      <w:rFonts w:ascii="宋体" w:hAnsi="宋体" w:cs="宋体"/>
      <w:kern w:val="0"/>
      <w:sz w:val="24"/>
      <w:szCs w:val="21"/>
      <w:lang w:eastAsia="en-US"/>
    </w:rPr>
  </w:style>
  <w:style w:type="paragraph" w:customStyle="1" w:styleId="147">
    <w:name w:val="金"/>
    <w:basedOn w:val="1"/>
    <w:next w:val="148"/>
    <w:autoRedefine/>
    <w:qFormat/>
    <w:uiPriority w:val="0"/>
    <w:pPr>
      <w:spacing w:before="240" w:after="240" w:line="360" w:lineRule="auto"/>
      <w:ind w:left="359" w:leftChars="171"/>
      <w:jc w:val="center"/>
    </w:pPr>
    <w:rPr>
      <w:rFonts w:ascii="Times New Roman" w:hAnsi="Times New Roman"/>
      <w:b/>
      <w:sz w:val="36"/>
      <w:szCs w:val="20"/>
    </w:rPr>
  </w:style>
  <w:style w:type="paragraph" w:customStyle="1" w:styleId="148">
    <w:name w:val="金1"/>
    <w:basedOn w:val="1"/>
    <w:next w:val="149"/>
    <w:autoRedefine/>
    <w:qFormat/>
    <w:uiPriority w:val="0"/>
    <w:pPr>
      <w:spacing w:line="360" w:lineRule="auto"/>
      <w:jc w:val="left"/>
    </w:pPr>
    <w:rPr>
      <w:rFonts w:ascii="Times New Roman" w:hAnsi="Times New Roman"/>
      <w:b/>
      <w:sz w:val="28"/>
      <w:szCs w:val="20"/>
    </w:rPr>
  </w:style>
  <w:style w:type="paragraph" w:customStyle="1" w:styleId="149">
    <w:name w:val="金2"/>
    <w:basedOn w:val="1"/>
    <w:next w:val="150"/>
    <w:autoRedefine/>
    <w:qFormat/>
    <w:uiPriority w:val="0"/>
    <w:pPr>
      <w:spacing w:line="360" w:lineRule="auto"/>
      <w:jc w:val="left"/>
    </w:pPr>
    <w:rPr>
      <w:rFonts w:ascii="Times New Roman" w:hAnsi="Times New Roman"/>
      <w:b/>
      <w:sz w:val="24"/>
      <w:szCs w:val="20"/>
    </w:rPr>
  </w:style>
  <w:style w:type="paragraph" w:customStyle="1" w:styleId="150">
    <w:name w:val="金正文"/>
    <w:basedOn w:val="118"/>
    <w:next w:val="16"/>
    <w:autoRedefine/>
    <w:qFormat/>
    <w:uiPriority w:val="0"/>
    <w:pPr>
      <w:ind w:left="0" w:leftChars="0" w:firstLine="200" w:firstLineChars="200"/>
      <w:jc w:val="left"/>
    </w:pPr>
  </w:style>
  <w:style w:type="paragraph" w:customStyle="1" w:styleId="151">
    <w:name w:val="Char Char Char Char Char Char Char"/>
    <w:basedOn w:val="1"/>
    <w:autoRedefine/>
    <w:qFormat/>
    <w:uiPriority w:val="0"/>
    <w:rPr>
      <w:rFonts w:ascii="Times New Roman" w:hAnsi="Times New Roman"/>
    </w:rPr>
  </w:style>
  <w:style w:type="paragraph" w:customStyle="1" w:styleId="15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character" w:customStyle="1" w:styleId="153">
    <w:name w:val="标题 2 Char"/>
    <w:autoRedefine/>
    <w:qFormat/>
    <w:uiPriority w:val="0"/>
    <w:rPr>
      <w:rFonts w:ascii="Arial" w:hAnsi="Arial"/>
      <w:b/>
      <w:kern w:val="2"/>
      <w:sz w:val="32"/>
    </w:rPr>
  </w:style>
  <w:style w:type="character" w:customStyle="1" w:styleId="154">
    <w:name w:val="页脚 Char"/>
    <w:autoRedefine/>
    <w:qFormat/>
    <w:uiPriority w:val="99"/>
    <w:rPr>
      <w:kern w:val="2"/>
      <w:sz w:val="21"/>
      <w:szCs w:val="18"/>
    </w:rPr>
  </w:style>
  <w:style w:type="paragraph" w:customStyle="1" w:styleId="155">
    <w:name w:val="衣服"/>
    <w:autoRedefine/>
    <w:qFormat/>
    <w:uiPriority w:val="0"/>
    <w:pPr>
      <w:numPr>
        <w:ilvl w:val="0"/>
        <w:numId w:val="1"/>
      </w:numPr>
      <w:tabs>
        <w:tab w:val="left" w:pos="794"/>
      </w:tabs>
    </w:pPr>
    <w:rPr>
      <w:rFonts w:ascii="宋体" w:hAnsi="宋体" w:eastAsia="宋体" w:cs="Times New Roman"/>
      <w:kern w:val="2"/>
      <w:sz w:val="30"/>
      <w:lang w:val="en-US" w:eastAsia="zh-CN" w:bidi="ar-SA"/>
    </w:rPr>
  </w:style>
  <w:style w:type="character" w:customStyle="1" w:styleId="156">
    <w:name w:val="段 Char"/>
    <w:autoRedefine/>
    <w:qFormat/>
    <w:uiPriority w:val="0"/>
    <w:rPr>
      <w:rFonts w:ascii="宋体"/>
    </w:rPr>
  </w:style>
  <w:style w:type="paragraph" w:customStyle="1" w:styleId="157">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 w:type="character" w:customStyle="1" w:styleId="158">
    <w:name w:val="正文缩进 Char2"/>
    <w:autoRedefine/>
    <w:qFormat/>
    <w:uiPriority w:val="0"/>
    <w:rPr>
      <w:rFonts w:eastAsia="宋体"/>
      <w:kern w:val="2"/>
      <w:sz w:val="21"/>
      <w:lang w:val="en-US" w:eastAsia="zh-CN"/>
    </w:rPr>
  </w:style>
  <w:style w:type="character" w:customStyle="1" w:styleId="159">
    <w:name w:val="Char Char1"/>
    <w:autoRedefine/>
    <w:qFormat/>
    <w:uiPriority w:val="0"/>
    <w:rPr>
      <w:rFonts w:eastAsia="宋体"/>
      <w:kern w:val="2"/>
      <w:sz w:val="21"/>
      <w:lang w:val="en-US" w:eastAsia="zh-CN"/>
    </w:rPr>
  </w:style>
  <w:style w:type="character" w:customStyle="1" w:styleId="160">
    <w:name w:val="font1"/>
    <w:autoRedefine/>
    <w:qFormat/>
    <w:uiPriority w:val="0"/>
    <w:rPr>
      <w:color w:val="000000"/>
      <w:sz w:val="16"/>
      <w:u w:val="none"/>
    </w:rPr>
  </w:style>
  <w:style w:type="paragraph" w:customStyle="1" w:styleId="161">
    <w:name w:val="图中文字"/>
    <w:basedOn w:val="1"/>
    <w:autoRedefine/>
    <w:qFormat/>
    <w:uiPriority w:val="0"/>
    <w:pPr>
      <w:autoSpaceDE w:val="0"/>
      <w:autoSpaceDN w:val="0"/>
      <w:adjustRightInd w:val="0"/>
      <w:spacing w:line="320" w:lineRule="exact"/>
      <w:jc w:val="center"/>
    </w:pPr>
    <w:rPr>
      <w:rFonts w:ascii="宋体" w:hAnsi="Times New Roman"/>
      <w:kern w:val="0"/>
      <w:szCs w:val="20"/>
    </w:rPr>
  </w:style>
  <w:style w:type="paragraph" w:customStyle="1" w:styleId="162">
    <w:name w:val="??4"/>
    <w:basedOn w:val="1"/>
    <w:autoRedefine/>
    <w:qFormat/>
    <w:uiPriority w:val="0"/>
    <w:pPr>
      <w:autoSpaceDE w:val="0"/>
      <w:autoSpaceDN w:val="0"/>
      <w:adjustRightInd w:val="0"/>
      <w:spacing w:line="480" w:lineRule="atLeast"/>
      <w:jc w:val="left"/>
      <w:textAlignment w:val="baseline"/>
    </w:pPr>
    <w:rPr>
      <w:rFonts w:ascii="宋体" w:hAnsi="Tms Rmn"/>
      <w:spacing w:val="10"/>
      <w:kern w:val="0"/>
      <w:sz w:val="48"/>
      <w:szCs w:val="20"/>
    </w:rPr>
  </w:style>
  <w:style w:type="paragraph" w:customStyle="1" w:styleId="163">
    <w:name w:val="&lt;=&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4">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65">
    <w:name w:val="Char Char11"/>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66">
    <w:name w:val="Char1 Char Char Char"/>
    <w:basedOn w:val="1"/>
    <w:autoRedefine/>
    <w:qFormat/>
    <w:uiPriority w:val="0"/>
    <w:rPr>
      <w:rFonts w:ascii="Times New Roman" w:hAnsi="Times New Roman"/>
      <w:szCs w:val="20"/>
    </w:rPr>
  </w:style>
  <w:style w:type="paragraph" w:customStyle="1" w:styleId="167">
    <w:name w:val="xl29"/>
    <w:basedOn w:val="1"/>
    <w:autoRedefine/>
    <w:qFormat/>
    <w:uiPriority w:val="0"/>
    <w:pPr>
      <w:widowControl/>
      <w:spacing w:before="100" w:beforeAutospacing="1" w:after="100" w:afterAutospacing="1"/>
      <w:jc w:val="center"/>
      <w:textAlignment w:val="center"/>
    </w:pPr>
    <w:rPr>
      <w:rFonts w:ascii="宋体" w:hAnsi="宋体"/>
      <w:kern w:val="0"/>
      <w:sz w:val="24"/>
      <w:szCs w:val="20"/>
    </w:rPr>
  </w:style>
  <w:style w:type="paragraph" w:customStyle="1" w:styleId="168">
    <w:name w:val="批注框文本1"/>
    <w:basedOn w:val="1"/>
    <w:autoRedefine/>
    <w:qFormat/>
    <w:uiPriority w:val="0"/>
    <w:rPr>
      <w:rFonts w:ascii="Times New Roman" w:hAnsi="Times New Roman"/>
      <w:sz w:val="18"/>
      <w:szCs w:val="20"/>
    </w:rPr>
  </w:style>
  <w:style w:type="paragraph" w:customStyle="1" w:styleId="169">
    <w:name w:val="A"/>
    <w:basedOn w:val="1"/>
    <w:autoRedefine/>
    <w:qFormat/>
    <w:uiPriority w:val="0"/>
    <w:pPr>
      <w:adjustRightInd w:val="0"/>
      <w:spacing w:line="480" w:lineRule="atLeast"/>
      <w:jc w:val="center"/>
      <w:textAlignment w:val="baseline"/>
    </w:pPr>
    <w:rPr>
      <w:rFonts w:ascii="宋体" w:hAnsi="Times New Roman"/>
      <w:kern w:val="0"/>
      <w:sz w:val="32"/>
      <w:szCs w:val="20"/>
    </w:rPr>
  </w:style>
  <w:style w:type="paragraph" w:customStyle="1" w:styleId="170">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1">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2">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3">
    <w:name w:val="Char2"/>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4">
    <w:name w:val="Char2 Char Char Char"/>
    <w:basedOn w:val="1"/>
    <w:autoRedefine/>
    <w:qFormat/>
    <w:uiPriority w:val="0"/>
    <w:rPr>
      <w:rFonts w:ascii="Times New Roman" w:hAnsi="Times New Roman"/>
      <w:sz w:val="24"/>
      <w:szCs w:val="20"/>
    </w:rPr>
  </w:style>
  <w:style w:type="paragraph" w:customStyle="1" w:styleId="175">
    <w:name w:val="Char2 Char Char Char1 Char Char Char Char Char Char"/>
    <w:basedOn w:val="1"/>
    <w:autoRedefine/>
    <w:qFormat/>
    <w:uiPriority w:val="0"/>
    <w:pPr>
      <w:spacing w:after="160" w:line="240" w:lineRule="exact"/>
      <w:jc w:val="left"/>
    </w:pPr>
    <w:rPr>
      <w:rFonts w:ascii="Verdana" w:hAnsi="Verdana" w:eastAsia="楷体_GB2312"/>
      <w:b/>
      <w:i/>
      <w:color w:val="000000"/>
      <w:kern w:val="0"/>
      <w:sz w:val="20"/>
      <w:szCs w:val="20"/>
      <w:lang w:eastAsia="en-US"/>
    </w:rPr>
  </w:style>
  <w:style w:type="paragraph" w:customStyle="1" w:styleId="176">
    <w:name w:val="Char1"/>
    <w:basedOn w:val="1"/>
    <w:autoRedefine/>
    <w:qFormat/>
    <w:uiPriority w:val="0"/>
    <w:rPr>
      <w:rFonts w:ascii="Times New Roman" w:hAnsi="Times New Roman"/>
      <w:szCs w:val="20"/>
    </w:rPr>
  </w:style>
  <w:style w:type="paragraph" w:customStyle="1" w:styleId="177">
    <w:name w:val="==&g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8">
    <w:name w:val="&lt;--"/>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79">
    <w:name w:val=":-)"/>
    <w:autoRedefine/>
    <w:qFormat/>
    <w:uiPriority w:val="0"/>
    <w:pPr>
      <w:overflowPunct w:val="0"/>
      <w:autoSpaceDE w:val="0"/>
      <w:autoSpaceDN w:val="0"/>
      <w:adjustRightInd w:val="0"/>
      <w:textAlignment w:val="baseline"/>
    </w:pPr>
    <w:rPr>
      <w:rFonts w:ascii="宋体" w:hAnsi="Times New Roman" w:eastAsia="宋体" w:cs="Times New Roman"/>
      <w:lang w:val="en-US" w:eastAsia="zh-CN" w:bidi="ar-SA"/>
    </w:rPr>
  </w:style>
  <w:style w:type="paragraph" w:customStyle="1" w:styleId="180">
    <w:name w:val="表格"/>
    <w:basedOn w:val="1"/>
    <w:autoRedefine/>
    <w:qFormat/>
    <w:uiPriority w:val="0"/>
    <w:pPr>
      <w:adjustRightInd w:val="0"/>
      <w:snapToGrid w:val="0"/>
      <w:spacing w:before="60" w:after="60"/>
      <w:jc w:val="center"/>
      <w:textAlignment w:val="baseline"/>
    </w:pPr>
    <w:rPr>
      <w:rFonts w:ascii="宋体" w:hAnsi="Times New Roman"/>
      <w:kern w:val="0"/>
      <w:sz w:val="24"/>
      <w:szCs w:val="20"/>
    </w:rPr>
  </w:style>
  <w:style w:type="paragraph" w:customStyle="1" w:styleId="181">
    <w:name w:val="Char Char Char Char1 Char Char Char Char Char Char"/>
    <w:basedOn w:val="1"/>
    <w:autoRedefine/>
    <w:qFormat/>
    <w:uiPriority w:val="0"/>
    <w:pPr>
      <w:adjustRightInd w:val="0"/>
      <w:spacing w:line="360" w:lineRule="atLeast"/>
      <w:textAlignment w:val="baseline"/>
    </w:pPr>
    <w:rPr>
      <w:rFonts w:ascii="Times New Roman" w:hAnsi="Times New Roman"/>
      <w:szCs w:val="20"/>
    </w:rPr>
  </w:style>
  <w:style w:type="paragraph" w:customStyle="1" w:styleId="182">
    <w:name w:val="xl27"/>
    <w:basedOn w:val="1"/>
    <w:autoRedefine/>
    <w:qFormat/>
    <w:uiPriority w:val="0"/>
    <w:pPr>
      <w:widowControl/>
      <w:spacing w:before="100" w:beforeAutospacing="1" w:after="100" w:afterAutospacing="1"/>
      <w:jc w:val="center"/>
      <w:textAlignment w:val="center"/>
    </w:pPr>
    <w:rPr>
      <w:rFonts w:ascii="宋体" w:hAnsi="宋体"/>
      <w:color w:val="000000"/>
      <w:kern w:val="0"/>
      <w:sz w:val="24"/>
      <w:szCs w:val="20"/>
    </w:rPr>
  </w:style>
  <w:style w:type="character" w:customStyle="1" w:styleId="183">
    <w:name w:val="p11"/>
    <w:basedOn w:val="46"/>
    <w:autoRedefine/>
    <w:qFormat/>
    <w:uiPriority w:val="3"/>
  </w:style>
  <w:style w:type="paragraph" w:customStyle="1" w:styleId="184">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85">
    <w:name w:val="方案正文"/>
    <w:basedOn w:val="17"/>
    <w:autoRedefine/>
    <w:qFormat/>
    <w:uiPriority w:val="0"/>
    <w:pPr>
      <w:tabs>
        <w:tab w:val="left" w:pos="567"/>
        <w:tab w:val="left" w:pos="1134"/>
        <w:tab w:val="left" w:pos="1418"/>
      </w:tabs>
      <w:spacing w:before="93" w:beforeLines="30" w:line="300" w:lineRule="auto"/>
      <w:ind w:firstLine="480"/>
      <w:jc w:val="left"/>
      <w:textAlignment w:val="baseline"/>
    </w:pPr>
    <w:rPr>
      <w:kern w:val="0"/>
      <w:sz w:val="24"/>
      <w:lang w:val="en-GB"/>
    </w:rPr>
  </w:style>
  <w:style w:type="paragraph" w:customStyle="1" w:styleId="186">
    <w:name w:val="w二级标题"/>
    <w:basedOn w:val="1"/>
    <w:autoRedefine/>
    <w:qFormat/>
    <w:uiPriority w:val="0"/>
    <w:pPr>
      <w:spacing w:beforeLines="30" w:line="288" w:lineRule="auto"/>
      <w:jc w:val="left"/>
    </w:pPr>
    <w:rPr>
      <w:rFonts w:eastAsia="黑体"/>
      <w:sz w:val="24"/>
      <w:szCs w:val="20"/>
    </w:rPr>
  </w:style>
  <w:style w:type="paragraph" w:styleId="187">
    <w:name w:val="List Paragraph"/>
    <w:basedOn w:val="1"/>
    <w:link w:val="197"/>
    <w:autoRedefine/>
    <w:qFormat/>
    <w:uiPriority w:val="34"/>
    <w:pPr>
      <w:ind w:firstLine="420" w:firstLineChars="200"/>
    </w:pPr>
    <w:rPr>
      <w:szCs w:val="22"/>
    </w:rPr>
  </w:style>
  <w:style w:type="paragraph" w:customStyle="1" w:styleId="188">
    <w:name w:val="样式3"/>
    <w:next w:val="6"/>
    <w:link w:val="189"/>
    <w:autoRedefine/>
    <w:qFormat/>
    <w:uiPriority w:val="0"/>
    <w:pPr>
      <w:keepNext/>
      <w:keepLines/>
      <w:tabs>
        <w:tab w:val="left" w:pos="1134"/>
      </w:tabs>
      <w:spacing w:line="360" w:lineRule="auto"/>
      <w:ind w:left="709" w:hanging="709"/>
      <w:outlineLvl w:val="2"/>
    </w:pPr>
    <w:rPr>
      <w:rFonts w:ascii="Calibri" w:hAnsi="Calibri" w:eastAsia="宋体" w:cstheme="minorBidi"/>
      <w:sz w:val="24"/>
      <w:lang w:val="en-US" w:eastAsia="zh-CN" w:bidi="ar-SA"/>
    </w:rPr>
  </w:style>
  <w:style w:type="character" w:customStyle="1" w:styleId="189">
    <w:name w:val="样式3 Char"/>
    <w:link w:val="188"/>
    <w:autoRedefine/>
    <w:qFormat/>
    <w:uiPriority w:val="0"/>
    <w:rPr>
      <w:rFonts w:ascii="Calibri" w:hAnsi="Calibri" w:cstheme="minorBidi"/>
      <w:sz w:val="24"/>
    </w:rPr>
  </w:style>
  <w:style w:type="paragraph" w:customStyle="1" w:styleId="190">
    <w:name w:val="列表段落1"/>
    <w:basedOn w:val="1"/>
    <w:autoRedefine/>
    <w:qFormat/>
    <w:uiPriority w:val="0"/>
    <w:pPr>
      <w:ind w:firstLine="420" w:firstLineChars="200"/>
    </w:pPr>
    <w:rPr>
      <w:rFonts w:ascii="Times New Roman" w:hAnsi="Times New Roman"/>
    </w:rPr>
  </w:style>
  <w:style w:type="character" w:customStyle="1" w:styleId="191">
    <w:name w:val="样式1 Char"/>
    <w:link w:val="140"/>
    <w:autoRedefine/>
    <w:qFormat/>
    <w:uiPriority w:val="0"/>
    <w:rPr>
      <w:rFonts w:ascii="宋体"/>
      <w:sz w:val="24"/>
    </w:rPr>
  </w:style>
  <w:style w:type="paragraph" w:customStyle="1" w:styleId="192">
    <w:name w:val="标题3"/>
    <w:basedOn w:val="4"/>
    <w:autoRedefine/>
    <w:qFormat/>
    <w:uiPriority w:val="0"/>
    <w:pPr>
      <w:keepLines w:val="0"/>
      <w:tabs>
        <w:tab w:val="left" w:pos="480"/>
        <w:tab w:val="left" w:pos="851"/>
      </w:tabs>
      <w:spacing w:before="0" w:after="0" w:line="360" w:lineRule="auto"/>
    </w:pPr>
    <w:rPr>
      <w:rFonts w:ascii="Times New Roman" w:hAnsi="Times New Roman"/>
      <w:sz w:val="24"/>
    </w:rPr>
  </w:style>
  <w:style w:type="paragraph" w:customStyle="1" w:styleId="193">
    <w:name w:val="纯文本2"/>
    <w:basedOn w:val="1"/>
    <w:autoRedefine/>
    <w:qFormat/>
    <w:uiPriority w:val="0"/>
    <w:pPr>
      <w:autoSpaceDE w:val="0"/>
      <w:autoSpaceDN w:val="0"/>
      <w:adjustRightInd w:val="0"/>
    </w:pPr>
    <w:rPr>
      <w:rFonts w:hint="eastAsia" w:ascii="宋体" w:hAnsi="Times New Roman"/>
      <w:sz w:val="24"/>
      <w:szCs w:val="20"/>
    </w:rPr>
  </w:style>
  <w:style w:type="paragraph" w:customStyle="1" w:styleId="194">
    <w:name w:val="国标3级"/>
    <w:basedOn w:val="1"/>
    <w:link w:val="195"/>
    <w:autoRedefine/>
    <w:semiHidden/>
    <w:qFormat/>
    <w:uiPriority w:val="0"/>
    <w:pPr>
      <w:snapToGrid w:val="0"/>
      <w:spacing w:line="312" w:lineRule="exact"/>
    </w:pPr>
    <w:rPr>
      <w:rFonts w:ascii="宋体" w:hAnsi="宋体"/>
      <w:color w:val="000000"/>
      <w:szCs w:val="20"/>
    </w:rPr>
  </w:style>
  <w:style w:type="character" w:customStyle="1" w:styleId="195">
    <w:name w:val="国标3级 Char"/>
    <w:link w:val="194"/>
    <w:autoRedefine/>
    <w:semiHidden/>
    <w:qFormat/>
    <w:uiPriority w:val="0"/>
    <w:rPr>
      <w:rFonts w:ascii="宋体" w:hAnsi="宋体"/>
      <w:color w:val="000000"/>
      <w:kern w:val="2"/>
      <w:sz w:val="21"/>
    </w:rPr>
  </w:style>
  <w:style w:type="paragraph" w:customStyle="1" w:styleId="196">
    <w:name w:val="_Style 194"/>
    <w:basedOn w:val="1"/>
    <w:next w:val="187"/>
    <w:autoRedefine/>
    <w:unhideWhenUsed/>
    <w:qFormat/>
    <w:uiPriority w:val="99"/>
    <w:pPr>
      <w:ind w:firstLine="420" w:firstLineChars="200"/>
    </w:pPr>
  </w:style>
  <w:style w:type="character" w:customStyle="1" w:styleId="197">
    <w:name w:val="列出段落 Char1"/>
    <w:link w:val="187"/>
    <w:autoRedefine/>
    <w:qFormat/>
    <w:uiPriority w:val="34"/>
    <w:rPr>
      <w:rFonts w:ascii="Calibri" w:hAnsi="Calibri"/>
      <w:kern w:val="2"/>
      <w:sz w:val="21"/>
      <w:szCs w:val="22"/>
    </w:rPr>
  </w:style>
  <w:style w:type="character" w:customStyle="1" w:styleId="198">
    <w:name w:val="正文缩进 Char1"/>
    <w:link w:val="5"/>
    <w:autoRedefine/>
    <w:qFormat/>
    <w:uiPriority w:val="0"/>
    <w:rPr>
      <w:rFonts w:ascii="Calibri" w:hAnsi="Calibri"/>
      <w:kern w:val="2"/>
      <w:sz w:val="21"/>
      <w:szCs w:val="24"/>
    </w:rPr>
  </w:style>
  <w:style w:type="character" w:customStyle="1" w:styleId="199">
    <w:name w:val="列出段落 Char"/>
    <w:link w:val="200"/>
    <w:autoRedefine/>
    <w:qFormat/>
    <w:uiPriority w:val="99"/>
    <w:rPr>
      <w:rFonts w:ascii="Calibri" w:hAnsi="Calibri"/>
      <w:kern w:val="2"/>
      <w:sz w:val="21"/>
      <w:szCs w:val="22"/>
    </w:rPr>
  </w:style>
  <w:style w:type="paragraph" w:customStyle="1" w:styleId="200">
    <w:name w:val="_Style 198"/>
    <w:basedOn w:val="1"/>
    <w:next w:val="187"/>
    <w:link w:val="199"/>
    <w:autoRedefine/>
    <w:qFormat/>
    <w:uiPriority w:val="34"/>
    <w:pPr>
      <w:ind w:firstLine="420" w:firstLineChars="200"/>
    </w:pPr>
    <w:rPr>
      <w:szCs w:val="22"/>
    </w:rPr>
  </w:style>
  <w:style w:type="paragraph" w:customStyle="1" w:styleId="20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02">
    <w:name w:val="表标题 Char Char"/>
    <w:link w:val="203"/>
    <w:autoRedefine/>
    <w:qFormat/>
    <w:uiPriority w:val="0"/>
    <w:rPr>
      <w:rFonts w:eastAsia="仿宋_GB2312"/>
      <w:b/>
      <w:bCs/>
      <w:sz w:val="28"/>
      <w:szCs w:val="28"/>
    </w:rPr>
  </w:style>
  <w:style w:type="paragraph" w:customStyle="1" w:styleId="203">
    <w:name w:val="表标题"/>
    <w:basedOn w:val="1"/>
    <w:link w:val="202"/>
    <w:autoRedefine/>
    <w:qFormat/>
    <w:uiPriority w:val="0"/>
    <w:pPr>
      <w:adjustRightInd w:val="0"/>
      <w:snapToGrid w:val="0"/>
      <w:jc w:val="center"/>
    </w:pPr>
    <w:rPr>
      <w:rFonts w:ascii="Times New Roman" w:hAnsi="Times New Roman" w:eastAsia="仿宋_GB2312"/>
      <w:b/>
      <w:bCs/>
      <w:kern w:val="0"/>
      <w:sz w:val="28"/>
      <w:szCs w:val="28"/>
    </w:rPr>
  </w:style>
  <w:style w:type="character" w:customStyle="1" w:styleId="204">
    <w:name w:val="表内容 Char Char"/>
    <w:link w:val="205"/>
    <w:autoRedefine/>
    <w:qFormat/>
    <w:uiPriority w:val="0"/>
    <w:rPr>
      <w:rFonts w:eastAsia="仿宋_GB2312"/>
      <w:szCs w:val="21"/>
    </w:rPr>
  </w:style>
  <w:style w:type="paragraph" w:customStyle="1" w:styleId="205">
    <w:name w:val="表内容"/>
    <w:basedOn w:val="206"/>
    <w:link w:val="204"/>
    <w:autoRedefine/>
    <w:qFormat/>
    <w:uiPriority w:val="0"/>
    <w:rPr>
      <w:rFonts w:ascii="Times New Roman" w:hAnsi="Times New Roman" w:cs="Times New Roman"/>
      <w:kern w:val="0"/>
      <w:sz w:val="20"/>
    </w:rPr>
  </w:style>
  <w:style w:type="paragraph" w:customStyle="1" w:styleId="206">
    <w:name w:val="表头"/>
    <w:basedOn w:val="1"/>
    <w:link w:val="207"/>
    <w:autoRedefine/>
    <w:qFormat/>
    <w:uiPriority w:val="0"/>
    <w:pPr>
      <w:snapToGrid w:val="0"/>
      <w:jc w:val="center"/>
    </w:pPr>
    <w:rPr>
      <w:rFonts w:eastAsia="仿宋_GB2312" w:asciiTheme="minorHAnsi" w:hAnsiTheme="minorHAnsi" w:cstheme="minorBidi"/>
      <w:szCs w:val="21"/>
    </w:rPr>
  </w:style>
  <w:style w:type="character" w:customStyle="1" w:styleId="207">
    <w:name w:val="表头 Char Char"/>
    <w:link w:val="206"/>
    <w:autoRedefine/>
    <w:qFormat/>
    <w:uiPriority w:val="0"/>
    <w:rPr>
      <w:rFonts w:eastAsia="仿宋_GB2312" w:asciiTheme="minorHAnsi" w:hAnsiTheme="minorHAnsi" w:cstheme="minorBidi"/>
      <w:kern w:val="2"/>
      <w:sz w:val="21"/>
      <w:szCs w:val="21"/>
    </w:rPr>
  </w:style>
  <w:style w:type="paragraph" w:customStyle="1" w:styleId="208">
    <w:name w:val="_Style 206"/>
    <w:basedOn w:val="1"/>
    <w:next w:val="187"/>
    <w:autoRedefine/>
    <w:qFormat/>
    <w:uiPriority w:val="34"/>
    <w:pPr>
      <w:ind w:firstLine="420" w:firstLineChars="200"/>
    </w:pPr>
    <w:rPr>
      <w:szCs w:val="22"/>
    </w:rPr>
  </w:style>
  <w:style w:type="paragraph" w:customStyle="1" w:styleId="209">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10">
    <w:name w:val="news-121"/>
    <w:autoRedefine/>
    <w:qFormat/>
    <w:uiPriority w:val="0"/>
    <w:rPr>
      <w:color w:val="000000"/>
      <w:sz w:val="20"/>
    </w:rPr>
  </w:style>
  <w:style w:type="paragraph" w:customStyle="1" w:styleId="211">
    <w:name w:val="_Style 209"/>
    <w:basedOn w:val="1"/>
    <w:next w:val="187"/>
    <w:autoRedefine/>
    <w:qFormat/>
    <w:uiPriority w:val="34"/>
    <w:pPr>
      <w:ind w:firstLine="420" w:firstLineChars="200"/>
    </w:pPr>
    <w:rPr>
      <w:szCs w:val="22"/>
    </w:rPr>
  </w:style>
  <w:style w:type="character" w:customStyle="1" w:styleId="212">
    <w:name w:val="未处理的提及1"/>
    <w:basedOn w:val="46"/>
    <w:autoRedefine/>
    <w:semiHidden/>
    <w:unhideWhenUsed/>
    <w:qFormat/>
    <w:uiPriority w:val="99"/>
    <w:rPr>
      <w:color w:val="605E5C"/>
      <w:shd w:val="clear" w:color="auto" w:fill="E1DFDD"/>
    </w:rPr>
  </w:style>
  <w:style w:type="character" w:customStyle="1" w:styleId="213">
    <w:name w:val="fontstyle01"/>
    <w:basedOn w:val="46"/>
    <w:autoRedefine/>
    <w:qFormat/>
    <w:uiPriority w:val="0"/>
    <w:rPr>
      <w:rFonts w:ascii="宋体" w:hAnsi="宋体" w:eastAsia="宋体" w:cs="宋体"/>
      <w:color w:val="000000"/>
      <w:sz w:val="24"/>
      <w:szCs w:val="24"/>
    </w:rPr>
  </w:style>
  <w:style w:type="character" w:customStyle="1" w:styleId="214">
    <w:name w:val="fontstyle21"/>
    <w:basedOn w:val="46"/>
    <w:autoRedefine/>
    <w:qFormat/>
    <w:uiPriority w:val="0"/>
    <w:rPr>
      <w:rFonts w:ascii="TimesNewRomanPSMT" w:hAnsi="TimesNewRomanPSMT" w:eastAsia="TimesNewRomanPSMT" w:cs="TimesNewRomanPSMT"/>
      <w:color w:val="000000"/>
      <w:sz w:val="24"/>
      <w:szCs w:val="24"/>
    </w:rPr>
  </w:style>
  <w:style w:type="paragraph" w:customStyle="1" w:styleId="215">
    <w:name w:val="Style Plain Text + (Latin) Times New Roman 12 pt"/>
    <w:basedOn w:val="21"/>
    <w:autoRedefine/>
    <w:qFormat/>
    <w:uiPriority w:val="0"/>
    <w:rPr>
      <w:rFonts w:hAnsi="Times New Roman"/>
      <w:kern w:val="2"/>
      <w:sz w:val="24"/>
      <w:szCs w:val="24"/>
    </w:rPr>
  </w:style>
  <w:style w:type="paragraph" w:customStyle="1" w:styleId="216">
    <w:name w:val="Other|1"/>
    <w:basedOn w:val="1"/>
    <w:autoRedefine/>
    <w:qFormat/>
    <w:uiPriority w:val="0"/>
    <w:pPr>
      <w:spacing w:line="302" w:lineRule="auto"/>
    </w:pPr>
    <w:rPr>
      <w:rFonts w:ascii="宋体" w:hAnsi="宋体" w:cs="宋体"/>
      <w:sz w:val="22"/>
      <w:szCs w:val="22"/>
      <w:lang w:val="zh-TW" w:eastAsia="zh-TW" w:bidi="zh-TW"/>
    </w:rPr>
  </w:style>
  <w:style w:type="character" w:customStyle="1" w:styleId="217">
    <w:name w:val="副标题 Char"/>
    <w:autoRedefine/>
    <w:qFormat/>
    <w:uiPriority w:val="11"/>
    <w:rPr>
      <w:sz w:val="24"/>
      <w:szCs w:val="24"/>
    </w:rPr>
  </w:style>
  <w:style w:type="paragraph" w:customStyle="1" w:styleId="218">
    <w:name w:val="Numbering"/>
    <w:basedOn w:val="21"/>
    <w:autoRedefine/>
    <w:qFormat/>
    <w:uiPriority w:val="0"/>
    <w:pPr>
      <w:numPr>
        <w:ilvl w:val="0"/>
        <w:numId w:val="2"/>
      </w:numPr>
      <w:spacing w:line="360" w:lineRule="auto"/>
      <w:jc w:val="left"/>
    </w:pPr>
    <w:rPr>
      <w:rFonts w:ascii="Times New Roman" w:hAnsi="Times New Roman" w:cs="Times New Roman"/>
      <w:sz w:val="24"/>
      <w:szCs w:val="28"/>
    </w:rPr>
  </w:style>
  <w:style w:type="paragraph" w:customStyle="1" w:styleId="219">
    <w:name w:val="BodyText"/>
    <w:basedOn w:val="21"/>
    <w:autoRedefine/>
    <w:qFormat/>
    <w:uiPriority w:val="0"/>
    <w:pPr>
      <w:spacing w:line="360" w:lineRule="auto"/>
      <w:ind w:firstLine="510"/>
    </w:pPr>
    <w:rPr>
      <w:rFonts w:ascii="Times New Roman" w:hAnsi="宋体" w:cs="Times New Roman"/>
      <w:color w:val="000000"/>
      <w:sz w:val="24"/>
      <w:szCs w:val="28"/>
    </w:rPr>
  </w:style>
  <w:style w:type="paragraph" w:customStyle="1" w:styleId="220">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6692-7720-47BA-AC62-6E4C66F49274}">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18</Pages>
  <Words>6323</Words>
  <Characters>6557</Characters>
  <Lines>47</Lines>
  <Paragraphs>13</Paragraphs>
  <TotalTime>0</TotalTime>
  <ScaleCrop>false</ScaleCrop>
  <LinksUpToDate>false</LinksUpToDate>
  <CharactersWithSpaces>6858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2023-06-30T03:35:00Z</dcterms:created>
  <dc:creator>cailian3</dc:creator>
  <cp:lastModifiedBy>janet</cp:lastModifiedBy>
  <dcterms:modified xsi:type="dcterms:W3CDTF">2024-06-04T09:18:21Z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AB63EC0B47564F879AC5614CA450C25A</vt:lpwstr>
  </property>
</Properties>
</file>