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center"/>
        <w:rPr>
          <w:rFonts w:ascii="宋体" w:hAnsi="宋体" w:cs="宋体"/>
          <w:b/>
          <w:bCs/>
          <w:color w:val="000000" w:themeColor="text1"/>
          <w:sz w:val="84"/>
          <w:szCs w:val="84"/>
          <w:shd w:val="clear" w:color="auto" w:fill="FFFFFF" w:themeFill="background1"/>
          <w14:textFill>
            <w14:solidFill>
              <w14:schemeClr w14:val="tx1"/>
            </w14:solidFill>
          </w14:textFill>
        </w:rPr>
      </w:pPr>
      <w:bookmarkStart w:id="0" w:name="_Hlk21427976"/>
      <w:bookmarkStart w:id="1" w:name="_Toc503340605"/>
      <w:r>
        <w:rPr>
          <w:rFonts w:hint="eastAsia" w:ascii="宋体" w:hAnsi="宋体" w:cs="宋体"/>
          <w:b/>
          <w:color w:val="000000" w:themeColor="text1"/>
          <w:sz w:val="84"/>
          <w:szCs w:val="84"/>
          <w:shd w:val="clear" w:color="auto" w:fill="FFFFFF" w:themeFill="background1"/>
          <w14:textFill>
            <w14:solidFill>
              <w14:schemeClr w14:val="tx1"/>
            </w14:solidFill>
          </w14:textFill>
        </w:rPr>
        <w:t>综合评审文件</w:t>
      </w:r>
    </w:p>
    <w:p>
      <w:pPr>
        <w:spacing w:line="360" w:lineRule="auto"/>
        <w:jc w:val="center"/>
        <w:rPr>
          <w:rFonts w:ascii="宋体" w:hAnsi="宋体" w:cs="宋体"/>
          <w:b/>
          <w:bCs/>
          <w:color w:val="000000" w:themeColor="text1"/>
          <w:sz w:val="24"/>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shd w:val="clear" w:color="auto" w:fill="FFFFFF" w:themeFill="background1"/>
          <w14:textFill>
            <w14:solidFill>
              <w14:schemeClr w14:val="tx1"/>
            </w14:solidFill>
          </w14:textFill>
        </w:rPr>
      </w:pPr>
    </w:p>
    <w:p>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p>
    <w:p>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r>
        <w:rPr>
          <w:rFonts w:hint="eastAsia" w:ascii="宋体" w:hAnsi="宋体" w:cs="宋体"/>
          <w:b/>
          <w:bCs/>
          <w:color w:val="000000" w:themeColor="text1"/>
          <w:sz w:val="28"/>
          <w:szCs w:val="32"/>
          <w:shd w:val="clear" w:color="auto" w:fill="FFFFFF" w:themeFill="background1"/>
          <w14:textFill>
            <w14:solidFill>
              <w14:schemeClr w14:val="tx1"/>
            </w14:solidFill>
          </w14:textFill>
        </w:rPr>
        <w:t>采购方式：综合评审</w:t>
      </w:r>
    </w:p>
    <w:p>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r>
        <w:rPr>
          <w:rFonts w:hint="eastAsia" w:ascii="宋体" w:hAnsi="宋体" w:cs="宋体"/>
          <w:b/>
          <w:bCs/>
          <w:color w:val="000000" w:themeColor="text1"/>
          <w:sz w:val="28"/>
          <w:szCs w:val="32"/>
          <w:shd w:val="clear" w:color="auto" w:fill="FFFFFF" w:themeFill="background1"/>
          <w14:textFill>
            <w14:solidFill>
              <w14:schemeClr w14:val="tx1"/>
            </w14:solidFill>
          </w14:textFill>
        </w:rPr>
        <w:t>项目编号：</w:t>
      </w:r>
      <w:r>
        <w:rPr>
          <w:rFonts w:hint="eastAsia" w:ascii="宋体" w:hAnsi="宋体" w:cs="宋体"/>
          <w:b/>
          <w:bCs/>
          <w:color w:val="000000" w:themeColor="text1"/>
          <w:sz w:val="28"/>
          <w:szCs w:val="32"/>
          <w:shd w:val="clear" w:color="auto" w:fill="FFFFFF" w:themeFill="background1"/>
          <w:lang w:eastAsia="zh-CN"/>
          <w14:textFill>
            <w14:solidFill>
              <w14:schemeClr w14:val="tx1"/>
            </w14:solidFill>
          </w14:textFill>
        </w:rPr>
        <w:t>JHWGC-20240310-01</w:t>
      </w:r>
      <w:r>
        <w:rPr>
          <w:rFonts w:hint="eastAsia" w:ascii="宋体" w:hAnsi="宋体" w:cs="宋体"/>
          <w:b/>
          <w:bCs/>
          <w:color w:val="000000" w:themeColor="text1"/>
          <w:sz w:val="28"/>
          <w:szCs w:val="32"/>
          <w:shd w:val="clear" w:color="auto" w:fill="FFFFFF" w:themeFill="background1"/>
          <w14:textFill>
            <w14:solidFill>
              <w14:schemeClr w14:val="tx1"/>
            </w14:solidFill>
          </w14:textFill>
        </w:rPr>
        <w:t>(</w:t>
      </w:r>
      <w:r>
        <w:rPr>
          <w:rFonts w:hint="eastAsia" w:ascii="宋体" w:hAnsi="宋体" w:cs="宋体"/>
          <w:b/>
          <w:bCs/>
          <w:color w:val="000000" w:themeColor="text1"/>
          <w:sz w:val="28"/>
          <w:szCs w:val="32"/>
          <w:shd w:val="clear" w:color="auto" w:fill="FFFFFF" w:themeFill="background1"/>
          <w:lang w:eastAsia="zh-CN"/>
          <w14:textFill>
            <w14:solidFill>
              <w14:schemeClr w14:val="tx1"/>
            </w14:solidFill>
          </w14:textFill>
        </w:rPr>
        <w:t>CH-SWJHW2024-024</w:t>
      </w:r>
      <w:r>
        <w:rPr>
          <w:rFonts w:hint="eastAsia" w:ascii="宋体" w:hAnsi="宋体" w:cs="宋体"/>
          <w:b/>
          <w:bCs/>
          <w:color w:val="000000" w:themeColor="text1"/>
          <w:sz w:val="28"/>
          <w:szCs w:val="32"/>
          <w:shd w:val="clear" w:color="auto" w:fill="FFFFFF" w:themeFill="background1"/>
          <w14:textFill>
            <w14:solidFill>
              <w14:schemeClr w14:val="tx1"/>
            </w14:solidFill>
          </w14:textFill>
        </w:rPr>
        <w:t>)</w:t>
      </w:r>
    </w:p>
    <w:p>
      <w:pPr>
        <w:spacing w:line="360" w:lineRule="auto"/>
        <w:ind w:left="1405" w:hanging="1405" w:hangingChars="500"/>
        <w:jc w:val="left"/>
        <w:rPr>
          <w:rFonts w:ascii="宋体" w:hAnsi="宋体" w:cs="宋体"/>
          <w:b/>
          <w:bCs/>
          <w:color w:val="000000" w:themeColor="text1"/>
          <w:sz w:val="28"/>
          <w:szCs w:val="32"/>
          <w:shd w:val="clear" w:color="auto" w:fill="FFFFFF" w:themeFill="background1"/>
          <w14:textFill>
            <w14:solidFill>
              <w14:schemeClr w14:val="tx1"/>
            </w14:solidFill>
          </w14:textFill>
        </w:rPr>
      </w:pPr>
      <w:r>
        <w:rPr>
          <w:rFonts w:hint="eastAsia" w:ascii="宋体" w:hAnsi="宋体" w:cs="宋体"/>
          <w:b/>
          <w:bCs/>
          <w:color w:val="000000" w:themeColor="text1"/>
          <w:sz w:val="28"/>
          <w:szCs w:val="32"/>
          <w:shd w:val="clear" w:color="auto" w:fill="FFFFFF" w:themeFill="background1"/>
          <w14:textFill>
            <w14:solidFill>
              <w14:schemeClr w14:val="tx1"/>
            </w14:solidFill>
          </w14:textFill>
        </w:rPr>
        <w:t>项目名称：</w:t>
      </w:r>
      <w:r>
        <w:rPr>
          <w:rFonts w:hint="eastAsia" w:ascii="宋体" w:hAnsi="宋体" w:cs="宋体"/>
          <w:b/>
          <w:bCs/>
          <w:color w:val="000000" w:themeColor="text1"/>
          <w:sz w:val="28"/>
          <w:szCs w:val="32"/>
          <w:shd w:val="clear" w:color="auto" w:fill="FFFFFF" w:themeFill="background1"/>
          <w:lang w:eastAsia="zh-CN"/>
          <w14:textFill>
            <w14:solidFill>
              <w14:schemeClr w14:val="tx1"/>
            </w14:solidFill>
          </w14:textFill>
        </w:rPr>
        <w:t>陆丰甲湖湾电厂港口码头废弃物处理与码头水域防污应急处置服务项目</w:t>
      </w:r>
    </w:p>
    <w:p>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p>
    <w:p>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p>
    <w:p>
      <w:pPr>
        <w:pStyle w:val="53"/>
        <w:rPr>
          <w:rFonts w:ascii="宋体" w:hAnsi="宋体" w:cs="宋体"/>
          <w:color w:val="000000" w:themeColor="text1"/>
          <w:shd w:val="clear" w:color="auto" w:fill="FFFFFF" w:themeFill="background1"/>
          <w14:textFill>
            <w14:solidFill>
              <w14:schemeClr w14:val="tx1"/>
            </w14:solidFill>
          </w14:textFill>
        </w:rPr>
      </w:pPr>
    </w:p>
    <w:p>
      <w:pPr>
        <w:pStyle w:val="53"/>
        <w:rPr>
          <w:rFonts w:ascii="宋体" w:hAnsi="宋体" w:cs="宋体"/>
          <w:color w:val="000000" w:themeColor="text1"/>
          <w:shd w:val="clear" w:color="auto" w:fill="FFFFFF" w:themeFill="background1"/>
          <w14:textFill>
            <w14:solidFill>
              <w14:schemeClr w14:val="tx1"/>
            </w14:solidFill>
          </w14:textFill>
        </w:rPr>
      </w:pPr>
    </w:p>
    <w:p>
      <w:pPr>
        <w:autoSpaceDE w:val="0"/>
        <w:autoSpaceDN w:val="0"/>
        <w:adjustRightInd w:val="0"/>
        <w:snapToGrid w:val="0"/>
        <w:spacing w:line="360" w:lineRule="auto"/>
        <w:ind w:left="420" w:firstLine="420"/>
        <w:jc w:val="center"/>
        <w:rPr>
          <w:rFonts w:ascii="宋体" w:hAnsi="宋体" w:cs="宋体"/>
          <w:b/>
          <w:bCs/>
          <w:color w:val="000000" w:themeColor="text1"/>
          <w:sz w:val="28"/>
          <w:szCs w:val="32"/>
          <w:shd w:val="clear" w:color="auto" w:fill="FFFFFF" w:themeFill="background1"/>
          <w14:textFill>
            <w14:solidFill>
              <w14:schemeClr w14:val="tx1"/>
            </w14:solidFill>
          </w14:textFill>
        </w:rPr>
      </w:pPr>
    </w:p>
    <w:p>
      <w:pPr>
        <w:widowControl/>
        <w:ind w:left="281" w:hanging="281" w:hangingChars="100"/>
        <w:jc w:val="center"/>
        <w:rPr>
          <w:rFonts w:ascii="宋体" w:hAnsi="宋体" w:cs="宋体"/>
          <w:b/>
          <w:bCs/>
          <w:color w:val="000000" w:themeColor="text1"/>
          <w:sz w:val="28"/>
          <w:szCs w:val="32"/>
          <w:shd w:val="clear" w:color="auto" w:fill="FFFFFF" w:themeFill="background1"/>
          <w14:textFill>
            <w14:solidFill>
              <w14:schemeClr w14:val="tx1"/>
            </w14:solidFill>
          </w14:textFill>
        </w:rPr>
      </w:pPr>
    </w:p>
    <w:p>
      <w:pPr>
        <w:widowControl/>
        <w:ind w:left="281" w:hanging="281" w:hangingChars="100"/>
        <w:jc w:val="center"/>
        <w:rPr>
          <w:rFonts w:ascii="宋体" w:hAnsi="宋体" w:cs="宋体"/>
          <w:color w:val="000000" w:themeColor="text1"/>
          <w:w w:val="105"/>
          <w:shd w:val="clear" w:color="auto" w:fill="FFFFFF" w:themeFill="background1"/>
          <w14:textFill>
            <w14:solidFill>
              <w14:schemeClr w14:val="tx1"/>
            </w14:solidFill>
          </w14:textFill>
        </w:rPr>
      </w:pPr>
      <w:r>
        <w:rPr>
          <w:rFonts w:hint="eastAsia" w:ascii="宋体" w:hAnsi="宋体" w:cs="宋体"/>
          <w:b/>
          <w:bCs/>
          <w:color w:val="000000" w:themeColor="text1"/>
          <w:sz w:val="28"/>
          <w:szCs w:val="32"/>
          <w:shd w:val="clear" w:color="auto" w:fill="FFFFFF" w:themeFill="background1"/>
          <w14:textFill>
            <w14:solidFill>
              <w14:schemeClr w14:val="tx1"/>
            </w14:solidFill>
          </w14:textFill>
        </w:rPr>
        <w:t>陆丰宝丽华新能源电力有限公司</w:t>
      </w:r>
    </w:p>
    <w:p>
      <w:pPr>
        <w:widowControl/>
        <w:ind w:firstLine="75"/>
        <w:jc w:val="center"/>
        <w:rPr>
          <w:rFonts w:ascii="宋体" w:hAnsi="宋体" w:cs="宋体"/>
          <w:b/>
          <w:bCs/>
          <w:color w:val="000000" w:themeColor="text1"/>
          <w:sz w:val="28"/>
          <w:szCs w:val="32"/>
          <w:shd w:val="clear" w:color="auto" w:fill="FFFFFF" w:themeFill="background1"/>
          <w14:textFill>
            <w14:solidFill>
              <w14:schemeClr w14:val="tx1"/>
            </w14:solidFill>
          </w14:textFill>
        </w:rPr>
      </w:pPr>
      <w:r>
        <w:rPr>
          <w:rFonts w:hint="eastAsia" w:ascii="宋体" w:hAnsi="宋体" w:cs="宋体"/>
          <w:b/>
          <w:bCs/>
          <w:color w:val="000000" w:themeColor="text1"/>
          <w:sz w:val="28"/>
          <w:szCs w:val="32"/>
          <w:shd w:val="clear" w:color="auto" w:fill="FFFFFF" w:themeFill="background1"/>
          <w14:textFill>
            <w14:solidFill>
              <w14:schemeClr w14:val="tx1"/>
            </w14:solidFill>
          </w14:textFill>
        </w:rPr>
        <w:t>汕尾采鸿项目咨询有限公司</w:t>
      </w:r>
    </w:p>
    <w:p>
      <w:pPr>
        <w:autoSpaceDE w:val="0"/>
        <w:autoSpaceDN w:val="0"/>
        <w:adjustRightInd w:val="0"/>
        <w:snapToGrid w:val="0"/>
        <w:spacing w:line="360" w:lineRule="auto"/>
        <w:ind w:left="420" w:firstLine="420"/>
        <w:jc w:val="center"/>
        <w:rPr>
          <w:rFonts w:ascii="宋体" w:hAnsi="宋体" w:cs="宋体"/>
          <w:b/>
          <w:color w:val="000000" w:themeColor="text1"/>
          <w:sz w:val="28"/>
          <w:shd w:val="clear" w:color="auto" w:fill="FFFFFF" w:themeFill="background1"/>
          <w14:textFill>
            <w14:solidFill>
              <w14:schemeClr w14:val="tx1"/>
            </w14:solidFill>
          </w14:textFill>
        </w:rPr>
      </w:pPr>
      <w:r>
        <w:rPr>
          <w:rFonts w:hint="eastAsia" w:ascii="宋体" w:hAnsi="宋体" w:cs="宋体"/>
          <w:b/>
          <w:color w:val="000000" w:themeColor="text1"/>
          <w:sz w:val="28"/>
          <w:shd w:val="clear" w:color="auto" w:fill="FFFFFF" w:themeFill="background1"/>
          <w14:textFill>
            <w14:solidFill>
              <w14:schemeClr w14:val="tx1"/>
            </w14:solidFill>
          </w14:textFill>
        </w:rPr>
        <w:t>二零二四年</w:t>
      </w:r>
      <w:r>
        <w:rPr>
          <w:rFonts w:hint="eastAsia" w:ascii="宋体" w:hAnsi="宋体" w:cs="宋体"/>
          <w:b/>
          <w:color w:val="000000" w:themeColor="text1"/>
          <w:sz w:val="28"/>
          <w:shd w:val="clear" w:color="auto" w:fill="FFFFFF" w:themeFill="background1"/>
          <w:lang w:val="en-US" w:eastAsia="zh-CN"/>
          <w14:textFill>
            <w14:solidFill>
              <w14:schemeClr w14:val="tx1"/>
            </w14:solidFill>
          </w14:textFill>
        </w:rPr>
        <w:t>五</w:t>
      </w:r>
      <w:r>
        <w:rPr>
          <w:rFonts w:hint="eastAsia" w:ascii="宋体" w:hAnsi="宋体" w:cs="宋体"/>
          <w:b/>
          <w:color w:val="000000" w:themeColor="text1"/>
          <w:sz w:val="28"/>
          <w:shd w:val="clear" w:color="auto" w:fill="FFFFFF" w:themeFill="background1"/>
          <w14:textFill>
            <w14:solidFill>
              <w14:schemeClr w14:val="tx1"/>
            </w14:solidFill>
          </w14:textFill>
        </w:rPr>
        <w:t>月</w:t>
      </w:r>
    </w:p>
    <w:p>
      <w:r>
        <w:rPr>
          <w:rFonts w:hint="eastAsia" w:ascii="宋体" w:hAnsi="宋体" w:cs="宋体"/>
          <w:b/>
          <w:color w:val="000000" w:themeColor="text1"/>
          <w:sz w:val="28"/>
          <w:shd w:val="clear" w:color="auto" w:fill="FFFFFF" w:themeFill="background1"/>
          <w14:textFill>
            <w14:solidFill>
              <w14:schemeClr w14:val="tx1"/>
            </w14:solidFill>
          </w14:textFill>
        </w:rPr>
        <w:br w:type="page"/>
      </w:r>
      <w:bookmarkEnd w:id="0"/>
    </w:p>
    <w:sdt>
      <w:sdtPr>
        <w:rPr>
          <w:rFonts w:ascii="宋体" w:hAnsi="宋体"/>
          <w:kern w:val="0"/>
          <w:sz w:val="32"/>
          <w:szCs w:val="40"/>
        </w:rPr>
        <w:id w:val="147452743"/>
        <w15:color w:val="DBDBDB"/>
        <w:docPartObj>
          <w:docPartGallery w:val="Table of Contents"/>
          <w:docPartUnique/>
        </w:docPartObj>
      </w:sdtPr>
      <w:sdtEndPr>
        <w:rPr>
          <w:rFonts w:ascii="Calibri" w:hAnsi="Calibri"/>
          <w:kern w:val="0"/>
          <w:sz w:val="18"/>
          <w:szCs w:val="18"/>
        </w:rPr>
      </w:sdtEndPr>
      <w:sdtContent>
        <w:p>
          <w:pPr>
            <w:widowControl/>
            <w:jc w:val="center"/>
            <w:rPr>
              <w:sz w:val="32"/>
              <w:szCs w:val="40"/>
            </w:rPr>
          </w:pPr>
          <w:r>
            <w:rPr>
              <w:rFonts w:ascii="宋体" w:hAnsi="宋体"/>
              <w:b/>
              <w:bCs/>
              <w:sz w:val="32"/>
              <w:szCs w:val="40"/>
            </w:rPr>
            <w:t>目录</w:t>
          </w:r>
        </w:p>
        <w:p>
          <w:pPr>
            <w:pStyle w:val="28"/>
            <w:tabs>
              <w:tab w:val="right" w:leader="dot" w:pos="9746"/>
            </w:tabs>
            <w:rPr>
              <w:sz w:val="24"/>
              <w:szCs w:val="24"/>
            </w:rPr>
          </w:pPr>
          <w:r>
            <w:rPr>
              <w:sz w:val="200"/>
              <w:szCs w:val="200"/>
            </w:rPr>
            <w:fldChar w:fldCharType="begin"/>
          </w:r>
          <w:r>
            <w:rPr>
              <w:sz w:val="200"/>
              <w:szCs w:val="200"/>
            </w:rPr>
            <w:instrText xml:space="preserve">TOC \o "1-1" \h \u </w:instrText>
          </w:r>
          <w:r>
            <w:rPr>
              <w:sz w:val="200"/>
              <w:szCs w:val="200"/>
            </w:rPr>
            <w:fldChar w:fldCharType="separate"/>
          </w:r>
          <w:r>
            <w:fldChar w:fldCharType="begin"/>
          </w:r>
          <w:r>
            <w:instrText xml:space="preserve"> HYPERLINK \l "_Toc12986" </w:instrText>
          </w:r>
          <w:r>
            <w:fldChar w:fldCharType="separate"/>
          </w:r>
          <w:r>
            <w:rPr>
              <w:rFonts w:ascii="宋体" w:hAnsi="宋体" w:cs="宋体"/>
              <w:sz w:val="24"/>
              <w:szCs w:val="44"/>
              <w:shd w:val="clear" w:color="auto" w:fill="FFFFFF" w:themeFill="background1"/>
            </w:rPr>
            <w:t xml:space="preserve">第一章 </w:t>
          </w:r>
          <w:r>
            <w:rPr>
              <w:rFonts w:hint="eastAsia" w:ascii="宋体" w:hAnsi="宋体" w:cs="宋体"/>
              <w:sz w:val="24"/>
              <w:szCs w:val="44"/>
              <w:shd w:val="clear" w:color="auto" w:fill="FFFFFF" w:themeFill="background1"/>
              <w:lang w:eastAsia="zh-CN"/>
            </w:rPr>
            <w:t>投标人须知</w:t>
          </w:r>
          <w:r>
            <w:rPr>
              <w:sz w:val="24"/>
              <w:szCs w:val="24"/>
            </w:rPr>
            <w:tab/>
          </w:r>
          <w:r>
            <w:rPr>
              <w:sz w:val="24"/>
              <w:szCs w:val="24"/>
            </w:rPr>
            <w:fldChar w:fldCharType="begin"/>
          </w:r>
          <w:r>
            <w:rPr>
              <w:sz w:val="24"/>
              <w:szCs w:val="24"/>
            </w:rPr>
            <w:instrText xml:space="preserve"> PAGEREF _Toc12986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28"/>
            <w:tabs>
              <w:tab w:val="right" w:leader="dot" w:pos="9746"/>
            </w:tabs>
            <w:rPr>
              <w:sz w:val="24"/>
              <w:szCs w:val="24"/>
            </w:rPr>
          </w:pPr>
          <w:r>
            <w:fldChar w:fldCharType="begin"/>
          </w:r>
          <w:r>
            <w:instrText xml:space="preserve"> HYPERLINK \l "_Toc24952" </w:instrText>
          </w:r>
          <w:r>
            <w:fldChar w:fldCharType="separate"/>
          </w:r>
          <w:r>
            <w:rPr>
              <w:rFonts w:hint="eastAsia" w:ascii="宋体" w:hAnsi="宋体" w:cs="宋体"/>
              <w:sz w:val="24"/>
              <w:szCs w:val="44"/>
              <w:shd w:val="clear" w:color="auto" w:fill="FFFFFF" w:themeFill="background1"/>
            </w:rPr>
            <w:t xml:space="preserve">第二章 </w:t>
          </w:r>
          <w:r>
            <w:rPr>
              <w:rFonts w:hint="eastAsia" w:ascii="宋体" w:hAnsi="宋体" w:cs="宋体"/>
              <w:sz w:val="24"/>
              <w:szCs w:val="44"/>
              <w:shd w:val="clear" w:color="auto" w:fill="FFFFFF" w:themeFill="background1"/>
              <w:lang w:eastAsia="zh-CN"/>
            </w:rPr>
            <w:t>技术规范书</w:t>
          </w:r>
          <w:r>
            <w:rPr>
              <w:sz w:val="24"/>
              <w:szCs w:val="24"/>
            </w:rPr>
            <w:tab/>
          </w:r>
          <w:r>
            <w:rPr>
              <w:sz w:val="24"/>
              <w:szCs w:val="24"/>
            </w:rPr>
            <w:fldChar w:fldCharType="begin"/>
          </w:r>
          <w:r>
            <w:rPr>
              <w:sz w:val="24"/>
              <w:szCs w:val="24"/>
            </w:rPr>
            <w:instrText xml:space="preserve"> PAGEREF _Toc24952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28"/>
            <w:tabs>
              <w:tab w:val="right" w:leader="dot" w:pos="9746"/>
            </w:tabs>
            <w:rPr>
              <w:sz w:val="24"/>
              <w:szCs w:val="24"/>
            </w:rPr>
          </w:pPr>
          <w:r>
            <w:fldChar w:fldCharType="begin"/>
          </w:r>
          <w:r>
            <w:instrText xml:space="preserve"> HYPERLINK \l "_Toc6876" </w:instrText>
          </w:r>
          <w:r>
            <w:fldChar w:fldCharType="separate"/>
          </w:r>
          <w:r>
            <w:rPr>
              <w:rFonts w:hint="eastAsia" w:ascii="宋体" w:hAnsi="宋体" w:cs="宋体"/>
              <w:sz w:val="24"/>
              <w:szCs w:val="44"/>
              <w:shd w:val="clear" w:color="auto" w:fill="FFFFFF" w:themeFill="background1"/>
            </w:rPr>
            <w:t>第</w:t>
          </w:r>
          <w:r>
            <w:rPr>
              <w:rFonts w:hint="eastAsia" w:ascii="宋体" w:hAnsi="宋体" w:cs="宋体"/>
              <w:sz w:val="24"/>
              <w:szCs w:val="44"/>
              <w:shd w:val="clear" w:color="auto" w:fill="FFFFFF" w:themeFill="background1"/>
              <w:lang w:eastAsia="zh-CN"/>
            </w:rPr>
            <w:t>三</w:t>
          </w:r>
          <w:r>
            <w:rPr>
              <w:rFonts w:hint="eastAsia" w:ascii="宋体" w:hAnsi="宋体" w:cs="宋体"/>
              <w:sz w:val="24"/>
              <w:szCs w:val="44"/>
              <w:shd w:val="clear" w:color="auto" w:fill="FFFFFF" w:themeFill="background1"/>
            </w:rPr>
            <w:t xml:space="preserve">章 </w:t>
          </w:r>
          <w:r>
            <w:rPr>
              <w:rFonts w:hint="eastAsia" w:ascii="宋体" w:hAnsi="宋体" w:cs="宋体"/>
              <w:sz w:val="24"/>
              <w:szCs w:val="44"/>
              <w:shd w:val="clear" w:color="auto" w:fill="FFFFFF" w:themeFill="background1"/>
              <w:lang w:eastAsia="zh-CN"/>
            </w:rPr>
            <w:t>合同条款及格式</w:t>
          </w:r>
          <w:r>
            <w:rPr>
              <w:sz w:val="24"/>
              <w:szCs w:val="24"/>
            </w:rPr>
            <w:tab/>
          </w:r>
          <w:r>
            <w:rPr>
              <w:sz w:val="24"/>
              <w:szCs w:val="24"/>
            </w:rPr>
            <w:fldChar w:fldCharType="begin"/>
          </w:r>
          <w:r>
            <w:rPr>
              <w:sz w:val="24"/>
              <w:szCs w:val="24"/>
            </w:rPr>
            <w:instrText xml:space="preserve"> PAGEREF _Toc6876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8"/>
            <w:tabs>
              <w:tab w:val="right" w:leader="dot" w:pos="9746"/>
            </w:tabs>
            <w:rPr>
              <w:sz w:val="24"/>
              <w:szCs w:val="24"/>
            </w:rPr>
          </w:pPr>
          <w:r>
            <w:fldChar w:fldCharType="begin"/>
          </w:r>
          <w:r>
            <w:instrText xml:space="preserve"> HYPERLINK \l "_Toc4933" </w:instrText>
          </w:r>
          <w:r>
            <w:fldChar w:fldCharType="separate"/>
          </w:r>
          <w:r>
            <w:rPr>
              <w:rFonts w:hint="eastAsia" w:ascii="宋体" w:hAnsi="宋体" w:cs="宋体"/>
              <w:sz w:val="24"/>
              <w:szCs w:val="44"/>
              <w:shd w:val="clear" w:color="auto" w:fill="FFFFFF" w:themeFill="background1"/>
            </w:rPr>
            <w:t>第</w:t>
          </w:r>
          <w:r>
            <w:rPr>
              <w:rFonts w:hint="eastAsia" w:ascii="宋体" w:hAnsi="宋体" w:cs="宋体"/>
              <w:sz w:val="24"/>
              <w:szCs w:val="44"/>
              <w:shd w:val="clear" w:color="auto" w:fill="FFFFFF" w:themeFill="background1"/>
              <w:lang w:eastAsia="zh-CN"/>
            </w:rPr>
            <w:t>四</w:t>
          </w:r>
          <w:r>
            <w:rPr>
              <w:rFonts w:hint="eastAsia" w:ascii="宋体" w:hAnsi="宋体" w:cs="宋体"/>
              <w:sz w:val="24"/>
              <w:szCs w:val="44"/>
              <w:shd w:val="clear" w:color="auto" w:fill="FFFFFF" w:themeFill="background1"/>
            </w:rPr>
            <w:t xml:space="preserve">章 </w:t>
          </w:r>
          <w:r>
            <w:rPr>
              <w:rFonts w:hint="eastAsia" w:ascii="宋体" w:hAnsi="宋体" w:cs="宋体"/>
              <w:sz w:val="24"/>
              <w:szCs w:val="44"/>
              <w:shd w:val="clear" w:color="auto" w:fill="FFFFFF" w:themeFill="background1"/>
              <w:lang w:eastAsia="zh-CN"/>
            </w:rPr>
            <w:t>评分标准</w:t>
          </w:r>
          <w:r>
            <w:rPr>
              <w:sz w:val="24"/>
              <w:szCs w:val="24"/>
            </w:rPr>
            <w:tab/>
          </w:r>
          <w:r>
            <w:rPr>
              <w:sz w:val="24"/>
              <w:szCs w:val="24"/>
            </w:rPr>
            <w:fldChar w:fldCharType="begin"/>
          </w:r>
          <w:r>
            <w:rPr>
              <w:sz w:val="24"/>
              <w:szCs w:val="24"/>
            </w:rPr>
            <w:instrText xml:space="preserve"> PAGEREF _Toc4933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28"/>
            <w:tabs>
              <w:tab w:val="right" w:leader="dot" w:pos="9746"/>
            </w:tabs>
            <w:rPr>
              <w:sz w:val="24"/>
              <w:szCs w:val="24"/>
            </w:rPr>
          </w:pPr>
          <w:r>
            <w:fldChar w:fldCharType="begin"/>
          </w:r>
          <w:r>
            <w:instrText xml:space="preserve"> HYPERLINK \l "_Toc7166" </w:instrText>
          </w:r>
          <w:r>
            <w:fldChar w:fldCharType="separate"/>
          </w:r>
          <w:r>
            <w:rPr>
              <w:rFonts w:hint="eastAsia" w:ascii="宋体" w:hAnsi="宋体" w:cs="宋体"/>
              <w:kern w:val="44"/>
              <w:sz w:val="24"/>
              <w:szCs w:val="44"/>
              <w:shd w:val="clear" w:color="auto" w:fill="FFFFFF" w:themeFill="background1"/>
            </w:rPr>
            <w:t>第</w:t>
          </w:r>
          <w:r>
            <w:rPr>
              <w:rFonts w:hint="eastAsia" w:ascii="宋体" w:hAnsi="宋体" w:cs="宋体"/>
              <w:kern w:val="44"/>
              <w:sz w:val="24"/>
              <w:szCs w:val="44"/>
              <w:shd w:val="clear" w:color="auto" w:fill="FFFFFF" w:themeFill="background1"/>
              <w:lang w:eastAsia="zh-CN"/>
            </w:rPr>
            <w:t>五</w:t>
          </w:r>
          <w:r>
            <w:rPr>
              <w:rFonts w:hint="eastAsia" w:ascii="宋体" w:hAnsi="宋体" w:cs="宋体"/>
              <w:kern w:val="44"/>
              <w:sz w:val="24"/>
              <w:szCs w:val="44"/>
              <w:shd w:val="clear" w:color="auto" w:fill="FFFFFF" w:themeFill="background1"/>
            </w:rPr>
            <w:t xml:space="preserve">章 </w:t>
          </w:r>
          <w:r>
            <w:rPr>
              <w:rFonts w:hint="eastAsia" w:ascii="宋体" w:hAnsi="宋体" w:cs="宋体"/>
              <w:kern w:val="44"/>
              <w:sz w:val="24"/>
              <w:szCs w:val="44"/>
              <w:shd w:val="clear" w:color="auto" w:fill="FFFFFF" w:themeFill="background1"/>
              <w:lang w:eastAsia="zh-CN"/>
            </w:rPr>
            <w:t>投标</w:t>
          </w:r>
          <w:r>
            <w:rPr>
              <w:rFonts w:hint="eastAsia" w:ascii="宋体" w:hAnsi="宋体" w:cs="宋体"/>
              <w:kern w:val="44"/>
              <w:sz w:val="24"/>
              <w:szCs w:val="44"/>
              <w:shd w:val="clear" w:color="auto" w:fill="FFFFFF" w:themeFill="background1"/>
            </w:rPr>
            <w:t>附件</w:t>
          </w:r>
          <w:r>
            <w:rPr>
              <w:sz w:val="24"/>
              <w:szCs w:val="24"/>
            </w:rPr>
            <w:tab/>
          </w:r>
          <w:r>
            <w:rPr>
              <w:sz w:val="24"/>
              <w:szCs w:val="24"/>
            </w:rPr>
            <w:fldChar w:fldCharType="begin"/>
          </w:r>
          <w:r>
            <w:rPr>
              <w:sz w:val="24"/>
              <w:szCs w:val="24"/>
            </w:rPr>
            <w:instrText xml:space="preserve"> PAGEREF _Toc7166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53"/>
            <w:jc w:val="center"/>
          </w:pPr>
          <w:r>
            <w:rPr>
              <w:sz w:val="22"/>
              <w:szCs w:val="180"/>
            </w:rPr>
            <w:fldChar w:fldCharType="end"/>
          </w:r>
        </w:p>
      </w:sdtContent>
    </w:sdt>
    <w:p>
      <w:pPr>
        <w:rPr>
          <w:rFonts w:ascii="宋体" w:hAnsi="宋体" w:cs="宋体"/>
          <w:b/>
          <w:bCs/>
          <w:color w:val="000000" w:themeColor="text1"/>
          <w:sz w:val="32"/>
          <w:szCs w:val="32"/>
          <w:shd w:val="clear" w:color="auto" w:fill="FFFFFF" w:themeFill="background1"/>
          <w14:textFill>
            <w14:solidFill>
              <w14:schemeClr w14:val="tx1"/>
            </w14:solidFill>
          </w14:textFill>
        </w:rPr>
      </w:pPr>
      <w:r>
        <w:rPr>
          <w:rFonts w:hint="eastAsia" w:ascii="宋体" w:hAnsi="宋体" w:cs="宋体"/>
          <w:b/>
          <w:bCs/>
          <w:color w:val="000000" w:themeColor="text1"/>
          <w:sz w:val="32"/>
          <w:szCs w:val="32"/>
          <w:shd w:val="clear" w:color="auto" w:fill="FFFFFF" w:themeFill="background1"/>
          <w14:textFill>
            <w14:solidFill>
              <w14:schemeClr w14:val="tx1"/>
            </w14:solidFill>
          </w14:textFill>
        </w:rPr>
        <w:br w:type="page"/>
      </w:r>
    </w:p>
    <w:p>
      <w:pPr>
        <w:numPr>
          <w:ilvl w:val="0"/>
          <w:numId w:val="3"/>
        </w:numPr>
        <w:autoSpaceDE w:val="0"/>
        <w:autoSpaceDN w:val="0"/>
        <w:adjustRightInd w:val="0"/>
        <w:jc w:val="center"/>
        <w:outlineLvl w:val="0"/>
        <w:rPr>
          <w:rFonts w:ascii="宋体" w:hAnsi="宋体" w:cs="宋体"/>
          <w:b/>
          <w:bCs/>
          <w:color w:val="000000" w:themeColor="text1"/>
          <w:sz w:val="32"/>
          <w:szCs w:val="32"/>
          <w:shd w:val="clear" w:color="auto" w:fill="FFFFFF" w:themeFill="background1"/>
          <w14:textFill>
            <w14:solidFill>
              <w14:schemeClr w14:val="tx1"/>
            </w14:solidFill>
          </w14:textFill>
        </w:rPr>
      </w:pPr>
      <w:bookmarkStart w:id="2" w:name="_Toc12986"/>
      <w:r>
        <w:rPr>
          <w:rFonts w:hint="eastAsia" w:ascii="宋体" w:hAnsi="宋体" w:cs="宋体"/>
          <w:b/>
          <w:bCs/>
          <w:color w:val="000000" w:themeColor="text1"/>
          <w:sz w:val="32"/>
          <w:szCs w:val="32"/>
          <w:shd w:val="clear" w:color="auto" w:fill="FFFFFF" w:themeFill="background1"/>
          <w14:textFill>
            <w14:solidFill>
              <w14:schemeClr w14:val="tx1"/>
            </w14:solidFill>
          </w14:textFill>
        </w:rPr>
        <w:t>投标人须知</w:t>
      </w:r>
      <w:bookmarkEnd w:id="2"/>
    </w:p>
    <w:p>
      <w:pPr>
        <w:numPr>
          <w:ilvl w:val="0"/>
          <w:numId w:val="4"/>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bookmarkStart w:id="3" w:name="_Hlk21526798"/>
      <w:bookmarkStart w:id="4" w:name="_Hlk21526609"/>
      <w:bookmarkStart w:id="5" w:name="_Hlk21526831"/>
      <w:r>
        <w:rPr>
          <w:rFonts w:hint="eastAsia" w:ascii="宋体" w:hAnsi="宋体" w:cs="宋体"/>
          <w:color w:val="000000" w:themeColor="text1"/>
          <w:kern w:val="0"/>
          <w:szCs w:val="21"/>
          <w:shd w:val="clear" w:color="auto" w:fill="FFFFFF" w:themeFill="background1"/>
          <w14:textFill>
            <w14:solidFill>
              <w14:schemeClr w14:val="tx1"/>
            </w14:solidFill>
          </w14:textFill>
        </w:rPr>
        <w:t>本项目通过线上平台进行公开招标，参与综合评审的供应商必须登陆交易平台（http://chxmzx.com/）进行注册，注册成功后方可参与项目投标。</w:t>
      </w:r>
    </w:p>
    <w:p>
      <w:pPr>
        <w:numPr>
          <w:ilvl w:val="0"/>
          <w:numId w:val="4"/>
        </w:numPr>
        <w:autoSpaceDE w:val="0"/>
        <w:autoSpaceDN w:val="0"/>
        <w:adjustRightInd w:val="0"/>
        <w:spacing w:line="360" w:lineRule="auto"/>
        <w:jc w:val="left"/>
        <w:outlineLvl w:val="1"/>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语言要求</w:t>
      </w:r>
    </w:p>
    <w:p>
      <w:p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 xml:space="preserve">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  </w:t>
      </w:r>
    </w:p>
    <w:p>
      <w:pPr>
        <w:numPr>
          <w:ilvl w:val="0"/>
          <w:numId w:val="4"/>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 xml:space="preserve">在平台参与项目投标后放弃成交资格超过三次（含三次）的供应商连同该供应商同一法人名下所有公司将被列入平台黑名单，永久不得参与平台的项目投标。  </w:t>
      </w:r>
    </w:p>
    <w:p>
      <w:pPr>
        <w:numPr>
          <w:ilvl w:val="0"/>
          <w:numId w:val="4"/>
        </w:numPr>
        <w:autoSpaceDE w:val="0"/>
        <w:autoSpaceDN w:val="0"/>
        <w:adjustRightInd w:val="0"/>
        <w:spacing w:line="360" w:lineRule="auto"/>
        <w:jc w:val="left"/>
        <w:outlineLvl w:val="1"/>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投标人须知</w:t>
      </w:r>
    </w:p>
    <w:p>
      <w:pPr>
        <w:numPr>
          <w:ilvl w:val="0"/>
          <w:numId w:val="5"/>
        </w:numPr>
        <w:autoSpaceDE w:val="0"/>
        <w:autoSpaceDN w:val="0"/>
        <w:adjustRightInd w:val="0"/>
        <w:spacing w:line="360" w:lineRule="auto"/>
        <w:jc w:val="left"/>
        <w:outlineLvl w:val="2"/>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b/>
          <w:bCs/>
          <w:color w:val="000000" w:themeColor="text1"/>
          <w:kern w:val="0"/>
          <w:szCs w:val="21"/>
          <w:shd w:val="clear" w:color="auto" w:fill="FFFFFF" w:themeFill="background1"/>
          <w14:textFill>
            <w14:solidFill>
              <w14:schemeClr w14:val="tx1"/>
            </w14:solidFill>
          </w14:textFill>
        </w:rPr>
        <w:t>投标说明</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参与综合评审的投标人应承担所有与准备和参加综合评审有关的费用，不论综合评审的结果如何，招标人和代理机构均无义务和责任承担这些费用。</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参与综合评审的</w:t>
      </w:r>
      <w:r>
        <w:rPr>
          <w:rFonts w:hint="eastAsia" w:ascii="宋体" w:hAnsi="宋体" w:cs="宋体"/>
          <w:bCs/>
          <w:color w:val="000000" w:themeColor="text1"/>
          <w:kern w:val="0"/>
          <w:szCs w:val="21"/>
          <w:shd w:val="clear" w:color="auto" w:fill="FFFFFF" w:themeFill="background1"/>
          <w14:textFill>
            <w14:solidFill>
              <w14:schemeClr w14:val="tx1"/>
            </w14:solidFill>
          </w14:textFill>
        </w:rPr>
        <w:t>投标人必须按综合评审附件的格式填写，不得</w:t>
      </w:r>
      <w:r>
        <w:rPr>
          <w:rFonts w:hint="eastAsia" w:ascii="宋体" w:hAnsi="宋体" w:cs="宋体"/>
          <w:bCs/>
          <w:color w:val="000000" w:themeColor="text1"/>
          <w:szCs w:val="21"/>
          <w:shd w:val="clear" w:color="auto" w:fill="FFFFFF" w:themeFill="background1"/>
          <w14:textFill>
            <w14:solidFill>
              <w14:schemeClr w14:val="tx1"/>
            </w14:solidFill>
          </w14:textFill>
        </w:rPr>
        <w:t>随意</w:t>
      </w:r>
      <w:r>
        <w:rPr>
          <w:rFonts w:hint="eastAsia" w:ascii="宋体" w:hAnsi="宋体" w:cs="宋体"/>
          <w:bCs/>
          <w:color w:val="000000" w:themeColor="text1"/>
          <w:kern w:val="0"/>
          <w:szCs w:val="21"/>
          <w:shd w:val="clear" w:color="auto" w:fill="FFFFFF" w:themeFill="background1"/>
          <w14:textFill>
            <w14:solidFill>
              <w14:schemeClr w14:val="tx1"/>
            </w14:solidFill>
          </w14:textFill>
        </w:rPr>
        <w:t>增加或删除表格内容。除单价、金额或项目要求填写的内容外，不得擅自改动综合评审附件内容，否则将有可能影响成交结果，不推荐为成交候选人。</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如果投标方在投标阶段对本招标文件有偏差意见，无论多少或多微小，都必须以书面形式对本招标文件的条文提出差异表，否则招标方认为投标方提出的产品应完全符合本招标文件的要求，若发现投标中刻意隐瞒技术偏差或提供虚假技术数据，即做废标处理，造成的损失由投标方承担。</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若成交投标人自身原因无法完成本项目，则招标人有权利保留追究责任。</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成交投标人因自身原因被取消成交资格，招标人可重新启动采购或按综合评审公告规定顺延推选符合要求的投标人作为成交人。</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若本项目投标采购失败，招标人将重新采购，届时招标人有权根据项目具体情况，决定重新采购项目的采购方式。</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成交投标人若无正当理由恶意放弃成交资格，招标人有权将拒绝其参加本项目重新组织的综合评审采购活动。</w:t>
      </w:r>
    </w:p>
    <w:p>
      <w:pPr>
        <w:pStyle w:val="200"/>
        <w:numPr>
          <w:ilvl w:val="0"/>
          <w:numId w:val="6"/>
        </w:numPr>
        <w:spacing w:line="360" w:lineRule="auto"/>
        <w:ind w:firstLineChars="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如采购人或代理机构在审核或复核参与综合评审的供应商所提交的综合评审资料时，供应商须无条件配合；期间若发现存在弄虚作假或相关的失信记录或违反国家法律法规等相关的不良情形，采购人可取消其成交资格并保留追究责任的权力。</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参与综合评审的投标人向我司咨询的有关项目事项，一切以综合评审文件规定和综合评审公告规定以及本公司的书面答复为准，其他一切形式均为个人意见，不代表本公司的意见。</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参与综合评审的投标人应认真阅读、并充分理解综合评审文件的全部内容（包括所有的补充、修改内容重要事项、格式、条款、服务要求和技术规范、参数及要求等）。投标人没有按照综合评审文件要求提交全部资料，或者参与综合评审所上传的文件没有对综合评审文件在各方面都作出实质性响应是投标人的风险，有可能导致其综合评审被拒绝，或被认定为无效综合评审。</w:t>
      </w:r>
    </w:p>
    <w:p>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招标人有权拒绝接受任何不合格的货物或服务，由此产生的费用及相关后果均由成交投标人自行承担。</w:t>
      </w:r>
    </w:p>
    <w:p>
      <w:pPr>
        <w:numPr>
          <w:ilvl w:val="0"/>
          <w:numId w:val="6"/>
        </w:numPr>
        <w:spacing w:line="360" w:lineRule="auto"/>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投标人认为综合评审结果损害其权益的，应按照平台相关指引在规定的时间内向招标人或代理机构提交书面质疑，不提交的视为无异议，逾期提交将不予受理；</w:t>
      </w:r>
    </w:p>
    <w:p>
      <w:pPr>
        <w:numPr>
          <w:ilvl w:val="0"/>
          <w:numId w:val="6"/>
        </w:numPr>
        <w:spacing w:line="360" w:lineRule="auto"/>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本项目不公开预算，投标人需按综合评审文件中的用户需求进行合理报价，若投标人的报价不合理且不符合采购人的预算要求的，针对本项目采购人可作废标处理；</w:t>
      </w:r>
    </w:p>
    <w:p>
      <w:pPr>
        <w:numPr>
          <w:ilvl w:val="0"/>
          <w:numId w:val="6"/>
        </w:numPr>
        <w:spacing w:line="360" w:lineRule="auto"/>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至截止报名时间止，如报名家数不足三家，经招标方确认后可延长报名及报价时间，直至报名家数满足三家为止或经招标方确认后可以继续综合评审流程。</w:t>
      </w:r>
    </w:p>
    <w:p>
      <w:pPr>
        <w:numPr>
          <w:ilvl w:val="0"/>
          <w:numId w:val="6"/>
        </w:numPr>
        <w:spacing w:line="360" w:lineRule="auto"/>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本综合评审公告和综合评审文件的解释权归“汕尾采鸿项目咨询有限公司”所有。</w:t>
      </w:r>
    </w:p>
    <w:p>
      <w:pPr>
        <w:numPr>
          <w:ilvl w:val="0"/>
          <w:numId w:val="5"/>
        </w:numPr>
        <w:autoSpaceDE w:val="0"/>
        <w:autoSpaceDN w:val="0"/>
        <w:adjustRightInd w:val="0"/>
        <w:spacing w:line="360" w:lineRule="auto"/>
        <w:jc w:val="left"/>
        <w:outlineLvl w:val="2"/>
        <w:rPr>
          <w:rFonts w:ascii="宋体" w:hAnsi="宋体" w:cs="宋体"/>
          <w:b/>
          <w:bCs/>
          <w:color w:val="000000" w:themeColor="text1"/>
          <w:kern w:val="0"/>
          <w:szCs w:val="21"/>
          <w:shd w:val="clear" w:color="auto" w:fill="FFFFFF" w:themeFill="background1"/>
          <w14:textFill>
            <w14:solidFill>
              <w14:schemeClr w14:val="tx1"/>
            </w14:solidFill>
          </w14:textFill>
        </w:rPr>
      </w:pPr>
      <w:r>
        <w:rPr>
          <w:rFonts w:hint="eastAsia" w:ascii="宋体" w:hAnsi="宋体" w:cs="宋体"/>
          <w:b/>
          <w:bCs/>
          <w:color w:val="000000" w:themeColor="text1"/>
          <w:kern w:val="0"/>
          <w:szCs w:val="21"/>
          <w:shd w:val="clear" w:color="auto" w:fill="FFFFFF" w:themeFill="background1"/>
          <w14:textFill>
            <w14:solidFill>
              <w14:schemeClr w14:val="tx1"/>
            </w14:solidFill>
          </w14:textFill>
        </w:rPr>
        <w:t>综合评审文件的澄清或修改</w:t>
      </w:r>
    </w:p>
    <w:p>
      <w:pPr>
        <w:pStyle w:val="80"/>
        <w:numPr>
          <w:ilvl w:val="1"/>
          <w:numId w:val="7"/>
        </w:numPr>
        <w:spacing w:line="360" w:lineRule="auto"/>
        <w:ind w:firstLineChars="0"/>
        <w:rPr>
          <w:rFonts w:ascii="宋体" w:hAnsi="宋体" w:eastAsia="宋体" w:cs="宋体"/>
          <w:color w:val="000000" w:themeColor="text1"/>
          <w:kern w:val="0"/>
          <w:szCs w:val="21"/>
          <w:shd w:val="clear" w:color="auto" w:fill="FFFFFF" w:themeFill="background1"/>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14:textFill>
            <w14:solidFill>
              <w14:schemeClr w14:val="tx1"/>
            </w14:solidFill>
          </w14:textFill>
        </w:rPr>
        <w:t>招标人或者采购代理机构可以对已发出的综合评审文件进行必要的澄清或者修改。澄清或者修改的内容将在平台上发布澄清（更正/变更）公告。</w:t>
      </w:r>
    </w:p>
    <w:p>
      <w:pPr>
        <w:pStyle w:val="80"/>
        <w:numPr>
          <w:ilvl w:val="1"/>
          <w:numId w:val="7"/>
        </w:numPr>
        <w:spacing w:line="360" w:lineRule="auto"/>
        <w:ind w:firstLineChars="0"/>
        <w:rPr>
          <w:rFonts w:ascii="宋体" w:hAnsi="宋体" w:eastAsia="宋体" w:cs="宋体"/>
          <w:color w:val="000000" w:themeColor="text1"/>
          <w:kern w:val="0"/>
          <w:szCs w:val="21"/>
          <w:shd w:val="clear" w:color="auto" w:fill="FFFFFF" w:themeFill="background1"/>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14:textFill>
            <w14:solidFill>
              <w14:schemeClr w14:val="tx1"/>
            </w14:solidFill>
          </w14:textFill>
        </w:rPr>
        <w:t>无论澄清或者修改的内容是否影响综合评审，平台将以短信形式通知所有的报名投标人；报名投标人应按要求履行相应的义务；如报名截止时间少于一个工作日的，招标人或者采购代理机构应当相应顺延报名的截止时间。</w:t>
      </w:r>
    </w:p>
    <w:p>
      <w:pPr>
        <w:pStyle w:val="80"/>
        <w:numPr>
          <w:ilvl w:val="1"/>
          <w:numId w:val="7"/>
        </w:numPr>
        <w:spacing w:line="360" w:lineRule="auto"/>
        <w:ind w:firstLineChars="0"/>
        <w:rPr>
          <w:rFonts w:ascii="宋体" w:hAnsi="宋体" w:eastAsia="宋体" w:cs="宋体"/>
          <w:color w:val="000000" w:themeColor="text1"/>
          <w:kern w:val="0"/>
          <w:szCs w:val="21"/>
          <w:shd w:val="clear" w:color="auto" w:fill="FFFFFF" w:themeFill="background1"/>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14:textFill>
            <w14:solidFill>
              <w14:schemeClr w14:val="tx1"/>
            </w14:solidFill>
          </w14:textFill>
        </w:rPr>
        <w:t>招标人或者采购代理机构发出的澄清或修改（更正/变更）的内容为综合评审文件的组成部分，并对投标人具有约束力。</w:t>
      </w:r>
    </w:p>
    <w:p>
      <w:pPr>
        <w:numPr>
          <w:ilvl w:val="0"/>
          <w:numId w:val="5"/>
        </w:numPr>
        <w:autoSpaceDE w:val="0"/>
        <w:autoSpaceDN w:val="0"/>
        <w:adjustRightInd w:val="0"/>
        <w:spacing w:line="360" w:lineRule="auto"/>
        <w:jc w:val="left"/>
        <w:rPr>
          <w:rFonts w:ascii="宋体" w:hAnsi="宋体" w:cs="宋体"/>
          <w:b/>
          <w:bCs/>
          <w:color w:val="000000" w:themeColor="text1"/>
          <w:kern w:val="0"/>
          <w:szCs w:val="21"/>
          <w:shd w:val="clear" w:color="auto" w:fill="FFFFFF" w:themeFill="background1"/>
          <w14:textFill>
            <w14:solidFill>
              <w14:schemeClr w14:val="tx1"/>
            </w14:solidFill>
          </w14:textFill>
        </w:rPr>
      </w:pPr>
      <w:r>
        <w:rPr>
          <w:rFonts w:hint="eastAsia" w:ascii="宋体" w:hAnsi="宋体" w:cs="宋体"/>
          <w:b/>
          <w:bCs/>
          <w:color w:val="000000" w:themeColor="text1"/>
          <w:kern w:val="0"/>
          <w:szCs w:val="21"/>
          <w:shd w:val="clear" w:color="auto" w:fill="FFFFFF" w:themeFill="background1"/>
          <w14:textFill>
            <w14:solidFill>
              <w14:schemeClr w14:val="tx1"/>
            </w14:solidFill>
          </w14:textFill>
        </w:rPr>
        <w:t>如有要求缴纳投标保证金的项目有下列任一情形发生时，投标保证金将不予退还：</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投标人在项目相关公告以及综合评审文件等相关规定的报名报价有效期内撤销其报价的；</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获取成交资格后无正当理由放弃成交资格或成交人拒绝与招标人签订合同的；</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其他因成交人的原因被认定取消成交资格的。</w:t>
      </w:r>
    </w:p>
    <w:p>
      <w:pPr>
        <w:pStyle w:val="80"/>
        <w:widowControl/>
        <w:spacing w:line="360" w:lineRule="auto"/>
        <w:ind w:firstLine="0" w:firstLineChars="0"/>
        <w:jc w:val="left"/>
        <w:rPr>
          <w:rFonts w:ascii="宋体" w:hAnsi="宋体" w:eastAsia="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eastAsia="宋体" w:cs="宋体"/>
          <w:b/>
          <w:color w:val="000000" w:themeColor="text1"/>
          <w:kern w:val="0"/>
          <w:szCs w:val="21"/>
          <w:shd w:val="clear" w:color="auto" w:fill="FFFFFF" w:themeFill="background1"/>
          <w14:textFill>
            <w14:solidFill>
              <w14:schemeClr w14:val="tx1"/>
            </w14:solidFill>
          </w14:textFill>
        </w:rPr>
        <w:t>4.报名要求（参与综合评审的投标人资质要求： 报名时需要提供以下盖章资料，并对上传的报名文件资料承担责任）</w:t>
      </w:r>
    </w:p>
    <w:p>
      <w:pPr>
        <w:pStyle w:val="187"/>
        <w:widowControl/>
        <w:spacing w:line="360" w:lineRule="auto"/>
        <w:ind w:left="420" w:leftChars="200" w:firstLine="0" w:firstLineChars="0"/>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详见综合评审公告</w:t>
      </w:r>
    </w:p>
    <w:p>
      <w:pPr>
        <w:autoSpaceDE w:val="0"/>
        <w:autoSpaceDN w:val="0"/>
        <w:adjustRightInd w:val="0"/>
        <w:spacing w:line="360" w:lineRule="auto"/>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5.投标要求（投标时需要提供以下盖章资料，并对上传的综合评审文件资料承担责任）</w:t>
      </w:r>
    </w:p>
    <w:p>
      <w:pPr>
        <w:numPr>
          <w:ilvl w:val="0"/>
          <w:numId w:val="9"/>
        </w:numPr>
        <w:autoSpaceDE w:val="0"/>
        <w:autoSpaceDN w:val="0"/>
        <w:adjustRightInd w:val="0"/>
        <w:spacing w:line="360" w:lineRule="auto"/>
        <w:jc w:val="left"/>
        <w:rPr>
          <w:rFonts w:ascii="宋体" w:hAnsi="宋体" w:cs="宋体"/>
          <w:b/>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通过报名投标人应根据本公告要求，在规定的投标截止时间前对采购项目进行投标，同时按本公告要求完整、真实、准确地填写并上传</w:t>
      </w:r>
      <w:r>
        <w:rPr>
          <w:rFonts w:hint="eastAsia" w:ascii="宋体" w:hAnsi="宋体" w:cs="宋体"/>
          <w:color w:val="000000" w:themeColor="text1"/>
          <w:szCs w:val="21"/>
          <w14:textFill>
            <w14:solidFill>
              <w14:schemeClr w14:val="tx1"/>
            </w14:solidFill>
          </w14:textFill>
        </w:rPr>
        <w:t>完整的投标文件（并盖上公章）</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pPr>
        <w:autoSpaceDE w:val="0"/>
        <w:autoSpaceDN w:val="0"/>
        <w:adjustRightInd w:val="0"/>
        <w:spacing w:line="360" w:lineRule="auto"/>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6.确定成交候选人（供应商须在系统投标环节上传响应文件并投标，响应文件请按照本文件第五章投标附件进行编制后打印，每页加盖公章后，技术商务部分扫描成一个PDF上传，报价部分单独扫描成一个PDF上传。）</w:t>
      </w:r>
    </w:p>
    <w:p>
      <w:pPr>
        <w:pStyle w:val="80"/>
        <w:numPr>
          <w:ilvl w:val="0"/>
          <w:numId w:val="10"/>
        </w:numPr>
        <w:spacing w:line="360" w:lineRule="auto"/>
        <w:ind w:firstLineChars="0"/>
        <w:rPr>
          <w:rFonts w:ascii="宋体" w:hAnsi="宋体" w:eastAsia="宋体" w:cs="宋体"/>
          <w:color w:val="000000" w:themeColor="text1"/>
          <w:szCs w:val="21"/>
          <w:shd w:val="clear" w:color="auto" w:fill="FFFFFF" w:themeFill="background1"/>
          <w14:textFill>
            <w14:solidFill>
              <w14:schemeClr w14:val="tx1"/>
            </w14:solidFill>
          </w14:textFill>
        </w:rPr>
      </w:pPr>
      <w:r>
        <w:rPr>
          <w:rFonts w:hint="eastAsia" w:ascii="宋体" w:hAnsi="宋体" w:eastAsia="宋体" w:cs="宋体"/>
          <w:color w:val="000000" w:themeColor="text1"/>
          <w:szCs w:val="21"/>
          <w:shd w:val="clear" w:color="auto" w:fill="FFFFFF" w:themeFill="background1"/>
          <w14:textFill>
            <w14:solidFill>
              <w14:schemeClr w14:val="tx1"/>
            </w14:solidFill>
          </w14:textFill>
        </w:rPr>
        <w:t>文件名称：项目名称+公司名称+技术商务文件/价格文件</w:t>
      </w:r>
    </w:p>
    <w:p>
      <w:pPr>
        <w:pStyle w:val="80"/>
        <w:numPr>
          <w:ilvl w:val="0"/>
          <w:numId w:val="10"/>
        </w:numPr>
        <w:spacing w:line="360" w:lineRule="auto"/>
        <w:ind w:firstLineChars="0"/>
        <w:rPr>
          <w:rFonts w:ascii="宋体" w:hAnsi="宋体" w:eastAsia="宋体" w:cs="宋体"/>
          <w:color w:val="000000" w:themeColor="text1"/>
          <w:szCs w:val="21"/>
          <w:shd w:val="clear" w:color="auto" w:fill="FFFFFF" w:themeFill="background1"/>
          <w14:textFill>
            <w14:solidFill>
              <w14:schemeClr w14:val="tx1"/>
            </w14:solidFill>
          </w14:textFill>
        </w:rPr>
      </w:pPr>
      <w:r>
        <w:rPr>
          <w:rFonts w:hint="eastAsia" w:ascii="宋体" w:hAnsi="宋体" w:eastAsia="宋体" w:cs="宋体"/>
          <w:color w:val="000000" w:themeColor="text1"/>
          <w:szCs w:val="21"/>
          <w:shd w:val="clear" w:color="auto" w:fill="FFFFFF" w:themeFill="background1"/>
          <w14:textFill>
            <w14:solidFill>
              <w14:schemeClr w14:val="tx1"/>
            </w14:solidFill>
          </w14:textFill>
        </w:rPr>
        <w:t>本项目参考综合评分法确定成交人，参与评审的专家按照评分标准以及权重分配的规定就各个综合评审供应商的技术状况、商务状况及其对综合评审文件要求的响应情况进行评议和比较，评出其技术评分和商务评分、价格评分相加得出其综合得分，本项目推荐综合得分排名前三的综合评审供应商作为成交候选人，采购人收到评审报告之日起10个工作日内自行组织评审，在成交候选人中确定成交人。</w:t>
      </w:r>
    </w:p>
    <w:p>
      <w:pPr>
        <w:pStyle w:val="80"/>
        <w:numPr>
          <w:ilvl w:val="0"/>
          <w:numId w:val="10"/>
        </w:numPr>
        <w:spacing w:line="360" w:lineRule="auto"/>
        <w:ind w:firstLineChars="0"/>
        <w:rPr>
          <w:rFonts w:ascii="宋体" w:hAnsi="宋体" w:eastAsia="宋体" w:cs="宋体"/>
          <w:b/>
          <w:bCs/>
          <w:color w:val="000000" w:themeColor="text1"/>
          <w:szCs w:val="21"/>
          <w:shd w:val="clear" w:color="auto" w:fill="FFFFFF" w:themeFill="background1"/>
          <w14:textFill>
            <w14:solidFill>
              <w14:schemeClr w14:val="tx1"/>
            </w14:solidFill>
          </w14:textFill>
        </w:rPr>
      </w:pPr>
      <w:r>
        <w:rPr>
          <w:rFonts w:hint="eastAsia" w:ascii="宋体" w:hAnsi="宋体" w:eastAsia="宋体" w:cs="宋体"/>
          <w:b/>
          <w:bCs/>
          <w:color w:val="000000" w:themeColor="text1"/>
          <w:szCs w:val="21"/>
          <w:shd w:val="clear" w:color="auto" w:fill="FFFFFF" w:themeFill="background1"/>
          <w14:textFill>
            <w14:solidFill>
              <w14:schemeClr w14:val="tx1"/>
            </w14:solidFill>
          </w14:textFill>
        </w:rPr>
        <w:t>招标人在成交人基础上，结合项目情况进行商务谈判，以谈判后价格作最终成交价。</w:t>
      </w:r>
    </w:p>
    <w:p>
      <w:pPr>
        <w:pStyle w:val="80"/>
        <w:autoSpaceDE w:val="0"/>
        <w:autoSpaceDN w:val="0"/>
        <w:adjustRightInd w:val="0"/>
        <w:spacing w:line="360" w:lineRule="auto"/>
        <w:ind w:firstLine="0" w:firstLineChars="0"/>
        <w:jc w:val="left"/>
        <w:outlineLvl w:val="2"/>
        <w:rPr>
          <w:rFonts w:ascii="宋体" w:hAnsi="宋体" w:eastAsia="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eastAsia="宋体" w:cs="宋体"/>
          <w:b/>
          <w:color w:val="000000" w:themeColor="text1"/>
          <w:kern w:val="0"/>
          <w:szCs w:val="21"/>
          <w:shd w:val="clear" w:color="auto" w:fill="FFFFFF" w:themeFill="background1"/>
          <w14:textFill>
            <w14:solidFill>
              <w14:schemeClr w14:val="tx1"/>
            </w14:solidFill>
          </w14:textFill>
        </w:rPr>
        <w:t>7.无效投标</w:t>
      </w:r>
    </w:p>
    <w:p>
      <w:pPr>
        <w:numPr>
          <w:ilvl w:val="0"/>
          <w:numId w:val="11"/>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参与综合评审的投标人报价超过最高或最低预算金额的视为无效投标；</w:t>
      </w:r>
    </w:p>
    <w:p>
      <w:pPr>
        <w:numPr>
          <w:ilvl w:val="0"/>
          <w:numId w:val="11"/>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参与综合评审的</w:t>
      </w:r>
      <w:r>
        <w:rPr>
          <w:rFonts w:hint="eastAsia" w:ascii="宋体" w:hAnsi="宋体" w:cs="宋体"/>
          <w:bCs/>
          <w:color w:val="000000" w:themeColor="text1"/>
          <w:kern w:val="0"/>
          <w:szCs w:val="21"/>
          <w:shd w:val="clear" w:color="auto" w:fill="FFFFFF" w:themeFill="background1"/>
          <w14:textFill>
            <w14:solidFill>
              <w14:schemeClr w14:val="tx1"/>
            </w14:solidFill>
          </w14:textFill>
        </w:rPr>
        <w:t>投标人须提供本项目要求的资质文件，如果不按公告规定或综合评审文件要求等相关规定提供符合要求的资质文件，将被视为无效投标；</w:t>
      </w:r>
    </w:p>
    <w:p>
      <w:pPr>
        <w:numPr>
          <w:ilvl w:val="0"/>
          <w:numId w:val="11"/>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参与综合评审的</w:t>
      </w:r>
      <w:r>
        <w:rPr>
          <w:rFonts w:hint="eastAsia" w:ascii="宋体" w:hAnsi="宋体" w:cs="宋体"/>
          <w:bCs/>
          <w:color w:val="000000" w:themeColor="text1"/>
          <w:kern w:val="0"/>
          <w:szCs w:val="21"/>
          <w:shd w:val="clear" w:color="auto" w:fill="FFFFFF" w:themeFill="background1"/>
          <w14:textFill>
            <w14:solidFill>
              <w14:schemeClr w14:val="tx1"/>
            </w14:solidFill>
          </w14:textFill>
        </w:rPr>
        <w:t>投标人须对本项目采购内容进行整体投标，任何只对其中一部分内容进行的报价都被视为无效投标；</w:t>
      </w:r>
    </w:p>
    <w:p>
      <w:pPr>
        <w:pStyle w:val="80"/>
        <w:numPr>
          <w:ilvl w:val="0"/>
          <w:numId w:val="11"/>
        </w:numPr>
        <w:spacing w:line="360" w:lineRule="auto"/>
        <w:ind w:firstLineChars="0"/>
        <w:rPr>
          <w:rFonts w:ascii="宋体" w:hAnsi="宋体" w:eastAsia="宋体" w:cs="宋体"/>
          <w:color w:val="000000" w:themeColor="text1"/>
          <w:kern w:val="0"/>
          <w:szCs w:val="21"/>
          <w:shd w:val="clear" w:color="auto" w:fill="FFFFFF" w:themeFill="background1"/>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14:textFill>
            <w14:solidFill>
              <w14:schemeClr w14:val="tx1"/>
            </w14:solidFill>
          </w14:textFill>
        </w:rPr>
        <w:t>报价表以及有报价投标人落款的报价文件必须加盖报价投标人公章，否则视为无效投标；</w:t>
      </w:r>
    </w:p>
    <w:p>
      <w:pPr>
        <w:widowControl/>
        <w:numPr>
          <w:ilvl w:val="0"/>
          <w:numId w:val="11"/>
        </w:numPr>
        <w:shd w:val="clear" w:color="auto" w:fill="FFFFFF"/>
        <w:autoSpaceDE w:val="0"/>
        <w:autoSpaceDN w:val="0"/>
        <w:adjustRightInd w:val="0"/>
        <w:spacing w:line="276"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大写金额和小写金额不一致的，以大写金额为准；单价金额小数点或者百分比有明显错位的，以报价表的总价为准，并修改单价；总价金额与按单价汇总金额不一致的，以单价金额计算结果为准，如果投标人不接受对其错误的更正，其报价将被视为无效投标。</w:t>
      </w:r>
    </w:p>
    <w:p>
      <w:pPr>
        <w:pStyle w:val="39"/>
        <w:numPr>
          <w:ilvl w:val="0"/>
          <w:numId w:val="11"/>
        </w:numPr>
        <w:shd w:val="clear" w:color="auto" w:fill="FFFFFF"/>
        <w:spacing w:before="0" w:beforeAutospacing="0" w:after="0" w:afterAutospacing="0" w:line="276" w:lineRule="auto"/>
        <w:rPr>
          <w:b/>
          <w:bCs/>
          <w:color w:val="000000" w:themeColor="text1"/>
          <w:sz w:val="21"/>
          <w:szCs w:val="21"/>
          <w:u w:val="double"/>
          <w14:textFill>
            <w14:solidFill>
              <w14:schemeClr w14:val="tx1"/>
            </w14:solidFill>
          </w14:textFill>
        </w:rPr>
      </w:pPr>
      <w:r>
        <w:rPr>
          <w:rFonts w:hint="eastAsia"/>
          <w:b/>
          <w:bCs/>
          <w:color w:val="000000" w:themeColor="text1"/>
          <w:sz w:val="21"/>
          <w:szCs w:val="21"/>
          <w:u w:val="double"/>
          <w14:textFill>
            <w14:solidFill>
              <w14:schemeClr w14:val="tx1"/>
            </w14:solidFill>
          </w14:textFill>
        </w:rPr>
        <w:t>按有关法律、法规、规章属于投标无效的。</w:t>
      </w:r>
    </w:p>
    <w:p>
      <w:pPr>
        <w:widowControl/>
        <w:numPr>
          <w:ilvl w:val="0"/>
          <w:numId w:val="11"/>
        </w:numPr>
        <w:shd w:val="clear" w:color="auto" w:fill="FFFFFF"/>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有下列情形之一的，视为串通综合评审，其投标无效：</w:t>
      </w:r>
    </w:p>
    <w:p>
      <w:pPr>
        <w:pStyle w:val="187"/>
        <w:widowControl/>
        <w:numPr>
          <w:ilvl w:val="2"/>
          <w:numId w:val="12"/>
        </w:numPr>
        <w:spacing w:line="360" w:lineRule="auto"/>
        <w:ind w:firstLineChars="0"/>
        <w:jc w:val="left"/>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存在单位负责人为同一人或存在控股、管理关系的不同单位参与同一综合评审项目；</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不同投标人的响应文件由同一单位或者个人编制；</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不同投标人委托同一单位或者个人办理综合评审事宜；</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不同投标人使用同一IP地址参与综合评审；</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不同投标人的响应文件载明的项目管理成员或者联系人员为同一人；</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不同投标人的响应文件异常一致或者报价呈规律性差异；</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不同投标人的响应文件相互混淆；</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不同投标人的平台招标代理服务费从同一单位或者个人的账户转出。</w:t>
      </w:r>
    </w:p>
    <w:p>
      <w:pPr>
        <w:autoSpaceDE w:val="0"/>
        <w:autoSpaceDN w:val="0"/>
        <w:adjustRightInd w:val="0"/>
        <w:spacing w:line="360" w:lineRule="auto"/>
        <w:jc w:val="left"/>
        <w:outlineLvl w:val="2"/>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8.综合评审活动失败</w:t>
      </w:r>
    </w:p>
    <w:p>
      <w:pPr>
        <w:pStyle w:val="80"/>
        <w:numPr>
          <w:ilvl w:val="0"/>
          <w:numId w:val="13"/>
        </w:numPr>
        <w:spacing w:line="360" w:lineRule="auto"/>
        <w:ind w:firstLineChars="0"/>
        <w:rPr>
          <w:rFonts w:ascii="宋体" w:hAnsi="宋体" w:eastAsia="宋体" w:cs="宋体"/>
          <w:color w:val="000000" w:themeColor="text1"/>
          <w:szCs w:val="21"/>
          <w:shd w:val="clear" w:color="auto" w:fill="FFFFFF" w:themeFill="background1"/>
          <w14:textFill>
            <w14:solidFill>
              <w14:schemeClr w14:val="tx1"/>
            </w14:solidFill>
          </w14:textFill>
        </w:rPr>
      </w:pPr>
      <w:r>
        <w:rPr>
          <w:rFonts w:hint="eastAsia" w:ascii="宋体" w:hAnsi="宋体" w:eastAsia="宋体" w:cs="宋体"/>
          <w:color w:val="000000" w:themeColor="text1"/>
          <w:szCs w:val="21"/>
          <w:shd w:val="clear" w:color="auto" w:fill="FFFFFF" w:themeFill="background1"/>
          <w14:textFill>
            <w14:solidFill>
              <w14:schemeClr w14:val="tx1"/>
            </w14:solidFill>
          </w14:textFill>
        </w:rPr>
        <w:t>出现影响采购公正的违法、违规行为的；</w:t>
      </w:r>
    </w:p>
    <w:p>
      <w:pPr>
        <w:numPr>
          <w:ilvl w:val="0"/>
          <w:numId w:val="13"/>
        </w:numPr>
        <w:autoSpaceDE w:val="0"/>
        <w:autoSpaceDN w:val="0"/>
        <w:adjustRightInd w:val="0"/>
        <w:spacing w:line="360" w:lineRule="auto"/>
        <w:jc w:val="left"/>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因重大变故，采购任务取消的。</w:t>
      </w:r>
    </w:p>
    <w:p>
      <w:pPr>
        <w:autoSpaceDE w:val="0"/>
        <w:autoSpaceDN w:val="0"/>
        <w:adjustRightInd w:val="0"/>
        <w:spacing w:line="360" w:lineRule="auto"/>
        <w:jc w:val="left"/>
        <w:outlineLvl w:val="2"/>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9.招标代理服务费</w:t>
      </w:r>
    </w:p>
    <w:p>
      <w:pPr>
        <w:numPr>
          <w:ilvl w:val="0"/>
          <w:numId w:val="14"/>
        </w:numPr>
        <w:autoSpaceDE w:val="0"/>
        <w:autoSpaceDN w:val="0"/>
        <w:adjustRightInd w:val="0"/>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定额收费5000元</w:t>
      </w:r>
      <w:r>
        <w:rPr>
          <w:rFonts w:hint="eastAsia" w:ascii="宋体" w:hAnsi="宋体" w:cs="宋体"/>
          <w:color w:val="000000" w:themeColor="text1"/>
          <w:kern w:val="0"/>
          <w:szCs w:val="21"/>
          <w14:textFill>
            <w14:solidFill>
              <w14:schemeClr w14:val="tx1"/>
            </w14:solidFill>
          </w14:textFill>
        </w:rPr>
        <w:t>。</w:t>
      </w:r>
    </w:p>
    <w:p>
      <w:pPr>
        <w:numPr>
          <w:ilvl w:val="0"/>
          <w:numId w:val="14"/>
        </w:numPr>
        <w:autoSpaceDE w:val="0"/>
        <w:autoSpaceDN w:val="0"/>
        <w:adjustRightInd w:val="0"/>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成交投标人无正当理由放弃成交资格的必须按综合评审公告等相关规定缴纳相应的平台招标代理服务费。</w:t>
      </w:r>
    </w:p>
    <w:p>
      <w:pPr>
        <w:numPr>
          <w:ilvl w:val="0"/>
          <w:numId w:val="14"/>
        </w:numPr>
        <w:autoSpaceDE w:val="0"/>
        <w:autoSpaceDN w:val="0"/>
        <w:adjustRightInd w:val="0"/>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如确实因不可抗力放弃成交资格的，应在不可抗力发生后三个工作日内予以通知采购代理机构并提供相关的证明；如逾期，采购代理机构不予退还平台招标代理服务费。</w:t>
      </w:r>
    </w:p>
    <w:p>
      <w:pPr>
        <w:autoSpaceDE w:val="0"/>
        <w:autoSpaceDN w:val="0"/>
        <w:adjustRightInd w:val="0"/>
        <w:spacing w:line="360" w:lineRule="auto"/>
        <w:jc w:val="left"/>
        <w:outlineLvl w:val="2"/>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10.本项目相关公告在招标代理机构网站（http://chxmzx.com）上公布之日即视为有效送达，不再另行通知。</w:t>
      </w:r>
    </w:p>
    <w:p>
      <w:pPr>
        <w:widowControl/>
        <w:autoSpaceDE w:val="0"/>
        <w:autoSpaceDN w:val="0"/>
        <w:adjustRightInd w:val="0"/>
        <w:spacing w:line="360" w:lineRule="auto"/>
        <w:jc w:val="left"/>
        <w:outlineLvl w:val="2"/>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11.联系方式</w:t>
      </w:r>
      <w:bookmarkEnd w:id="3"/>
      <w:bookmarkEnd w:id="4"/>
    </w:p>
    <w:p>
      <w:pPr>
        <w:pStyle w:val="80"/>
        <w:numPr>
          <w:ilvl w:val="0"/>
          <w:numId w:val="15"/>
        </w:numPr>
        <w:spacing w:line="360" w:lineRule="auto"/>
        <w:ind w:firstLineChars="0"/>
        <w:rPr>
          <w:rFonts w:ascii="宋体" w:hAnsi="宋体" w:eastAsia="宋体" w:cs="宋体"/>
          <w:color w:val="000000" w:themeColor="text1"/>
          <w:szCs w:val="21"/>
          <w:shd w:val="clear" w:color="auto" w:fill="FFFFFF" w:themeFill="background1"/>
          <w14:textFill>
            <w14:solidFill>
              <w14:schemeClr w14:val="tx1"/>
            </w14:solidFill>
          </w14:textFill>
        </w:rPr>
      </w:pPr>
      <w:r>
        <w:rPr>
          <w:rFonts w:hint="eastAsia" w:ascii="宋体" w:hAnsi="宋体" w:eastAsia="宋体" w:cs="宋体"/>
          <w:color w:val="000000" w:themeColor="text1"/>
          <w:szCs w:val="21"/>
          <w:shd w:val="clear" w:color="auto" w:fill="FFFFFF" w:themeFill="background1"/>
          <w14:textFill>
            <w14:solidFill>
              <w14:schemeClr w14:val="tx1"/>
            </w14:solidFill>
          </w14:textFill>
        </w:rPr>
        <w:t>联系电话：0660-3388969</w:t>
      </w:r>
    </w:p>
    <w:p>
      <w:pPr>
        <w:pStyle w:val="80"/>
        <w:numPr>
          <w:ilvl w:val="0"/>
          <w:numId w:val="15"/>
        </w:numPr>
        <w:spacing w:line="360" w:lineRule="auto"/>
        <w:ind w:firstLineChars="0"/>
        <w:rPr>
          <w:rFonts w:ascii="宋体" w:hAnsi="宋体" w:eastAsia="宋体" w:cs="宋体"/>
          <w:color w:val="000000" w:themeColor="text1"/>
          <w:szCs w:val="21"/>
          <w:shd w:val="clear" w:color="auto" w:fill="FFFFFF" w:themeFill="background1"/>
          <w14:textFill>
            <w14:solidFill>
              <w14:schemeClr w14:val="tx1"/>
            </w14:solidFill>
          </w14:textFill>
        </w:rPr>
        <w:sectPr>
          <w:pgSz w:w="11906" w:h="16838"/>
          <w:pgMar w:top="1440" w:right="1080" w:bottom="1440" w:left="1080" w:header="851" w:footer="992" w:gutter="0"/>
          <w:cols w:space="720" w:num="1"/>
          <w:docGrid w:type="lines" w:linePitch="312" w:charSpace="0"/>
        </w:sectPr>
      </w:pPr>
      <w:r>
        <w:rPr>
          <w:rFonts w:hint="eastAsia" w:ascii="宋体" w:hAnsi="宋体" w:eastAsia="宋体" w:cs="宋体"/>
          <w:color w:val="000000" w:themeColor="text1"/>
          <w:szCs w:val="21"/>
          <w:shd w:val="clear" w:color="auto" w:fill="FFFFFF" w:themeFill="background1"/>
          <w14:textFill>
            <w14:solidFill>
              <w14:schemeClr w14:val="tx1"/>
            </w14:solidFill>
          </w14:textFill>
        </w:rPr>
        <w:t>办公时间：上午9：00至12：00，下午14：00至17：30（周一至周五,法定节假日除外）</w:t>
      </w:r>
    </w:p>
    <w:bookmarkEnd w:id="1"/>
    <w:bookmarkEnd w:id="5"/>
    <w:p>
      <w:pPr>
        <w:numPr>
          <w:ilvl w:val="0"/>
          <w:numId w:val="3"/>
        </w:numPr>
        <w:spacing w:line="360" w:lineRule="auto"/>
        <w:jc w:val="center"/>
        <w:outlineLvl w:val="0"/>
        <w:rPr>
          <w:rFonts w:ascii="宋体" w:hAnsi="宋体" w:cs="宋体"/>
          <w:b/>
          <w:bCs/>
          <w:color w:val="000000" w:themeColor="text1"/>
          <w:sz w:val="32"/>
          <w:szCs w:val="32"/>
          <w:shd w:val="clear" w:color="auto" w:fill="FFFFFF" w:themeFill="background1"/>
          <w14:textFill>
            <w14:solidFill>
              <w14:schemeClr w14:val="tx1"/>
            </w14:solidFill>
          </w14:textFill>
        </w:rPr>
      </w:pPr>
      <w:bookmarkStart w:id="6" w:name="_Toc24952"/>
      <w:r>
        <w:rPr>
          <w:rFonts w:hint="eastAsia" w:ascii="宋体" w:hAnsi="宋体" w:cs="宋体"/>
          <w:b/>
          <w:bCs/>
          <w:color w:val="000000" w:themeColor="text1"/>
          <w:sz w:val="32"/>
          <w:szCs w:val="32"/>
          <w:shd w:val="clear" w:color="auto" w:fill="FFFFFF" w:themeFill="background1"/>
          <w14:textFill>
            <w14:solidFill>
              <w14:schemeClr w14:val="tx1"/>
            </w14:solidFill>
          </w14:textFill>
        </w:rPr>
        <w:t>技术规范书</w:t>
      </w:r>
      <w:bookmarkEnd w:id="6"/>
    </w:p>
    <w:p>
      <w:bookmarkStart w:id="7" w:name="_Toc311015397"/>
      <w:r>
        <w:rPr>
          <w:rFonts w:hint="eastAsia" w:ascii="宋体" w:hAnsi="宋体" w:cs="宋体"/>
          <w:b/>
          <w:bCs/>
          <w:color w:val="000000" w:themeColor="text1"/>
          <w:sz w:val="24"/>
          <w14:textFill>
            <w14:solidFill>
              <w14:schemeClr w14:val="tx1"/>
            </w14:solidFill>
          </w14:textFill>
        </w:rPr>
        <w:t>详见附件</w:t>
      </w:r>
    </w:p>
    <w:p>
      <w:pPr>
        <w:jc w:val="center"/>
        <w:rPr>
          <w:rFonts w:ascii="宋体" w:hAnsi="宋体" w:cs="宋体"/>
          <w:b/>
          <w:bCs/>
          <w:color w:val="000000" w:themeColor="text1"/>
          <w:sz w:val="32"/>
          <w:szCs w:val="32"/>
          <w:shd w:val="clear" w:color="auto" w:fill="FFFFFF" w:themeFill="background1"/>
          <w14:textFill>
            <w14:solidFill>
              <w14:schemeClr w14:val="tx1"/>
            </w14:solidFill>
          </w14:textFill>
        </w:rPr>
      </w:pPr>
      <w:r>
        <w:rPr>
          <w:rFonts w:hint="eastAsia" w:ascii="宋体" w:hAnsi="宋体" w:cs="宋体"/>
          <w:b/>
          <w:bCs/>
          <w:color w:val="000000" w:themeColor="text1"/>
          <w:sz w:val="32"/>
          <w:szCs w:val="32"/>
          <w:shd w:val="clear" w:color="auto" w:fill="FFFFFF" w:themeFill="background1"/>
          <w14:textFill>
            <w14:solidFill>
              <w14:schemeClr w14:val="tx1"/>
            </w14:solidFill>
          </w14:textFill>
        </w:rPr>
        <w:br w:type="page"/>
      </w:r>
    </w:p>
    <w:p>
      <w:pPr>
        <w:spacing w:line="360" w:lineRule="auto"/>
        <w:jc w:val="center"/>
        <w:outlineLvl w:val="0"/>
        <w:rPr>
          <w:rFonts w:ascii="宋体" w:hAnsi="宋体" w:cs="宋体"/>
          <w:color w:val="000000" w:themeColor="text1"/>
          <w:sz w:val="32"/>
          <w:szCs w:val="32"/>
          <w:shd w:val="clear" w:color="auto" w:fill="FFFFFF" w:themeFill="background1"/>
          <w14:textFill>
            <w14:solidFill>
              <w14:schemeClr w14:val="tx1"/>
            </w14:solidFill>
          </w14:textFill>
        </w:rPr>
      </w:pPr>
      <w:bookmarkStart w:id="8" w:name="_Toc6876"/>
      <w:r>
        <w:rPr>
          <w:rFonts w:hint="eastAsia" w:ascii="宋体" w:hAnsi="宋体" w:cs="宋体"/>
          <w:b/>
          <w:bCs/>
          <w:color w:val="000000" w:themeColor="text1"/>
          <w:sz w:val="32"/>
          <w:szCs w:val="32"/>
          <w:shd w:val="clear" w:color="auto" w:fill="FFFFFF" w:themeFill="background1"/>
          <w14:textFill>
            <w14:solidFill>
              <w14:schemeClr w14:val="tx1"/>
            </w14:solidFill>
          </w14:textFill>
        </w:rPr>
        <w:t>第三章 合同条款及格式</w:t>
      </w:r>
      <w:bookmarkEnd w:id="8"/>
    </w:p>
    <w:p>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合同详见附件（合同模版仅供参考，以招标人与中标人签订的合同为准，招标人有权在签订合同时对合同的相关条款及内容作进一步的细化和修改。）</w:t>
      </w:r>
    </w:p>
    <w:p>
      <w:pPr>
        <w:spacing w:line="360" w:lineRule="auto"/>
        <w:jc w:val="center"/>
        <w:outlineLvl w:val="0"/>
        <w:rPr>
          <w:rFonts w:ascii="宋体" w:hAnsi="宋体" w:cs="宋体"/>
          <w:color w:val="000000" w:themeColor="text1"/>
          <w:sz w:val="32"/>
          <w:szCs w:val="32"/>
          <w:highlight w:val="yellow"/>
          <w:shd w:val="clear" w:color="auto" w:fill="FFFFFF" w:themeFill="background1"/>
          <w14:textFill>
            <w14:solidFill>
              <w14:schemeClr w14:val="tx1"/>
            </w14:solidFill>
          </w14:textFill>
        </w:rPr>
      </w:pPr>
      <w:r>
        <w:rPr>
          <w:rFonts w:hint="eastAsia" w:ascii="宋体" w:hAnsi="宋体" w:cs="宋体"/>
          <w:b/>
          <w:bCs/>
          <w:color w:val="000000" w:themeColor="text1"/>
          <w:sz w:val="32"/>
          <w:szCs w:val="32"/>
          <w:highlight w:val="yellow"/>
          <w:shd w:val="clear" w:color="auto" w:fill="FFFFFF" w:themeFill="background1"/>
          <w14:textFill>
            <w14:solidFill>
              <w14:schemeClr w14:val="tx1"/>
            </w14:solidFill>
          </w14:textFill>
        </w:rPr>
        <w:br w:type="page"/>
      </w:r>
      <w:bookmarkStart w:id="9" w:name="_Toc4933"/>
      <w:r>
        <w:rPr>
          <w:rFonts w:hint="eastAsia" w:ascii="宋体" w:hAnsi="宋体" w:cs="宋体"/>
          <w:b/>
          <w:bCs/>
          <w:color w:val="000000" w:themeColor="text1"/>
          <w:sz w:val="32"/>
          <w:szCs w:val="32"/>
          <w:shd w:val="clear" w:color="auto" w:fill="FFFFFF" w:themeFill="background1"/>
          <w14:textFill>
            <w14:solidFill>
              <w14:schemeClr w14:val="tx1"/>
            </w14:solidFill>
          </w14:textFill>
        </w:rPr>
        <w:t>第四章 评分标准</w:t>
      </w:r>
      <w:bookmarkEnd w:id="9"/>
    </w:p>
    <w:p>
      <w:pPr>
        <w:pStyle w:val="187"/>
        <w:widowControl/>
        <w:ind w:firstLine="0" w:firstLineChars="0"/>
        <w:jc w:val="left"/>
        <w:rPr>
          <w:rFonts w:ascii="宋体" w:hAnsi="宋体" w:cs="宋体"/>
          <w:b/>
          <w:bCs/>
          <w:color w:val="000000" w:themeColor="text1"/>
          <w:szCs w:val="21"/>
          <w14:textFill>
            <w14:solidFill>
              <w14:schemeClr w14:val="tx1"/>
            </w14:solidFill>
          </w14:textFill>
        </w:rPr>
      </w:pPr>
    </w:p>
    <w:bookmarkEnd w:id="7"/>
    <w:p>
      <w:pPr>
        <w:spacing w:line="420" w:lineRule="exact"/>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采用综合评分法：</w:t>
      </w:r>
    </w:p>
    <w:p>
      <w:pPr>
        <w:spacing w:line="420" w:lineRule="exact"/>
        <w:contextualSpacing/>
        <w:rPr>
          <w:vanish/>
          <w:color w:val="000000" w:themeColor="text1"/>
          <w14:textFill>
            <w14:solidFill>
              <w14:schemeClr w14:val="tx1"/>
            </w14:solidFill>
          </w14:textFill>
        </w:rPr>
      </w:pPr>
    </w:p>
    <w:tbl>
      <w:tblPr>
        <w:tblStyle w:val="44"/>
        <w:tblpPr w:leftFromText="180" w:rightFromText="180" w:vertAnchor="text" w:horzAnchor="page" w:tblpX="1067" w:tblpY="12"/>
        <w:tblOverlap w:val="never"/>
        <w:tblW w:w="99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6"/>
        <w:gridCol w:w="2510"/>
        <w:gridCol w:w="4719"/>
        <w:gridCol w:w="993"/>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736" w:type="dxa"/>
            <w:vAlign w:val="center"/>
          </w:tcPr>
          <w:p>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bookmarkStart w:id="10" w:name="_Hlk32245597"/>
            <w:r>
              <w:rPr>
                <w:rFonts w:hint="eastAsia" w:ascii="宋体" w:hAnsi="宋体" w:cs="宋体"/>
                <w:b/>
                <w:color w:val="000000" w:themeColor="text1"/>
                <w:szCs w:val="21"/>
                <w14:textFill>
                  <w14:solidFill>
                    <w14:schemeClr w14:val="tx1"/>
                  </w14:solidFill>
                </w14:textFill>
              </w:rPr>
              <w:t>序号</w:t>
            </w:r>
          </w:p>
        </w:tc>
        <w:tc>
          <w:tcPr>
            <w:tcW w:w="2510" w:type="dxa"/>
            <w:vAlign w:val="center"/>
          </w:tcPr>
          <w:p>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4719" w:type="dxa"/>
            <w:vAlign w:val="center"/>
          </w:tcPr>
          <w:p>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评分细则</w:t>
            </w:r>
          </w:p>
        </w:tc>
        <w:tc>
          <w:tcPr>
            <w:tcW w:w="993" w:type="dxa"/>
            <w:vAlign w:val="center"/>
          </w:tcPr>
          <w:p>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分值（分）</w:t>
            </w:r>
          </w:p>
        </w:tc>
        <w:tc>
          <w:tcPr>
            <w:tcW w:w="992" w:type="dxa"/>
            <w:vAlign w:val="center"/>
          </w:tcPr>
          <w:p>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9950" w:type="dxa"/>
            <w:gridSpan w:val="5"/>
            <w:vAlign w:val="center"/>
          </w:tcPr>
          <w:p>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一、技术部分(合计40分)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7" w:hRule="atLeast"/>
        </w:trPr>
        <w:tc>
          <w:tcPr>
            <w:tcW w:w="736" w:type="dxa"/>
            <w:vAlign w:val="center"/>
          </w:tcPr>
          <w:p>
            <w:pPr>
              <w:pStyle w:val="187"/>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sz w:val="24"/>
                <w:szCs w:val="24"/>
              </w:rPr>
              <w:t>1.</w:t>
            </w:r>
          </w:p>
        </w:tc>
        <w:tc>
          <w:tcPr>
            <w:tcW w:w="2510" w:type="dxa"/>
            <w:vAlign w:val="center"/>
          </w:tcPr>
          <w:p>
            <w:pPr>
              <w:ind w:left="-63" w:leftChars="-30" w:right="-88" w:rightChars="-42"/>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质量保证措施</w:t>
            </w:r>
          </w:p>
          <w:p>
            <w:pPr>
              <w:ind w:left="-63" w:leftChars="-30" w:right="-88" w:rightChars="-42"/>
              <w:jc w:val="center"/>
              <w:rPr>
                <w:rFonts w:ascii="宋体" w:hAnsi="宋体" w:cs="宋体"/>
                <w:sz w:val="24"/>
              </w:rPr>
            </w:pPr>
            <w:r>
              <w:rPr>
                <w:rFonts w:hint="eastAsia" w:ascii="宋体" w:hAnsi="宋体" w:cs="宋体"/>
                <w:bCs/>
                <w:color w:val="000000" w:themeColor="text1"/>
                <w:szCs w:val="21"/>
                <w14:textFill>
                  <w14:solidFill>
                    <w14:schemeClr w14:val="tx1"/>
                  </w14:solidFill>
                </w14:textFill>
              </w:rPr>
              <w:t>（15分）</w:t>
            </w:r>
          </w:p>
        </w:tc>
        <w:tc>
          <w:tcPr>
            <w:tcW w:w="4719" w:type="dxa"/>
            <w:vAlign w:val="center"/>
          </w:tcPr>
          <w:p>
            <w:pPr>
              <w:ind w:left="-63" w:leftChars="-30" w:right="-88" w:rightChars="-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对投标人所提供的</w:t>
            </w:r>
            <w:r>
              <w:rPr>
                <w:rFonts w:hint="eastAsia" w:ascii="宋体" w:hAnsi="宋体" w:cs="宋体"/>
                <w:bCs/>
                <w:color w:val="000000" w:themeColor="text1"/>
                <w:szCs w:val="21"/>
                <w14:textFill>
                  <w14:solidFill>
                    <w14:schemeClr w14:val="tx1"/>
                  </w14:solidFill>
                </w14:textFill>
              </w:rPr>
              <w:t>质量保证措施</w:t>
            </w:r>
            <w:r>
              <w:rPr>
                <w:rFonts w:hint="eastAsia" w:ascii="宋体" w:hAnsi="宋体" w:cs="宋体"/>
                <w:color w:val="000000" w:themeColor="text1"/>
                <w:szCs w:val="21"/>
                <w14:textFill>
                  <w14:solidFill>
                    <w14:schemeClr w14:val="tx1"/>
                  </w14:solidFill>
                </w14:textFill>
              </w:rPr>
              <w:t>进行横向对比：</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横向对比优得15分；</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横向对比良得10分；</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横向对比中得5分；</w:t>
            </w:r>
          </w:p>
          <w:p>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横向对比差得0分；</w:t>
            </w:r>
          </w:p>
          <w:p>
            <w:pPr>
              <w:adjustRightInd w:val="0"/>
              <w:snapToGrid w:val="0"/>
              <w:jc w:val="left"/>
              <w:rPr>
                <w:rFonts w:ascii="宋体" w:hAnsi="宋体" w:cs="宋体"/>
                <w:sz w:val="24"/>
              </w:rPr>
            </w:pPr>
            <w:r>
              <w:rPr>
                <w:rFonts w:hint="eastAsia" w:ascii="宋体" w:hAnsi="宋体" w:cs="宋体"/>
                <w:bCs/>
                <w:color w:val="000000" w:themeColor="text1"/>
                <w:szCs w:val="21"/>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14:textFill>
                  <w14:solidFill>
                    <w14:schemeClr w14:val="tx1"/>
                  </w14:solidFill>
                </w14:textFill>
              </w:rPr>
              <w:t>15分</w:t>
            </w:r>
          </w:p>
        </w:tc>
        <w:tc>
          <w:tcPr>
            <w:tcW w:w="992" w:type="dxa"/>
            <w:vAlign w:val="center"/>
          </w:tcPr>
          <w:p>
            <w:pPr>
              <w:adjustRightInd w:val="0"/>
              <w:snapToGrid w:val="0"/>
              <w:spacing w:line="360" w:lineRule="auto"/>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36" w:type="dxa"/>
            <w:vAlign w:val="center"/>
          </w:tcPr>
          <w:p>
            <w:pPr>
              <w:pStyle w:val="187"/>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sz w:val="24"/>
                <w:szCs w:val="24"/>
              </w:rPr>
              <w:t>2.</w:t>
            </w:r>
          </w:p>
        </w:tc>
        <w:tc>
          <w:tcPr>
            <w:tcW w:w="2510" w:type="dxa"/>
            <w:vAlign w:val="center"/>
          </w:tcPr>
          <w:p>
            <w:pPr>
              <w:ind w:left="-63" w:leftChars="-30" w:right="-88" w:rightChars="-42"/>
              <w:jc w:val="center"/>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安全保证措施</w:t>
            </w:r>
          </w:p>
          <w:p>
            <w:pPr>
              <w:ind w:left="-63" w:leftChars="-30" w:right="-88" w:rightChars="-42"/>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（15分）</w:t>
            </w:r>
          </w:p>
        </w:tc>
        <w:tc>
          <w:tcPr>
            <w:tcW w:w="4719" w:type="dxa"/>
            <w:vAlign w:val="center"/>
          </w:tcPr>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对投标人所提供的</w:t>
            </w:r>
            <w:r>
              <w:rPr>
                <w:rFonts w:hint="eastAsia" w:ascii="宋体" w:hAnsi="宋体" w:cs="宋体"/>
                <w:bCs/>
                <w:color w:val="000000" w:themeColor="text1"/>
                <w:szCs w:val="21"/>
                <w:lang w:eastAsia="zh-CN"/>
                <w14:textFill>
                  <w14:solidFill>
                    <w14:schemeClr w14:val="tx1"/>
                  </w14:solidFill>
                </w14:textFill>
              </w:rPr>
              <w:t>安全保证措施</w:t>
            </w:r>
            <w:r>
              <w:rPr>
                <w:rFonts w:hint="eastAsia" w:ascii="宋体" w:hAnsi="宋体" w:cs="宋体"/>
                <w:bCs/>
                <w:color w:val="000000" w:themeColor="text1"/>
                <w:szCs w:val="21"/>
                <w14:textFill>
                  <w14:solidFill>
                    <w14:schemeClr w14:val="tx1"/>
                  </w14:solidFill>
                </w14:textFill>
              </w:rPr>
              <w:t>施进行横向对比：</w:t>
            </w:r>
          </w:p>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横向对比优得15分；</w:t>
            </w:r>
          </w:p>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横向对比良得10分；</w:t>
            </w:r>
          </w:p>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横向对比中得5分；</w:t>
            </w:r>
          </w:p>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横向对比差得0分；</w:t>
            </w:r>
          </w:p>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14:textFill>
                  <w14:solidFill>
                    <w14:schemeClr w14:val="tx1"/>
                  </w14:solidFill>
                </w14:textFill>
              </w:rPr>
              <w:t>15分</w:t>
            </w:r>
          </w:p>
        </w:tc>
        <w:tc>
          <w:tcPr>
            <w:tcW w:w="992" w:type="dxa"/>
            <w:vAlign w:val="center"/>
          </w:tcPr>
          <w:p>
            <w:pPr>
              <w:adjustRightInd w:val="0"/>
              <w:snapToGrid w:val="0"/>
              <w:spacing w:line="360" w:lineRule="auto"/>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15%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736" w:type="dxa"/>
            <w:vAlign w:val="center"/>
          </w:tcPr>
          <w:p>
            <w:pPr>
              <w:pStyle w:val="187"/>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sz w:val="24"/>
                <w:szCs w:val="24"/>
              </w:rPr>
              <w:t>3.</w:t>
            </w:r>
          </w:p>
        </w:tc>
        <w:tc>
          <w:tcPr>
            <w:tcW w:w="2510" w:type="dxa"/>
            <w:vAlign w:val="center"/>
          </w:tcPr>
          <w:p>
            <w:pPr>
              <w:ind w:left="-63" w:leftChars="-30" w:right="-88" w:rightChars="-42"/>
              <w:jc w:val="center"/>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服务方案</w:t>
            </w:r>
          </w:p>
          <w:p>
            <w:pPr>
              <w:ind w:left="-63" w:leftChars="-30" w:right="-88" w:rightChars="-42"/>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（10分）</w:t>
            </w:r>
          </w:p>
        </w:tc>
        <w:tc>
          <w:tcPr>
            <w:tcW w:w="4719" w:type="dxa"/>
            <w:vAlign w:val="center"/>
          </w:tcPr>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对投标人所提供的</w:t>
            </w:r>
            <w:r>
              <w:rPr>
                <w:rFonts w:hint="eastAsia" w:ascii="宋体" w:hAnsi="宋体" w:cs="宋体"/>
                <w:bCs/>
                <w:color w:val="000000" w:themeColor="text1"/>
                <w:szCs w:val="21"/>
                <w:lang w:eastAsia="zh-CN"/>
                <w14:textFill>
                  <w14:solidFill>
                    <w14:schemeClr w14:val="tx1"/>
                  </w14:solidFill>
                </w14:textFill>
              </w:rPr>
              <w:t>服务方案</w:t>
            </w:r>
            <w:r>
              <w:rPr>
                <w:rFonts w:hint="eastAsia" w:ascii="宋体" w:hAnsi="宋体" w:cs="宋体"/>
                <w:bCs/>
                <w:color w:val="000000" w:themeColor="text1"/>
                <w:szCs w:val="21"/>
                <w14:textFill>
                  <w14:solidFill>
                    <w14:schemeClr w14:val="tx1"/>
                  </w14:solidFill>
                </w14:textFill>
              </w:rPr>
              <w:t>方案进行横向对比：</w:t>
            </w:r>
          </w:p>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横向对比优得10分；</w:t>
            </w:r>
          </w:p>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横向对比良得7分；</w:t>
            </w:r>
          </w:p>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横向对比中得4分；</w:t>
            </w:r>
          </w:p>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横向对比差得0分；</w:t>
            </w:r>
          </w:p>
          <w:p>
            <w:pPr>
              <w:ind w:left="-63" w:leftChars="-30" w:right="-88" w:rightChars="-42"/>
              <w:jc w:val="lef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14:textFill>
                  <w14:solidFill>
                    <w14:schemeClr w14:val="tx1"/>
                  </w14:solidFill>
                </w14:textFill>
              </w:rPr>
              <w:t>10分</w:t>
            </w:r>
          </w:p>
        </w:tc>
        <w:tc>
          <w:tcPr>
            <w:tcW w:w="992" w:type="dxa"/>
            <w:vAlign w:val="center"/>
          </w:tcPr>
          <w:p>
            <w:pPr>
              <w:adjustRightInd w:val="0"/>
              <w:snapToGrid w:val="0"/>
              <w:spacing w:line="360" w:lineRule="auto"/>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9950" w:type="dxa"/>
            <w:gridSpan w:val="5"/>
            <w:vAlign w:val="center"/>
          </w:tcPr>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二、商务部分(合计30分)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736" w:type="dxa"/>
            <w:vAlign w:val="center"/>
          </w:tcPr>
          <w:p>
            <w:pPr>
              <w:pStyle w:val="187"/>
              <w:numPr>
                <w:ilvl w:val="0"/>
                <w:numId w:val="16"/>
              </w:numPr>
              <w:adjustRightInd w:val="0"/>
              <w:snapToGrid w:val="0"/>
              <w:spacing w:line="360" w:lineRule="exact"/>
              <w:ind w:firstLineChars="0"/>
              <w:jc w:val="center"/>
              <w:rPr>
                <w:rFonts w:ascii="宋体" w:hAnsi="宋体" w:cs="宋体"/>
                <w:color w:val="000000" w:themeColor="text1"/>
                <w:szCs w:val="21"/>
                <w14:textFill>
                  <w14:solidFill>
                    <w14:schemeClr w14:val="tx1"/>
                  </w14:solidFill>
                </w14:textFill>
              </w:rPr>
            </w:pPr>
          </w:p>
        </w:tc>
        <w:tc>
          <w:tcPr>
            <w:tcW w:w="2510" w:type="dxa"/>
            <w:vAlign w:val="center"/>
          </w:tcPr>
          <w:p>
            <w:pPr>
              <w:ind w:left="-63" w:leftChars="-30" w:right="-88" w:rightChars="-42"/>
              <w:jc w:val="center"/>
              <w:rPr>
                <w:rFonts w:ascii="宋体" w:hAnsi="宋体" w:cs="宋体"/>
                <w:color w:val="000000"/>
                <w:szCs w:val="21"/>
              </w:rPr>
            </w:pPr>
            <w:r>
              <w:rPr>
                <w:rFonts w:hint="eastAsia" w:ascii="宋体" w:hAnsi="宋体" w:cs="宋体"/>
                <w:color w:val="000000"/>
                <w:szCs w:val="21"/>
              </w:rPr>
              <w:t>管理体系认证</w:t>
            </w:r>
          </w:p>
          <w:p>
            <w:pPr>
              <w:ind w:left="-63" w:leftChars="-30" w:right="-88" w:rightChars="-42"/>
              <w:jc w:val="center"/>
              <w:rPr>
                <w:rFonts w:ascii="宋体" w:hAnsi="宋体"/>
                <w:color w:val="000000"/>
                <w:szCs w:val="21"/>
              </w:rPr>
            </w:pPr>
            <w:r>
              <w:rPr>
                <w:rFonts w:hint="eastAsia" w:ascii="宋体" w:hAnsi="宋体"/>
                <w:color w:val="000000"/>
                <w:szCs w:val="21"/>
              </w:rPr>
              <w:t>（提供有效的证书复印件加盖公章）</w:t>
            </w:r>
          </w:p>
          <w:p>
            <w:pPr>
              <w:ind w:left="-63" w:leftChars="-30" w:right="-88" w:rightChars="-42"/>
              <w:jc w:val="center"/>
              <w:rPr>
                <w:rFonts w:ascii="宋体" w:hAnsi="宋体" w:cs="宋体"/>
                <w:color w:val="000000" w:themeColor="text1"/>
                <w:szCs w:val="21"/>
                <w14:textFill>
                  <w14:solidFill>
                    <w14:schemeClr w14:val="tx1"/>
                  </w14:solidFill>
                </w14:textFill>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分）</w:t>
            </w:r>
          </w:p>
        </w:tc>
        <w:tc>
          <w:tcPr>
            <w:tcW w:w="4719" w:type="dxa"/>
            <w:vAlign w:val="center"/>
          </w:tcPr>
          <w:p>
            <w:pPr>
              <w:numPr>
                <w:ilvl w:val="3"/>
                <w:numId w:val="17"/>
              </w:numPr>
              <w:tabs>
                <w:tab w:val="left" w:pos="317"/>
                <w:tab w:val="clear" w:pos="1680"/>
              </w:tabs>
              <w:snapToGrid w:val="0"/>
              <w:ind w:left="283" w:hanging="283"/>
              <w:rPr>
                <w:rFonts w:ascii="宋体" w:hAnsi="宋体"/>
                <w:szCs w:val="21"/>
              </w:rPr>
            </w:pPr>
            <w:r>
              <w:rPr>
                <w:rFonts w:hint="eastAsia" w:ascii="宋体" w:hAnsi="宋体"/>
                <w:szCs w:val="21"/>
              </w:rPr>
              <w:t>具有有效的质量管理体系认证证书的得</w:t>
            </w:r>
            <w:r>
              <w:rPr>
                <w:rFonts w:ascii="宋体" w:hAnsi="宋体"/>
                <w:szCs w:val="21"/>
              </w:rPr>
              <w:t>2</w:t>
            </w:r>
            <w:r>
              <w:rPr>
                <w:rFonts w:hint="eastAsia" w:ascii="宋体" w:hAnsi="宋体"/>
                <w:szCs w:val="21"/>
              </w:rPr>
              <w:t>分；没有得0分。</w:t>
            </w:r>
          </w:p>
          <w:p>
            <w:pPr>
              <w:numPr>
                <w:ilvl w:val="3"/>
                <w:numId w:val="17"/>
              </w:numPr>
              <w:tabs>
                <w:tab w:val="left" w:pos="317"/>
                <w:tab w:val="clear" w:pos="1680"/>
              </w:tabs>
              <w:snapToGrid w:val="0"/>
              <w:ind w:left="283" w:hanging="283"/>
              <w:rPr>
                <w:rFonts w:ascii="宋体" w:hAnsi="宋体"/>
                <w:szCs w:val="21"/>
              </w:rPr>
            </w:pPr>
            <w:r>
              <w:rPr>
                <w:rFonts w:hint="eastAsia" w:ascii="宋体" w:hAnsi="宋体"/>
                <w:szCs w:val="21"/>
              </w:rPr>
              <w:t>具有有效的环境管理体系认证证书的得</w:t>
            </w:r>
            <w:r>
              <w:rPr>
                <w:rFonts w:ascii="宋体" w:hAnsi="宋体"/>
                <w:szCs w:val="21"/>
              </w:rPr>
              <w:t>2</w:t>
            </w:r>
            <w:r>
              <w:rPr>
                <w:rFonts w:hint="eastAsia" w:ascii="宋体" w:hAnsi="宋体"/>
                <w:szCs w:val="21"/>
              </w:rPr>
              <w:t>分；没有得0分。</w:t>
            </w:r>
          </w:p>
          <w:p>
            <w:pPr>
              <w:ind w:right="-73" w:rightChars="-35"/>
              <w:rPr>
                <w:rFonts w:ascii="宋体" w:hAnsi="宋体" w:cs="宋体"/>
                <w:strike/>
                <w:color w:val="000000" w:themeColor="text1"/>
                <w:szCs w:val="21"/>
                <w14:textFill>
                  <w14:solidFill>
                    <w14:schemeClr w14:val="tx1"/>
                  </w14:solidFill>
                </w14:textFill>
              </w:rPr>
            </w:pPr>
            <w:r>
              <w:rPr>
                <w:rFonts w:hint="eastAsia" w:ascii="宋体" w:hAnsi="宋体"/>
                <w:szCs w:val="21"/>
              </w:rPr>
              <w:t>3</w:t>
            </w:r>
            <w:r>
              <w:rPr>
                <w:rFonts w:ascii="宋体" w:hAnsi="宋体"/>
                <w:szCs w:val="21"/>
              </w:rPr>
              <w:t>.</w:t>
            </w:r>
            <w:r>
              <w:rPr>
                <w:rFonts w:hint="eastAsia" w:ascii="宋体" w:hAnsi="宋体"/>
                <w:szCs w:val="21"/>
              </w:rPr>
              <w:t>具有有效的职业健康安全管理体系认证证书的得</w:t>
            </w:r>
            <w:r>
              <w:rPr>
                <w:rFonts w:ascii="宋体" w:hAnsi="宋体"/>
                <w:szCs w:val="21"/>
              </w:rPr>
              <w:t>2</w:t>
            </w:r>
            <w:r>
              <w:rPr>
                <w:rFonts w:hint="eastAsia" w:ascii="宋体" w:hAnsi="宋体"/>
                <w:szCs w:val="21"/>
              </w:rPr>
              <w:t>分；没有得0分。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6</w:t>
            </w:r>
            <w:r>
              <w:rPr>
                <w:rFonts w:hint="eastAsia" w:ascii="宋体" w:hAnsi="宋体" w:cs="宋体"/>
                <w:b/>
                <w:bCs/>
                <w:color w:val="000000" w:themeColor="text1"/>
                <w:szCs w:val="21"/>
                <w14:textFill>
                  <w14:solidFill>
                    <w14:schemeClr w14:val="tx1"/>
                  </w14:solidFill>
                </w14:textFill>
              </w:rPr>
              <w:t>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p>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w:t>
            </w:r>
          </w:p>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736" w:type="dxa"/>
            <w:vAlign w:val="center"/>
          </w:tcPr>
          <w:p>
            <w:pPr>
              <w:pStyle w:val="187"/>
              <w:numPr>
                <w:ilvl w:val="0"/>
                <w:numId w:val="16"/>
              </w:numPr>
              <w:adjustRightInd w:val="0"/>
              <w:snapToGrid w:val="0"/>
              <w:spacing w:line="360" w:lineRule="exact"/>
              <w:ind w:firstLineChars="0"/>
              <w:jc w:val="center"/>
              <w:rPr>
                <w:rFonts w:ascii="宋体" w:hAnsi="宋体" w:cs="宋体"/>
                <w:color w:val="000000" w:themeColor="text1"/>
                <w:szCs w:val="21"/>
                <w14:textFill>
                  <w14:solidFill>
                    <w14:schemeClr w14:val="tx1"/>
                  </w14:solidFill>
                </w14:textFill>
              </w:rPr>
            </w:pPr>
          </w:p>
        </w:tc>
        <w:tc>
          <w:tcPr>
            <w:tcW w:w="2510" w:type="dxa"/>
            <w:vAlign w:val="center"/>
          </w:tcPr>
          <w:p>
            <w:pPr>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审计报告</w:t>
            </w:r>
          </w:p>
          <w:p>
            <w:pPr>
              <w:widowControl/>
              <w:spacing w:line="276"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(6分)</w:t>
            </w:r>
          </w:p>
        </w:tc>
        <w:tc>
          <w:tcPr>
            <w:tcW w:w="4719" w:type="dxa"/>
            <w:vAlign w:val="center"/>
          </w:tcPr>
          <w:p>
            <w:pPr>
              <w:spacing w:line="276" w:lineRule="auto"/>
            </w:pPr>
            <w:r>
              <w:rPr>
                <w:rFonts w:hint="eastAsia" w:ascii="宋体" w:hAnsi="宋体" w:cs="宋体"/>
                <w:color w:val="000000" w:themeColor="text1"/>
                <w:szCs w:val="21"/>
                <w14:textFill>
                  <w14:solidFill>
                    <w14:schemeClr w14:val="tx1"/>
                  </w14:solidFill>
                </w14:textFill>
              </w:rPr>
              <w:t>提供2021年至2022第三方审计报告，字迹清晰完整并加盖公司签章，提供一年得3分，2年6分；其他情况或无提供不得分。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p>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w:t>
            </w:r>
          </w:p>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736" w:type="dxa"/>
            <w:vAlign w:val="center"/>
          </w:tcPr>
          <w:p>
            <w:pPr>
              <w:pStyle w:val="187"/>
              <w:numPr>
                <w:ilvl w:val="0"/>
                <w:numId w:val="16"/>
              </w:numPr>
              <w:adjustRightInd w:val="0"/>
              <w:snapToGrid w:val="0"/>
              <w:spacing w:line="360" w:lineRule="exact"/>
              <w:ind w:firstLineChars="0"/>
              <w:jc w:val="center"/>
              <w:rPr>
                <w:rFonts w:ascii="宋体" w:hAnsi="宋体" w:cs="宋体"/>
                <w:color w:val="000000" w:themeColor="text1"/>
                <w:szCs w:val="21"/>
                <w14:textFill>
                  <w14:solidFill>
                    <w14:schemeClr w14:val="tx1"/>
                  </w14:solidFill>
                </w14:textFill>
              </w:rPr>
            </w:pPr>
          </w:p>
        </w:tc>
        <w:tc>
          <w:tcPr>
            <w:tcW w:w="2510" w:type="dxa"/>
            <w:vAlign w:val="center"/>
          </w:tcPr>
          <w:p>
            <w:pPr>
              <w:adjustRightInd w:val="0"/>
              <w:snapToGrid w:val="0"/>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2021年至今类似</w:t>
            </w:r>
            <w:r>
              <w:rPr>
                <w:rFonts w:hint="eastAsia" w:ascii="宋体" w:hAnsi="宋体" w:cs="宋体"/>
                <w:color w:val="000000" w:themeColor="text1"/>
                <w14:textFill>
                  <w14:solidFill>
                    <w14:schemeClr w14:val="tx1"/>
                  </w14:solidFill>
                </w14:textFill>
              </w:rPr>
              <w:t>业绩</w:t>
            </w:r>
          </w:p>
          <w:p>
            <w:pPr>
              <w:adjustRightInd w:val="0"/>
              <w:snapToGrid w:val="0"/>
              <w:spacing w:line="360" w:lineRule="auto"/>
              <w:jc w:val="center"/>
              <w:rPr>
                <w:rStyle w:val="50"/>
                <w:rFonts w:ascii="宋体" w:hAnsi="宋体"/>
                <w:color w:val="auto"/>
              </w:rPr>
            </w:pPr>
            <w:r>
              <w:rPr>
                <w:rFonts w:hint="eastAsia" w:ascii="宋体" w:hAnsi="宋体" w:cs="宋体"/>
                <w:color w:val="000000" w:themeColor="text1"/>
                <w:szCs w:val="21"/>
                <w14:textFill>
                  <w14:solidFill>
                    <w14:schemeClr w14:val="tx1"/>
                  </w14:solidFill>
                </w14:textFill>
              </w:rPr>
              <w:t>（18分）</w:t>
            </w:r>
          </w:p>
        </w:tc>
        <w:tc>
          <w:tcPr>
            <w:tcW w:w="4719" w:type="dxa"/>
            <w:vAlign w:val="center"/>
          </w:tcPr>
          <w:p>
            <w:pPr>
              <w:ind w:left="-63" w:leftChars="-30" w:right="-88" w:rightChars="-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投标人提供2021年至今类似</w:t>
            </w:r>
            <w:r>
              <w:rPr>
                <w:rFonts w:hint="eastAsia" w:ascii="宋体" w:hAnsi="宋体" w:cs="宋体"/>
                <w:color w:val="000000" w:themeColor="text1"/>
                <w14:textFill>
                  <w14:solidFill>
                    <w14:schemeClr w14:val="tx1"/>
                  </w14:solidFill>
                </w14:textFill>
              </w:rPr>
              <w:t>业绩</w:t>
            </w:r>
            <w:r>
              <w:rPr>
                <w:rFonts w:hint="eastAsia" w:ascii="宋体" w:hAnsi="宋体" w:cs="宋体"/>
                <w:color w:val="000000" w:themeColor="text1"/>
                <w:szCs w:val="21"/>
                <w14:textFill>
                  <w14:solidFill>
                    <w14:schemeClr w14:val="tx1"/>
                  </w14:solidFill>
                </w14:textFill>
              </w:rPr>
              <w:t>：每提供一个得</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分，最高得</w:t>
            </w:r>
            <w:r>
              <w:rPr>
                <w:rFonts w:ascii="宋体" w:hAnsi="宋体" w:cs="宋体"/>
                <w:color w:val="000000" w:themeColor="text1"/>
                <w:szCs w:val="21"/>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分。</w:t>
            </w:r>
          </w:p>
          <w:p>
            <w:pPr>
              <w:ind w:left="-63" w:leftChars="-30" w:right="-88" w:rightChars="-42"/>
              <w:rPr>
                <w:rFonts w:ascii="宋体" w:hAnsi="宋体" w:cs="宋体"/>
                <w:sz w:val="24"/>
              </w:rPr>
            </w:pPr>
            <w:r>
              <w:rPr>
                <w:rFonts w:hint="eastAsia" w:ascii="宋体" w:hAnsi="宋体" w:cs="宋体"/>
                <w:color w:val="000000" w:themeColor="text1"/>
                <w:szCs w:val="21"/>
                <w14:textFill>
                  <w14:solidFill>
                    <w14:schemeClr w14:val="tx1"/>
                  </w14:solidFill>
                </w14:textFill>
              </w:rPr>
              <w:t>（需提供合同首页、范围页及签字盖章页）。</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18</w:t>
            </w:r>
            <w:r>
              <w:rPr>
                <w:rFonts w:hint="eastAsia" w:ascii="宋体" w:hAnsi="宋体" w:cs="宋体"/>
                <w:b/>
                <w:bCs/>
                <w:color w:val="000000" w:themeColor="text1"/>
                <w:szCs w:val="21"/>
                <w14:textFill>
                  <w14:solidFill>
                    <w14:schemeClr w14:val="tx1"/>
                  </w14:solidFill>
                </w14:textFill>
              </w:rPr>
              <w:t>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50" w:type="dxa"/>
            <w:gridSpan w:val="5"/>
            <w:vAlign w:val="center"/>
          </w:tcPr>
          <w:p>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w:t>
            </w:r>
            <w:r>
              <w:rPr>
                <w:rFonts w:hint="eastAsia" w:ascii="宋体" w:hAnsi="宋体" w:cs="宋体"/>
                <w:b/>
                <w:color w:val="000000" w:themeColor="text1"/>
                <w:szCs w:val="21"/>
                <w14:textFill>
                  <w14:solidFill>
                    <w14:schemeClr w14:val="tx1"/>
                  </w14:solidFill>
                </w14:textFill>
              </w:rPr>
              <w:t>价格部分（合计30分）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736" w:type="dxa"/>
            <w:vAlign w:val="center"/>
          </w:tcPr>
          <w:p>
            <w:pPr>
              <w:pStyle w:val="187"/>
              <w:numPr>
                <w:ilvl w:val="0"/>
                <w:numId w:val="16"/>
              </w:numPr>
              <w:adjustRightInd w:val="0"/>
              <w:snapToGrid w:val="0"/>
              <w:spacing w:line="360" w:lineRule="exact"/>
              <w:ind w:firstLineChars="0"/>
              <w:jc w:val="center"/>
              <w:rPr>
                <w:rFonts w:ascii="宋体" w:hAnsi="宋体" w:cs="宋体"/>
                <w:color w:val="000000" w:themeColor="text1"/>
                <w:szCs w:val="21"/>
                <w14:textFill>
                  <w14:solidFill>
                    <w14:schemeClr w14:val="tx1"/>
                  </w14:solidFill>
                </w14:textFill>
              </w:rPr>
            </w:pPr>
          </w:p>
        </w:tc>
        <w:tc>
          <w:tcPr>
            <w:tcW w:w="2510" w:type="dxa"/>
            <w:vAlign w:val="center"/>
          </w:tcPr>
          <w:p>
            <w:pPr>
              <w:adjustRightInd w:val="0"/>
              <w:snapToGrid w:val="0"/>
              <w:spacing w:line="3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价格分</w:t>
            </w:r>
          </w:p>
          <w:p>
            <w:pPr>
              <w:adjustRightInd w:val="0"/>
              <w:snapToGrid w:val="0"/>
              <w:spacing w:line="3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30分）</w:t>
            </w:r>
          </w:p>
        </w:tc>
        <w:tc>
          <w:tcPr>
            <w:tcW w:w="4719" w:type="dxa"/>
            <w:vAlign w:val="center"/>
          </w:tcPr>
          <w:p>
            <w:pPr>
              <w:ind w:right="-73" w:rightChars="-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价格分应当采用低价优先法计算，即满足招标文件要求且投标价格最低的投标报价为评标基准价，其价格分为满分。其他投标人的价格分统一按照下列公式计算：投标报价得分=(评标基准价／投标报价)×100×权重</w:t>
            </w:r>
          </w:p>
          <w:p>
            <w:pPr>
              <w:snapToGrid w:val="0"/>
              <w:ind w:right="-73" w:rightChars="-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备注：1、投标报价得分四舍五入后，小数点后保留两位有效数。</w:t>
            </w:r>
          </w:p>
        </w:tc>
        <w:tc>
          <w:tcPr>
            <w:tcW w:w="993" w:type="dxa"/>
            <w:vAlign w:val="center"/>
          </w:tcPr>
          <w:p>
            <w:pPr>
              <w:adjustRightInd w:val="0"/>
              <w:snapToGrid w:val="0"/>
              <w:spacing w:line="360" w:lineRule="exact"/>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30分</w:t>
            </w:r>
          </w:p>
        </w:tc>
        <w:tc>
          <w:tcPr>
            <w:tcW w:w="992" w:type="dxa"/>
            <w:vAlign w:val="center"/>
          </w:tcPr>
          <w:p>
            <w:pPr>
              <w:adjustRightInd w:val="0"/>
              <w:snapToGrid w:val="0"/>
              <w:spacing w:line="360" w:lineRule="exact"/>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30%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965" w:type="dxa"/>
            <w:gridSpan w:val="3"/>
            <w:vAlign w:val="center"/>
          </w:tcPr>
          <w:p>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合计</w:t>
            </w:r>
          </w:p>
        </w:tc>
        <w:tc>
          <w:tcPr>
            <w:tcW w:w="993" w:type="dxa"/>
            <w:vAlign w:val="center"/>
          </w:tcPr>
          <w:p>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100分</w:t>
            </w:r>
          </w:p>
        </w:tc>
        <w:tc>
          <w:tcPr>
            <w:tcW w:w="992" w:type="dxa"/>
            <w:vAlign w:val="center"/>
          </w:tcPr>
          <w:p>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100% </w:t>
            </w:r>
          </w:p>
        </w:tc>
      </w:tr>
      <w:bookmarkEnd w:id="10"/>
    </w:tbl>
    <w:p>
      <w:pPr>
        <w:snapToGrid w:val="0"/>
        <w:spacing w:line="360" w:lineRule="auto"/>
        <w:ind w:firstLine="105" w:firstLineChars="50"/>
        <w:rPr>
          <w:rFonts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备注：</w:t>
      </w:r>
    </w:p>
    <w:p>
      <w:pPr>
        <w:numPr>
          <w:ilvl w:val="0"/>
          <w:numId w:val="18"/>
        </w:numPr>
        <w:autoSpaceDN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招标文件要求提交的与评价指标体系相关的各类有效资料，投标人如未按要求提交的，该项评分为零分。</w:t>
      </w:r>
    </w:p>
    <w:p>
      <w:pPr>
        <w:numPr>
          <w:ilvl w:val="0"/>
          <w:numId w:val="18"/>
        </w:numPr>
        <w:autoSpaceDN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技术商务评分：所有评委评分分值的算术平均值（四舍五入后，</w:t>
      </w:r>
      <w:r>
        <w:rPr>
          <w:rFonts w:hint="eastAsia" w:ascii="宋体" w:hAnsi="宋体" w:cs="Arial"/>
          <w:color w:val="000000" w:themeColor="text1"/>
          <w:szCs w:val="21"/>
          <w14:textFill>
            <w14:solidFill>
              <w14:schemeClr w14:val="tx1"/>
            </w14:solidFill>
          </w14:textFill>
        </w:rPr>
        <w:t>小数点后保留两位有效数</w:t>
      </w:r>
      <w:r>
        <w:rPr>
          <w:rFonts w:hint="eastAsia"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投标人的总得分为：综合得分（总得分）＝投标报价得分＋商务部分得分＋</w:t>
      </w:r>
      <w:r>
        <w:rPr>
          <w:rFonts w:hint="eastAsia"/>
          <w:color w:val="000000" w:themeColor="text1"/>
          <w14:textFill>
            <w14:solidFill>
              <w14:schemeClr w14:val="tx1"/>
            </w14:solidFill>
          </w14:textFill>
        </w:rPr>
        <w:t>技术部分</w:t>
      </w:r>
      <w:r>
        <w:rPr>
          <w:rFonts w:hint="eastAsia" w:ascii="宋体" w:hAnsi="宋体"/>
          <w:color w:val="000000" w:themeColor="text1"/>
          <w:szCs w:val="21"/>
          <w14:textFill>
            <w14:solidFill>
              <w14:schemeClr w14:val="tx1"/>
            </w14:solidFill>
          </w14:textFill>
        </w:rPr>
        <w:t>得分</w:t>
      </w:r>
    </w:p>
    <w:p>
      <w:pPr>
        <w:pStyle w:val="53"/>
        <w:ind w:firstLine="0"/>
        <w:rPr>
          <w:rFonts w:ascii="宋体" w:hAnsi="宋体" w:cs="宋体"/>
          <w:color w:val="000000" w:themeColor="text1"/>
          <w:kern w:val="2"/>
          <w:sz w:val="21"/>
          <w:szCs w:val="21"/>
          <w:shd w:val="clear" w:color="auto" w:fill="FFFFFF" w:themeFill="background1"/>
          <w14:textFill>
            <w14:solidFill>
              <w14:schemeClr w14:val="tx1"/>
            </w14:solidFill>
          </w14:textFill>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pPr>
        <w:keepNext/>
        <w:keepLines/>
        <w:spacing w:before="340" w:line="578" w:lineRule="auto"/>
        <w:jc w:val="center"/>
        <w:outlineLvl w:val="0"/>
        <w:rPr>
          <w:rFonts w:ascii="宋体" w:hAnsi="宋体" w:cs="宋体"/>
          <w:b/>
          <w:bCs/>
          <w:color w:val="000000" w:themeColor="text1"/>
          <w:kern w:val="0"/>
          <w:sz w:val="32"/>
          <w:szCs w:val="32"/>
          <w:shd w:val="clear" w:color="auto" w:fill="FFFFFF" w:themeFill="background1"/>
          <w14:textFill>
            <w14:solidFill>
              <w14:schemeClr w14:val="tx1"/>
            </w14:solidFill>
          </w14:textFill>
        </w:rPr>
      </w:pPr>
      <w:bookmarkStart w:id="11" w:name="_Toc7166"/>
      <w:r>
        <w:rPr>
          <w:rFonts w:hint="eastAsia" w:ascii="宋体" w:hAnsi="宋体" w:cs="宋体"/>
          <w:b/>
          <w:bCs/>
          <w:color w:val="000000" w:themeColor="text1"/>
          <w:kern w:val="44"/>
          <w:sz w:val="32"/>
          <w:szCs w:val="32"/>
          <w:shd w:val="clear" w:color="auto" w:fill="FFFFFF" w:themeFill="background1"/>
          <w14:textFill>
            <w14:solidFill>
              <w14:schemeClr w14:val="tx1"/>
            </w14:solidFill>
          </w14:textFill>
        </w:rPr>
        <w:t>第五章  投标附件</w:t>
      </w:r>
      <w:bookmarkEnd w:id="11"/>
    </w:p>
    <w:p>
      <w:pPr>
        <w:jc w:val="center"/>
        <w:rPr>
          <w:rFonts w:ascii="黑体" w:hAnsi="黑体" w:eastAsia="黑体"/>
          <w:bCs/>
          <w:sz w:val="32"/>
          <w:szCs w:val="32"/>
        </w:rPr>
      </w:pPr>
      <w:r>
        <w:rPr>
          <w:rFonts w:hint="eastAsia" w:ascii="宋体" w:hAnsi="宋体" w:cs="宋体"/>
          <w:b/>
          <w:bCs/>
          <w:color w:val="000000" w:themeColor="text1"/>
          <w:sz w:val="32"/>
          <w:szCs w:val="32"/>
          <w14:textFill>
            <w14:solidFill>
              <w14:schemeClr w14:val="tx1"/>
            </w14:solidFill>
          </w14:textFill>
        </w:rPr>
        <w:t>文件领购登记表</w:t>
      </w:r>
    </w:p>
    <w:tbl>
      <w:tblPr>
        <w:tblStyle w:val="44"/>
        <w:tblW w:w="99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368"/>
        <w:gridCol w:w="3234"/>
        <w:gridCol w:w="2132"/>
        <w:gridCol w:w="19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49" w:type="dxa"/>
            <w:vAlign w:val="center"/>
          </w:tcPr>
          <w:p>
            <w:pPr>
              <w:adjustRightInd w:val="0"/>
              <w:snapToGrid w:val="0"/>
              <w:jc w:val="center"/>
              <w:rPr>
                <w:rFonts w:ascii="宋体" w:hAnsi="宋体" w:cs="宋体"/>
                <w:szCs w:val="21"/>
              </w:rPr>
            </w:pPr>
            <w:r>
              <w:rPr>
                <w:rFonts w:hint="eastAsia" w:ascii="宋体" w:hAnsi="宋体" w:cs="宋体"/>
                <w:szCs w:val="21"/>
              </w:rPr>
              <w:t>项目名称</w:t>
            </w:r>
          </w:p>
        </w:tc>
        <w:tc>
          <w:tcPr>
            <w:tcW w:w="4602" w:type="dxa"/>
            <w:gridSpan w:val="2"/>
            <w:vAlign w:val="center"/>
          </w:tcPr>
          <w:p>
            <w:pPr>
              <w:adjustRightInd w:val="0"/>
              <w:snapToGrid w:val="0"/>
              <w:jc w:val="left"/>
              <w:rPr>
                <w:rFonts w:ascii="宋体" w:hAnsi="宋体" w:cs="宋体"/>
                <w:szCs w:val="21"/>
              </w:rPr>
            </w:pPr>
          </w:p>
        </w:tc>
        <w:tc>
          <w:tcPr>
            <w:tcW w:w="2132" w:type="dxa"/>
            <w:vAlign w:val="center"/>
          </w:tcPr>
          <w:p>
            <w:pPr>
              <w:adjustRightInd w:val="0"/>
              <w:snapToGrid w:val="0"/>
              <w:jc w:val="center"/>
              <w:rPr>
                <w:rFonts w:ascii="宋体" w:hAnsi="宋体" w:cs="宋体"/>
                <w:szCs w:val="21"/>
              </w:rPr>
            </w:pPr>
            <w:r>
              <w:rPr>
                <w:rFonts w:hint="eastAsia" w:ascii="宋体" w:hAnsi="宋体" w:cs="宋体"/>
                <w:szCs w:val="21"/>
              </w:rPr>
              <w:t>包组号（如有）</w:t>
            </w:r>
          </w:p>
        </w:tc>
        <w:tc>
          <w:tcPr>
            <w:tcW w:w="1975" w:type="dxa"/>
            <w:vAlign w:val="center"/>
          </w:tcPr>
          <w:p>
            <w:pPr>
              <w:adjustRightInd w:val="0"/>
              <w:snapToGrid w:val="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49" w:type="dxa"/>
            <w:vAlign w:val="center"/>
          </w:tcPr>
          <w:p>
            <w:pPr>
              <w:adjustRightInd w:val="0"/>
              <w:snapToGrid w:val="0"/>
              <w:jc w:val="center"/>
              <w:rPr>
                <w:rFonts w:ascii="宋体" w:hAnsi="宋体" w:cs="宋体"/>
                <w:szCs w:val="21"/>
              </w:rPr>
            </w:pPr>
            <w:r>
              <w:rPr>
                <w:rFonts w:hint="eastAsia" w:ascii="宋体" w:hAnsi="宋体" w:cs="宋体"/>
                <w:szCs w:val="21"/>
              </w:rPr>
              <w:t>项目编号</w:t>
            </w:r>
          </w:p>
        </w:tc>
        <w:tc>
          <w:tcPr>
            <w:tcW w:w="4602" w:type="dxa"/>
            <w:gridSpan w:val="2"/>
            <w:vAlign w:val="center"/>
          </w:tcPr>
          <w:p>
            <w:pPr>
              <w:adjustRightInd w:val="0"/>
              <w:snapToGrid w:val="0"/>
              <w:jc w:val="left"/>
              <w:rPr>
                <w:rFonts w:ascii="宋体" w:hAnsi="宋体" w:cs="宋体"/>
                <w:szCs w:val="21"/>
                <w:u w:val="single"/>
              </w:rPr>
            </w:pPr>
          </w:p>
        </w:tc>
        <w:tc>
          <w:tcPr>
            <w:tcW w:w="2132" w:type="dxa"/>
            <w:vAlign w:val="center"/>
          </w:tcPr>
          <w:p>
            <w:pPr>
              <w:adjustRightInd w:val="0"/>
              <w:snapToGrid w:val="0"/>
              <w:jc w:val="center"/>
              <w:rPr>
                <w:rFonts w:ascii="宋体" w:hAnsi="宋体" w:cs="宋体"/>
                <w:szCs w:val="21"/>
              </w:rPr>
            </w:pPr>
            <w:r>
              <w:rPr>
                <w:rFonts w:hint="eastAsia" w:ascii="宋体" w:hAnsi="宋体" w:cs="宋体"/>
                <w:szCs w:val="21"/>
              </w:rPr>
              <w:t>领购文件日期</w:t>
            </w:r>
          </w:p>
        </w:tc>
        <w:tc>
          <w:tcPr>
            <w:tcW w:w="1975" w:type="dxa"/>
            <w:vAlign w:val="center"/>
          </w:tcPr>
          <w:p>
            <w:pPr>
              <w:adjustRightInd w:val="0"/>
              <w:snapToGrid w:val="0"/>
              <w:jc w:val="center"/>
              <w:rPr>
                <w:rFonts w:ascii="宋体" w:hAnsi="宋体" w:cs="宋体"/>
                <w:szCs w:val="21"/>
              </w:rPr>
            </w:pPr>
            <w:r>
              <w:rPr>
                <w:rFonts w:hint="eastAsia" w:ascii="宋体" w:hAnsi="宋体" w:cs="宋体"/>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49" w:type="dxa"/>
            <w:vMerge w:val="restart"/>
            <w:vAlign w:val="center"/>
          </w:tcPr>
          <w:p>
            <w:pPr>
              <w:adjustRightInd w:val="0"/>
              <w:snapToGrid w:val="0"/>
              <w:jc w:val="center"/>
              <w:rPr>
                <w:rFonts w:ascii="宋体" w:hAnsi="宋体" w:cs="宋体"/>
                <w:szCs w:val="21"/>
              </w:rPr>
            </w:pPr>
            <w:r>
              <w:rPr>
                <w:rFonts w:hint="eastAsia" w:ascii="宋体" w:hAnsi="宋体" w:cs="宋体"/>
                <w:szCs w:val="21"/>
              </w:rPr>
              <w:t>单位信息</w:t>
            </w:r>
          </w:p>
        </w:tc>
        <w:tc>
          <w:tcPr>
            <w:tcW w:w="1368" w:type="dxa"/>
            <w:vAlign w:val="center"/>
          </w:tcPr>
          <w:p>
            <w:pPr>
              <w:adjustRightInd w:val="0"/>
              <w:snapToGrid w:val="0"/>
              <w:jc w:val="center"/>
              <w:rPr>
                <w:rFonts w:ascii="宋体" w:hAnsi="宋体" w:cs="宋体"/>
                <w:szCs w:val="21"/>
              </w:rPr>
            </w:pPr>
            <w:r>
              <w:rPr>
                <w:rFonts w:hint="eastAsia" w:ascii="宋体" w:hAnsi="宋体" w:cs="宋体"/>
                <w:szCs w:val="21"/>
              </w:rPr>
              <w:t>单位名称</w:t>
            </w:r>
          </w:p>
        </w:tc>
        <w:tc>
          <w:tcPr>
            <w:tcW w:w="3234" w:type="dxa"/>
            <w:vAlign w:val="center"/>
          </w:tcPr>
          <w:p>
            <w:pPr>
              <w:adjustRightInd w:val="0"/>
              <w:snapToGrid w:val="0"/>
              <w:jc w:val="left"/>
              <w:rPr>
                <w:rFonts w:ascii="宋体" w:hAnsi="宋体" w:cs="宋体"/>
                <w:szCs w:val="21"/>
              </w:rPr>
            </w:pPr>
          </w:p>
        </w:tc>
        <w:tc>
          <w:tcPr>
            <w:tcW w:w="2132" w:type="dxa"/>
            <w:vAlign w:val="center"/>
          </w:tcPr>
          <w:p>
            <w:pPr>
              <w:adjustRightInd w:val="0"/>
              <w:snapToGrid w:val="0"/>
              <w:jc w:val="center"/>
              <w:rPr>
                <w:rFonts w:ascii="宋体" w:hAnsi="宋体" w:cs="宋体"/>
                <w:szCs w:val="21"/>
              </w:rPr>
            </w:pPr>
            <w:r>
              <w:rPr>
                <w:rFonts w:hint="eastAsia" w:ascii="宋体" w:hAnsi="宋体" w:cs="宋体"/>
                <w:szCs w:val="21"/>
              </w:rPr>
              <w:t>电话</w:t>
            </w:r>
          </w:p>
        </w:tc>
        <w:tc>
          <w:tcPr>
            <w:tcW w:w="1975" w:type="dxa"/>
            <w:vAlign w:val="center"/>
          </w:tcPr>
          <w:p>
            <w:pPr>
              <w:adjustRightInd w:val="0"/>
              <w:snapToGrid w:val="0"/>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249" w:type="dxa"/>
            <w:vMerge w:val="continue"/>
            <w:vAlign w:val="center"/>
          </w:tcPr>
          <w:p>
            <w:pPr>
              <w:adjustRightInd w:val="0"/>
              <w:snapToGrid w:val="0"/>
              <w:jc w:val="center"/>
              <w:rPr>
                <w:rFonts w:ascii="宋体" w:hAnsi="宋体" w:cs="宋体"/>
                <w:szCs w:val="21"/>
              </w:rPr>
            </w:pPr>
          </w:p>
        </w:tc>
        <w:tc>
          <w:tcPr>
            <w:tcW w:w="1368" w:type="dxa"/>
            <w:vAlign w:val="center"/>
          </w:tcPr>
          <w:p>
            <w:pPr>
              <w:adjustRightInd w:val="0"/>
              <w:snapToGrid w:val="0"/>
              <w:jc w:val="center"/>
              <w:rPr>
                <w:rFonts w:ascii="宋体" w:hAnsi="宋体" w:cs="宋体"/>
                <w:szCs w:val="21"/>
              </w:rPr>
            </w:pPr>
            <w:r>
              <w:rPr>
                <w:rFonts w:hint="eastAsia" w:ascii="宋体" w:hAnsi="宋体" w:cs="宋体"/>
                <w:szCs w:val="21"/>
              </w:rPr>
              <w:t>单位地址</w:t>
            </w:r>
          </w:p>
        </w:tc>
        <w:tc>
          <w:tcPr>
            <w:tcW w:w="3234" w:type="dxa"/>
            <w:vAlign w:val="center"/>
          </w:tcPr>
          <w:p>
            <w:pPr>
              <w:adjustRightInd w:val="0"/>
              <w:snapToGrid w:val="0"/>
              <w:jc w:val="left"/>
              <w:rPr>
                <w:rFonts w:ascii="宋体" w:hAnsi="宋体" w:cs="宋体"/>
                <w:szCs w:val="21"/>
              </w:rPr>
            </w:pPr>
          </w:p>
        </w:tc>
        <w:tc>
          <w:tcPr>
            <w:tcW w:w="2132" w:type="dxa"/>
            <w:vAlign w:val="center"/>
          </w:tcPr>
          <w:p>
            <w:pPr>
              <w:adjustRightInd w:val="0"/>
              <w:snapToGrid w:val="0"/>
              <w:jc w:val="center"/>
              <w:rPr>
                <w:rFonts w:ascii="宋体" w:hAnsi="宋体" w:cs="宋体"/>
                <w:szCs w:val="21"/>
              </w:rPr>
            </w:pPr>
            <w:r>
              <w:rPr>
                <w:rFonts w:hint="eastAsia" w:ascii="宋体" w:hAnsi="宋体" w:cs="宋体"/>
                <w:szCs w:val="21"/>
              </w:rPr>
              <w:t>邮箱</w:t>
            </w:r>
          </w:p>
          <w:p>
            <w:pPr>
              <w:adjustRightInd w:val="0"/>
              <w:snapToGrid w:val="0"/>
              <w:jc w:val="center"/>
              <w:rPr>
                <w:rFonts w:ascii="宋体" w:hAnsi="宋体" w:cs="宋体"/>
                <w:szCs w:val="21"/>
              </w:rPr>
            </w:pPr>
            <w:r>
              <w:rPr>
                <w:rFonts w:hint="eastAsia" w:ascii="宋体" w:hAnsi="宋体" w:cs="宋体"/>
                <w:szCs w:val="21"/>
              </w:rPr>
              <w:t>（</w:t>
            </w:r>
            <w:r>
              <w:rPr>
                <w:rFonts w:hint="eastAsia" w:ascii="宋体" w:hAnsi="宋体" w:cs="宋体"/>
                <w:b/>
                <w:bCs/>
                <w:szCs w:val="21"/>
              </w:rPr>
              <w:t>非常重要！请确保正确</w:t>
            </w:r>
            <w:r>
              <w:rPr>
                <w:rFonts w:hint="eastAsia" w:ascii="宋体" w:hAnsi="宋体" w:cs="宋体"/>
                <w:szCs w:val="21"/>
              </w:rPr>
              <w:t>）</w:t>
            </w:r>
          </w:p>
        </w:tc>
        <w:tc>
          <w:tcPr>
            <w:tcW w:w="1975" w:type="dxa"/>
            <w:vAlign w:val="center"/>
          </w:tcPr>
          <w:p>
            <w:pPr>
              <w:adjustRightInd w:val="0"/>
              <w:snapToGrid w:val="0"/>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249" w:type="dxa"/>
            <w:vMerge w:val="continue"/>
            <w:vAlign w:val="center"/>
          </w:tcPr>
          <w:p>
            <w:pPr>
              <w:adjustRightInd w:val="0"/>
              <w:snapToGrid w:val="0"/>
              <w:jc w:val="center"/>
              <w:rPr>
                <w:rFonts w:ascii="宋体" w:hAnsi="宋体" w:cs="宋体"/>
                <w:szCs w:val="21"/>
              </w:rPr>
            </w:pPr>
          </w:p>
        </w:tc>
        <w:tc>
          <w:tcPr>
            <w:tcW w:w="1368" w:type="dxa"/>
            <w:vAlign w:val="center"/>
          </w:tcPr>
          <w:p>
            <w:pPr>
              <w:adjustRightInd w:val="0"/>
              <w:snapToGrid w:val="0"/>
              <w:jc w:val="center"/>
              <w:rPr>
                <w:rFonts w:ascii="宋体" w:hAnsi="宋体" w:cs="宋体"/>
                <w:szCs w:val="21"/>
              </w:rPr>
            </w:pPr>
            <w:r>
              <w:rPr>
                <w:rFonts w:hint="eastAsia" w:ascii="宋体" w:hAnsi="宋体" w:cs="宋体"/>
                <w:szCs w:val="21"/>
              </w:rPr>
              <w:t>法定代表人</w:t>
            </w:r>
          </w:p>
        </w:tc>
        <w:tc>
          <w:tcPr>
            <w:tcW w:w="3234" w:type="dxa"/>
            <w:vAlign w:val="center"/>
          </w:tcPr>
          <w:p>
            <w:pPr>
              <w:adjustRightInd w:val="0"/>
              <w:snapToGrid w:val="0"/>
              <w:jc w:val="left"/>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(□先生 □女士)</w:t>
            </w:r>
          </w:p>
        </w:tc>
        <w:tc>
          <w:tcPr>
            <w:tcW w:w="2132" w:type="dxa"/>
            <w:vAlign w:val="center"/>
          </w:tcPr>
          <w:p>
            <w:pPr>
              <w:adjustRightInd w:val="0"/>
              <w:snapToGrid w:val="0"/>
              <w:jc w:val="center"/>
              <w:rPr>
                <w:rFonts w:ascii="宋体" w:hAnsi="宋体" w:cs="宋体"/>
                <w:szCs w:val="21"/>
              </w:rPr>
            </w:pPr>
            <w:r>
              <w:rPr>
                <w:rFonts w:hint="eastAsia" w:ascii="宋体" w:hAnsi="宋体" w:cs="宋体"/>
                <w:szCs w:val="21"/>
              </w:rPr>
              <w:t>法定代表人联系电话</w:t>
            </w:r>
          </w:p>
        </w:tc>
        <w:tc>
          <w:tcPr>
            <w:tcW w:w="1975" w:type="dxa"/>
            <w:vAlign w:val="center"/>
          </w:tcPr>
          <w:p>
            <w:pPr>
              <w:adjustRightInd w:val="0"/>
              <w:snapToGrid w:val="0"/>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49" w:type="dxa"/>
            <w:vMerge w:val="continue"/>
            <w:vAlign w:val="center"/>
          </w:tcPr>
          <w:p>
            <w:pPr>
              <w:adjustRightInd w:val="0"/>
              <w:snapToGrid w:val="0"/>
              <w:jc w:val="center"/>
              <w:rPr>
                <w:rFonts w:ascii="宋体" w:hAnsi="宋体" w:cs="宋体"/>
                <w:szCs w:val="21"/>
              </w:rPr>
            </w:pPr>
          </w:p>
        </w:tc>
        <w:tc>
          <w:tcPr>
            <w:tcW w:w="1368" w:type="dxa"/>
            <w:vAlign w:val="center"/>
          </w:tcPr>
          <w:p>
            <w:pPr>
              <w:adjustRightInd w:val="0"/>
              <w:snapToGrid w:val="0"/>
              <w:jc w:val="center"/>
              <w:rPr>
                <w:rFonts w:ascii="宋体" w:hAnsi="宋体" w:cs="宋体"/>
                <w:szCs w:val="21"/>
              </w:rPr>
            </w:pPr>
            <w:r>
              <w:rPr>
                <w:rFonts w:hint="eastAsia" w:ascii="宋体" w:hAnsi="宋体" w:cs="宋体"/>
                <w:szCs w:val="21"/>
              </w:rPr>
              <w:t>项目联系人</w:t>
            </w:r>
          </w:p>
        </w:tc>
        <w:tc>
          <w:tcPr>
            <w:tcW w:w="3234" w:type="dxa"/>
            <w:vAlign w:val="center"/>
          </w:tcPr>
          <w:p>
            <w:pPr>
              <w:adjustRightInd w:val="0"/>
              <w:snapToGrid w:val="0"/>
              <w:jc w:val="left"/>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(□先生 □女士)</w:t>
            </w:r>
          </w:p>
        </w:tc>
        <w:tc>
          <w:tcPr>
            <w:tcW w:w="2132" w:type="dxa"/>
            <w:vAlign w:val="center"/>
          </w:tcPr>
          <w:p>
            <w:pPr>
              <w:adjustRightInd w:val="0"/>
              <w:snapToGrid w:val="0"/>
              <w:jc w:val="center"/>
              <w:rPr>
                <w:rFonts w:ascii="宋体" w:hAnsi="宋体" w:cs="宋体"/>
                <w:szCs w:val="21"/>
              </w:rPr>
            </w:pPr>
            <w:r>
              <w:rPr>
                <w:rFonts w:hint="eastAsia" w:ascii="宋体" w:hAnsi="宋体" w:cs="宋体"/>
                <w:szCs w:val="21"/>
              </w:rPr>
              <w:t>项目联系人联系电话</w:t>
            </w:r>
          </w:p>
        </w:tc>
        <w:tc>
          <w:tcPr>
            <w:tcW w:w="1975" w:type="dxa"/>
            <w:vAlign w:val="center"/>
          </w:tcPr>
          <w:p>
            <w:pPr>
              <w:adjustRightInd w:val="0"/>
              <w:snapToGrid w:val="0"/>
              <w:jc w:val="lef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249" w:type="dxa"/>
            <w:vMerge w:val="continue"/>
            <w:vAlign w:val="center"/>
          </w:tcPr>
          <w:p>
            <w:pPr>
              <w:adjustRightInd w:val="0"/>
              <w:snapToGrid w:val="0"/>
              <w:jc w:val="center"/>
              <w:rPr>
                <w:rFonts w:ascii="宋体" w:hAnsi="宋体" w:cs="宋体"/>
                <w:szCs w:val="21"/>
              </w:rPr>
            </w:pPr>
          </w:p>
        </w:tc>
        <w:tc>
          <w:tcPr>
            <w:tcW w:w="4602" w:type="dxa"/>
            <w:gridSpan w:val="2"/>
            <w:vAlign w:val="center"/>
          </w:tcPr>
          <w:p>
            <w:pPr>
              <w:adjustRightInd w:val="0"/>
              <w:snapToGrid w:val="0"/>
              <w:jc w:val="center"/>
              <w:rPr>
                <w:rFonts w:ascii="宋体" w:hAnsi="宋体" w:cs="宋体"/>
                <w:szCs w:val="21"/>
              </w:rPr>
            </w:pPr>
            <w:r>
              <w:rPr>
                <w:rFonts w:hint="eastAsia" w:ascii="宋体" w:hAnsi="宋体" w:cs="宋体"/>
                <w:szCs w:val="21"/>
              </w:rPr>
              <w:t>纳税人识别号或统一社会信用代码(必填)</w:t>
            </w:r>
          </w:p>
          <w:p>
            <w:pPr>
              <w:adjustRightInd w:val="0"/>
              <w:snapToGrid w:val="0"/>
              <w:jc w:val="center"/>
              <w:rPr>
                <w:rFonts w:ascii="宋体" w:hAnsi="宋体" w:cs="宋体"/>
                <w:szCs w:val="21"/>
              </w:rPr>
            </w:pPr>
            <w:r>
              <w:rPr>
                <w:rFonts w:hint="eastAsia" w:ascii="宋体" w:hAnsi="宋体" w:cs="宋体"/>
                <w:szCs w:val="21"/>
              </w:rPr>
              <w:t>（注：个人、没有纳税人识别号或统一社会信用代码的政府机构、事业单位除外）</w:t>
            </w:r>
          </w:p>
        </w:tc>
        <w:tc>
          <w:tcPr>
            <w:tcW w:w="4107" w:type="dxa"/>
            <w:gridSpan w:val="2"/>
            <w:vAlign w:val="center"/>
          </w:tcPr>
          <w:p>
            <w:pPr>
              <w:adjustRightInd w:val="0"/>
              <w:snapToGrid w:val="0"/>
              <w:jc w:val="left"/>
              <w:rPr>
                <w:rFonts w:ascii="宋体" w:hAnsi="宋体" w:cs="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49" w:type="dxa"/>
            <w:vAlign w:val="center"/>
          </w:tcPr>
          <w:p>
            <w:pPr>
              <w:adjustRightInd w:val="0"/>
              <w:snapToGrid w:val="0"/>
              <w:jc w:val="center"/>
              <w:rPr>
                <w:rFonts w:ascii="宋体" w:hAnsi="宋体" w:cs="宋体"/>
                <w:szCs w:val="21"/>
              </w:rPr>
            </w:pPr>
            <w:r>
              <w:rPr>
                <w:rFonts w:hint="eastAsia" w:ascii="宋体" w:hAnsi="宋体" w:cs="宋体"/>
                <w:szCs w:val="21"/>
              </w:rPr>
              <w:t>温馨提示</w:t>
            </w:r>
          </w:p>
        </w:tc>
        <w:tc>
          <w:tcPr>
            <w:tcW w:w="8709" w:type="dxa"/>
            <w:gridSpan w:val="4"/>
            <w:vAlign w:val="center"/>
          </w:tcPr>
          <w:p>
            <w:pPr>
              <w:adjustRightInd w:val="0"/>
              <w:snapToGrid w:val="0"/>
              <w:rPr>
                <w:rFonts w:ascii="宋体" w:hAnsi="宋体" w:cs="宋体"/>
                <w:szCs w:val="21"/>
              </w:rPr>
            </w:pPr>
            <w:r>
              <w:rPr>
                <w:rFonts w:hint="eastAsia" w:ascii="宋体" w:hAnsi="宋体" w:cs="宋体"/>
                <w:szCs w:val="21"/>
              </w:rPr>
              <w:t>领购文件价格和汇款账号，详见本项目公告。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249" w:type="dxa"/>
            <w:vAlign w:val="center"/>
          </w:tcPr>
          <w:p>
            <w:pPr>
              <w:adjustRightInd w:val="0"/>
              <w:snapToGrid w:val="0"/>
              <w:jc w:val="center"/>
              <w:rPr>
                <w:rFonts w:ascii="宋体" w:hAnsi="宋体" w:cs="宋体"/>
                <w:szCs w:val="21"/>
              </w:rPr>
            </w:pPr>
            <w:r>
              <w:rPr>
                <w:rFonts w:hint="eastAsia" w:ascii="宋体" w:hAnsi="宋体" w:cs="宋体"/>
                <w:szCs w:val="21"/>
              </w:rPr>
              <w:t>声明</w:t>
            </w:r>
          </w:p>
        </w:tc>
        <w:tc>
          <w:tcPr>
            <w:tcW w:w="8709" w:type="dxa"/>
            <w:gridSpan w:val="4"/>
            <w:vAlign w:val="center"/>
          </w:tcPr>
          <w:p>
            <w:pPr>
              <w:adjustRightInd w:val="0"/>
              <w:snapToGrid w:val="0"/>
              <w:rPr>
                <w:rFonts w:ascii="宋体" w:hAnsi="宋体" w:cs="宋体"/>
                <w:szCs w:val="21"/>
              </w:rPr>
            </w:pPr>
            <w:r>
              <w:rPr>
                <w:rFonts w:hint="eastAsia" w:ascii="宋体" w:hAnsi="宋体" w:cs="宋体"/>
                <w:szCs w:val="21"/>
              </w:rPr>
              <w:t>1.采购代理机构发送本项目相关文件至领购文件单位的上述“邮箱”，视为有效送达。</w:t>
            </w:r>
          </w:p>
          <w:p>
            <w:pPr>
              <w:adjustRightInd w:val="0"/>
              <w:snapToGrid w:val="0"/>
              <w:rPr>
                <w:rFonts w:ascii="宋体" w:hAnsi="宋体" w:cs="宋体"/>
                <w:szCs w:val="21"/>
              </w:rPr>
            </w:pPr>
            <w:r>
              <w:rPr>
                <w:rFonts w:hint="eastAsia" w:ascii="宋体" w:hAnsi="宋体" w:cs="宋体"/>
                <w:szCs w:val="21"/>
              </w:rPr>
              <w:t>2.领购文件供应商须保证登记表及获得采购文件需提交的资料和所填写内容真实、完整、有效、一致，如因领购文件供应商递交虚假材料或填写信息错误导致的与本项目有关的任何损失由其承担。</w:t>
            </w:r>
          </w:p>
        </w:tc>
      </w:tr>
    </w:tbl>
    <w:p>
      <w:pPr>
        <w:jc w:val="left"/>
        <w:rPr>
          <w:rFonts w:ascii="宋体" w:hAnsi="宋体" w:cs="宋体"/>
          <w:color w:val="000000" w:themeColor="text1"/>
          <w:spacing w:val="4"/>
          <w:szCs w:val="21"/>
          <w:u w:val="single"/>
          <w14:textFill>
            <w14:solidFill>
              <w14:schemeClr w14:val="tx1"/>
            </w14:solidFill>
          </w14:textFill>
        </w:rPr>
      </w:pPr>
      <w:r>
        <w:rPr>
          <w:rFonts w:hint="eastAsia" w:ascii="宋体" w:hAnsi="宋体" w:cs="宋体"/>
          <w:b/>
          <w:bCs/>
          <w:color w:val="000000"/>
          <w:szCs w:val="21"/>
        </w:rPr>
        <w:t>供应商加盖单位公章：</w:t>
      </w:r>
      <w:r>
        <w:rPr>
          <w:rFonts w:hint="eastAsia" w:ascii="宋体" w:hAnsi="宋体" w:cs="宋体"/>
          <w:b/>
          <w:bCs/>
          <w:color w:val="000000" w:themeColor="text1"/>
          <w:sz w:val="32"/>
          <w:szCs w:val="32"/>
          <w14:textFill>
            <w14:solidFill>
              <w14:schemeClr w14:val="tx1"/>
            </w14:solidFill>
          </w14:textFill>
        </w:rPr>
        <w:t xml:space="preserve">  </w:t>
      </w:r>
      <w:r>
        <w:rPr>
          <w:rFonts w:ascii="仿宋" w:hAnsi="仿宋" w:eastAsia="仿宋" w:cs="仿宋"/>
          <w:b/>
          <w:bCs/>
          <w:sz w:val="28"/>
          <w:szCs w:val="28"/>
        </w:rPr>
        <w:t xml:space="preserve">           </w:t>
      </w:r>
      <w:r>
        <w:rPr>
          <w:rFonts w:hint="eastAsia" w:ascii="仿宋" w:hAnsi="仿宋" w:eastAsia="仿宋" w:cs="仿宋"/>
          <w:b/>
          <w:bCs/>
          <w:sz w:val="28"/>
          <w:szCs w:val="28"/>
        </w:rPr>
        <w:t xml:space="preserve">   </w:t>
      </w:r>
    </w:p>
    <w:p>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pPr>
        <w:adjustRightInd w:val="0"/>
        <w:snapToGrid w:val="0"/>
        <w:spacing w:before="156" w:beforeLines="50" w:line="360" w:lineRule="auto"/>
        <w:jc w:val="center"/>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承诺函</w:t>
      </w:r>
    </w:p>
    <w:p>
      <w:pPr>
        <w:spacing w:before="156" w:beforeLines="50" w:line="360" w:lineRule="auto"/>
        <w:rPr>
          <w:rFonts w:ascii="宋体" w:hAnsi="宋体" w:cs="宋体"/>
          <w:b/>
          <w:color w:val="000000" w:themeColor="text1"/>
          <w:szCs w:val="21"/>
          <w:shd w:val="clear" w:color="auto" w:fill="FFFFFF" w:themeFill="background1"/>
          <w14:textFill>
            <w14:solidFill>
              <w14:schemeClr w14:val="tx1"/>
            </w14:solidFill>
          </w14:textFill>
        </w:rPr>
      </w:pPr>
      <w:r>
        <w:rPr>
          <w:rFonts w:hint="eastAsia" w:ascii="宋体" w:hAnsi="宋体" w:cs="宋体"/>
          <w:b/>
          <w:color w:val="000000" w:themeColor="text1"/>
          <w:szCs w:val="21"/>
          <w:shd w:val="clear" w:color="auto" w:fill="FFFFFF" w:themeFill="background1"/>
          <w14:textFill>
            <w14:solidFill>
              <w14:schemeClr w14:val="tx1"/>
            </w14:solidFill>
          </w14:textFill>
        </w:rPr>
        <w:t>致：</w:t>
      </w:r>
      <w:r>
        <w:rPr>
          <w:rFonts w:hint="eastAsia" w:ascii="宋体" w:hAnsi="宋体" w:cs="宋体"/>
          <w:b/>
          <w:color w:val="000000" w:themeColor="text1"/>
          <w:kern w:val="0"/>
          <w:szCs w:val="21"/>
          <w:shd w:val="clear" w:color="auto" w:fill="FFFFFF" w:themeFill="background1"/>
          <w14:textFill>
            <w14:solidFill>
              <w14:schemeClr w14:val="tx1"/>
            </w14:solidFill>
          </w14:textFill>
        </w:rPr>
        <w:t>陆丰宝丽华新能源电力有限公司、汕尾采鸿项目咨询有限公司</w:t>
      </w:r>
    </w:p>
    <w:p>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关于贵公司发布</w:t>
      </w:r>
      <w:r>
        <w:rPr>
          <w:rFonts w:hint="eastAsia" w:ascii="宋体" w:hAnsi="宋体" w:cs="宋体"/>
          <w:b/>
          <w:bCs/>
          <w:color w:val="000000" w:themeColor="text1"/>
          <w:szCs w:val="21"/>
          <w:u w:val="single"/>
          <w:shd w:val="clear" w:color="auto" w:fill="FFFFFF" w:themeFill="background1"/>
          <w:lang w:eastAsia="zh-CN"/>
          <w14:textFill>
            <w14:solidFill>
              <w14:schemeClr w14:val="tx1"/>
            </w14:solidFill>
          </w14:textFill>
        </w:rPr>
        <w:t>陆丰甲湖湾电厂港口码头废弃物处理与码头水域防污应急处置服务项目</w:t>
      </w:r>
      <w:r>
        <w:rPr>
          <w:rFonts w:hint="eastAsia" w:ascii="宋体" w:hAnsi="宋体" w:cs="宋体"/>
          <w:color w:val="000000" w:themeColor="text1"/>
          <w:szCs w:val="21"/>
          <w:shd w:val="clear" w:color="auto" w:fill="FFFFFF" w:themeFill="background1"/>
          <w14:textFill>
            <w14:solidFill>
              <w14:schemeClr w14:val="tx1"/>
            </w14:solidFill>
          </w14:textFill>
        </w:rPr>
        <w:t>的综合评审公告，本公司（企业）愿意参加综合评审，并承诺：</w:t>
      </w:r>
    </w:p>
    <w:p>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本公司（企业）具有履行合同所必需的设备和专业技术能力；</w:t>
      </w:r>
    </w:p>
    <w:p>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本公司（企业）的法定代表人或单位负责人与所参投的本项目其他供应商的法定代表人或单位负责人不为同一人且与其他供应商之间不存在直接控股、管理关系；否则，本公司（企业）不参加同一标段投标或者未划分标段的同一招标项目投标；</w:t>
      </w:r>
    </w:p>
    <w:p>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否则，由此所造成的损失、不良后果及法律责任，一律由我公司（企业）承担。</w:t>
      </w:r>
    </w:p>
    <w:p>
      <w:pPr>
        <w:spacing w:before="156" w:beforeLines="50" w:line="360" w:lineRule="auto"/>
        <w:ind w:firstLine="420"/>
        <w:rPr>
          <w:rFonts w:ascii="宋体" w:hAnsi="宋体" w:cs="宋体"/>
          <w:color w:val="000000" w:themeColor="text1"/>
          <w:szCs w:val="21"/>
          <w:shd w:val="clear" w:color="auto" w:fill="FFFFFF" w:themeFill="background1"/>
          <w14:textFill>
            <w14:solidFill>
              <w14:schemeClr w14:val="tx1"/>
            </w14:solidFill>
          </w14:textFill>
        </w:rPr>
      </w:pPr>
    </w:p>
    <w:p>
      <w:pPr>
        <w:spacing w:before="156" w:beforeLines="50" w:line="360" w:lineRule="auto"/>
        <w:ind w:firstLine="420"/>
        <w:rPr>
          <w:rFonts w:ascii="宋体" w:hAnsi="宋体" w:cs="宋体"/>
          <w:color w:val="000000" w:themeColor="text1"/>
          <w:szCs w:val="21"/>
          <w:u w:val="single"/>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单位名称：</w:t>
      </w:r>
      <w:r>
        <w:rPr>
          <w:rFonts w:hint="eastAsia" w:ascii="宋体" w:hAnsi="宋体" w:cs="宋体"/>
          <w:color w:val="000000" w:themeColor="text1"/>
          <w:szCs w:val="21"/>
          <w:u w:val="single"/>
          <w:shd w:val="clear" w:color="auto" w:fill="FFFFFF" w:themeFill="background1"/>
          <w14:textFill>
            <w14:solidFill>
              <w14:schemeClr w14:val="tx1"/>
            </w14:solidFill>
          </w14:textFill>
        </w:rPr>
        <w:t xml:space="preserve">                       </w:t>
      </w:r>
    </w:p>
    <w:p>
      <w:pPr>
        <w:spacing w:before="156" w:beforeLines="50" w:line="360" w:lineRule="auto"/>
        <w:ind w:firstLine="42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日期：</w:t>
      </w:r>
    </w:p>
    <w:p>
      <w:pPr>
        <w:rPr>
          <w:rFonts w:ascii="宋体" w:hAnsi="宋体" w:cs="宋体"/>
          <w:b/>
          <w:bCs/>
          <w:color w:val="000000" w:themeColor="text1"/>
          <w:sz w:val="32"/>
          <w:szCs w:val="32"/>
          <w:shd w:val="clear" w:color="auto" w:fill="FFFFFF" w:themeFill="background1"/>
          <w14:textFill>
            <w14:solidFill>
              <w14:schemeClr w14:val="tx1"/>
            </w14:solidFill>
          </w14:textFill>
        </w:rPr>
      </w:pPr>
      <w:r>
        <w:rPr>
          <w:rFonts w:hint="eastAsia" w:ascii="宋体" w:hAnsi="宋体" w:cs="宋体"/>
          <w:b/>
          <w:bCs/>
          <w:color w:val="000000" w:themeColor="text1"/>
          <w:sz w:val="32"/>
          <w:szCs w:val="32"/>
          <w:shd w:val="clear" w:color="auto" w:fill="FFFFFF" w:themeFill="background1"/>
          <w14:textFill>
            <w14:solidFill>
              <w14:schemeClr w14:val="tx1"/>
            </w14:solidFill>
          </w14:textFill>
        </w:rPr>
        <w:br w:type="page"/>
      </w:r>
    </w:p>
    <w:p>
      <w:pPr>
        <w:jc w:val="center"/>
        <w:rPr>
          <w:rFonts w:ascii="宋体" w:hAnsi="宋体" w:cs="宋体"/>
          <w:b/>
          <w:color w:val="000000" w:themeColor="text1"/>
          <w:sz w:val="32"/>
          <w:szCs w:val="32"/>
          <w:shd w:val="clear" w:color="auto" w:fill="FFFFFF" w:themeFill="background1"/>
          <w14:textFill>
            <w14:solidFill>
              <w14:schemeClr w14:val="tx1"/>
            </w14:solidFill>
          </w14:textFill>
        </w:rPr>
      </w:pPr>
      <w:bookmarkStart w:id="12" w:name="_Toc16084"/>
      <w:bookmarkStart w:id="13" w:name="_Toc21777"/>
      <w:r>
        <w:rPr>
          <w:rFonts w:hint="eastAsia" w:ascii="宋体" w:hAnsi="宋体" w:cs="宋体"/>
          <w:b/>
          <w:color w:val="000000" w:themeColor="text1"/>
          <w:sz w:val="32"/>
          <w:szCs w:val="32"/>
          <w:shd w:val="clear" w:color="auto" w:fill="FFFFFF" w:themeFill="background1"/>
          <w14:textFill>
            <w14:solidFill>
              <w14:schemeClr w14:val="tx1"/>
            </w14:solidFill>
          </w14:textFill>
        </w:rPr>
        <w:t>招标代理服务费承诺书</w:t>
      </w:r>
      <w:bookmarkEnd w:id="12"/>
      <w:bookmarkEnd w:id="13"/>
    </w:p>
    <w:p>
      <w:pPr>
        <w:spacing w:line="360" w:lineRule="auto"/>
        <w:rPr>
          <w:rFonts w:ascii="宋体" w:hAnsi="宋体" w:cs="宋体"/>
          <w:b/>
          <w:color w:val="000000"/>
          <w:sz w:val="24"/>
        </w:rPr>
      </w:pPr>
      <w:r>
        <w:rPr>
          <w:rFonts w:hint="eastAsia" w:ascii="宋体" w:hAnsi="宋体" w:cs="宋体"/>
          <w:b/>
          <w:color w:val="000000"/>
          <w:sz w:val="24"/>
        </w:rPr>
        <w:t>汕尾采鸿项目咨询有限公司：</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本公司</w:t>
      </w:r>
      <w:r>
        <w:rPr>
          <w:rFonts w:hint="eastAsia" w:ascii="宋体" w:hAnsi="宋体" w:cs="宋体"/>
          <w:color w:val="000000"/>
          <w:szCs w:val="21"/>
          <w:u w:val="single"/>
        </w:rPr>
        <w:t xml:space="preserve">       (投标人名称)      </w:t>
      </w:r>
      <w:r>
        <w:rPr>
          <w:rFonts w:hint="eastAsia" w:ascii="宋体" w:hAnsi="宋体" w:cs="宋体"/>
          <w:color w:val="000000"/>
          <w:szCs w:val="21"/>
        </w:rPr>
        <w:t>在参加</w:t>
      </w:r>
      <w:r>
        <w:rPr>
          <w:rFonts w:hint="eastAsia" w:ascii="宋体" w:hAnsi="宋体" w:cs="宋体"/>
          <w:color w:val="000000"/>
          <w:szCs w:val="21"/>
          <w:u w:val="single"/>
        </w:rPr>
        <w:t xml:space="preserve">       (项目名称)      </w:t>
      </w:r>
      <w:r>
        <w:rPr>
          <w:rFonts w:hint="eastAsia" w:ascii="宋体" w:hAnsi="宋体" w:cs="宋体"/>
          <w:color w:val="000000"/>
          <w:szCs w:val="21"/>
        </w:rPr>
        <w:t>(项目编号：</w:t>
      </w:r>
      <w:r>
        <w:rPr>
          <w:rFonts w:hint="eastAsia" w:ascii="宋体" w:hAnsi="宋体" w:cs="宋体"/>
          <w:color w:val="000000"/>
          <w:szCs w:val="21"/>
          <w:u w:val="single"/>
        </w:rPr>
        <w:t xml:space="preserve">                   </w:t>
      </w:r>
      <w:r>
        <w:rPr>
          <w:rFonts w:hint="eastAsia" w:ascii="宋体" w:hAnsi="宋体" w:cs="宋体"/>
          <w:color w:val="000000"/>
          <w:szCs w:val="21"/>
        </w:rPr>
        <w:t>)的招标中如获中标，我公司保证按照招标文件的规定缴纳“招标代理服务费”后，凭领取人身份证复印件并加盖公章领取《中标通知书》。如采用电汇或银行转账，我公司将同时递交招标代理服务费缴费凭证复印件并加盖公章。</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如我公司违反上款承诺，愿凭贵公司开出的相关通知，同意汕尾采鸿项目咨询有限公司办理支付手续，扣除我公司提交的全部投标保证金，并愿承担由此引起的一切法律责任。</w:t>
      </w:r>
    </w:p>
    <w:p>
      <w:pPr>
        <w:tabs>
          <w:tab w:val="center" w:pos="5010"/>
        </w:tabs>
        <w:spacing w:line="360" w:lineRule="auto"/>
        <w:ind w:firstLine="840" w:firstLineChars="400"/>
        <w:rPr>
          <w:rFonts w:ascii="宋体" w:hAnsi="宋体" w:cs="宋体"/>
          <w:color w:val="000000"/>
          <w:szCs w:val="21"/>
        </w:rPr>
      </w:pPr>
      <w:r>
        <w:rPr>
          <w:rFonts w:hint="eastAsia" w:ascii="宋体" w:hAnsi="宋体" w:cs="宋体"/>
          <w:color w:val="000000"/>
          <w:szCs w:val="21"/>
        </w:rPr>
        <w:t>特此承诺!</w:t>
      </w:r>
      <w:r>
        <w:rPr>
          <w:rFonts w:hint="eastAsia" w:ascii="宋体" w:hAnsi="宋体" w:cs="宋体"/>
          <w:color w:val="000000"/>
          <w:szCs w:val="21"/>
        </w:rPr>
        <w:tab/>
      </w:r>
    </w:p>
    <w:p>
      <w:pPr>
        <w:spacing w:line="360" w:lineRule="auto"/>
        <w:ind w:firstLine="840" w:firstLineChars="400"/>
        <w:rPr>
          <w:rFonts w:ascii="宋体" w:hAnsi="宋体" w:cs="宋体"/>
          <w:color w:val="000000"/>
          <w:szCs w:val="21"/>
        </w:rPr>
      </w:pPr>
    </w:p>
    <w:p>
      <w:pPr>
        <w:spacing w:line="360" w:lineRule="auto"/>
        <w:ind w:left="315"/>
        <w:rPr>
          <w:rFonts w:ascii="宋体" w:hAnsi="宋体" w:cs="宋体"/>
          <w:color w:val="000000"/>
          <w:szCs w:val="21"/>
        </w:rPr>
      </w:pPr>
      <w:r>
        <w:rPr>
          <w:rFonts w:hint="eastAsia" w:ascii="宋体" w:hAnsi="宋体" w:cs="宋体"/>
          <w:color w:val="000000"/>
          <w:szCs w:val="21"/>
        </w:rPr>
        <w:t>投标人名称(单位盖公章)：</w:t>
      </w:r>
    </w:p>
    <w:p>
      <w:pPr>
        <w:spacing w:line="360" w:lineRule="auto"/>
        <w:ind w:left="315"/>
        <w:rPr>
          <w:rFonts w:ascii="宋体" w:hAnsi="宋体" w:cs="宋体"/>
          <w:color w:val="000000"/>
          <w:szCs w:val="21"/>
        </w:rPr>
      </w:pPr>
      <w:r>
        <w:rPr>
          <w:rFonts w:hint="eastAsia" w:ascii="宋体" w:hAnsi="宋体" w:cs="宋体"/>
          <w:color w:val="000000"/>
          <w:szCs w:val="21"/>
        </w:rPr>
        <w:t>投标人地址：</w:t>
      </w:r>
    </w:p>
    <w:p>
      <w:pPr>
        <w:spacing w:line="360" w:lineRule="auto"/>
        <w:ind w:left="315"/>
        <w:rPr>
          <w:rFonts w:ascii="宋体" w:hAnsi="宋体" w:cs="宋体"/>
          <w:color w:val="000000"/>
          <w:szCs w:val="21"/>
        </w:rPr>
      </w:pPr>
      <w:r>
        <w:rPr>
          <w:rFonts w:hint="eastAsia" w:ascii="宋体" w:hAnsi="宋体" w:cs="宋体"/>
          <w:color w:val="000000"/>
          <w:szCs w:val="21"/>
        </w:rPr>
        <w:t>电话：</w:t>
      </w:r>
    </w:p>
    <w:p>
      <w:pPr>
        <w:spacing w:line="360" w:lineRule="auto"/>
        <w:ind w:left="315"/>
        <w:rPr>
          <w:rFonts w:ascii="宋体" w:hAnsi="宋体" w:cs="宋体"/>
          <w:color w:val="000000"/>
          <w:szCs w:val="21"/>
        </w:rPr>
      </w:pPr>
      <w:r>
        <w:rPr>
          <w:rFonts w:hint="eastAsia" w:ascii="宋体" w:hAnsi="宋体" w:cs="宋体"/>
          <w:color w:val="000000"/>
          <w:szCs w:val="21"/>
        </w:rPr>
        <w:t>传真：</w:t>
      </w:r>
    </w:p>
    <w:p>
      <w:pPr>
        <w:spacing w:line="360" w:lineRule="auto"/>
        <w:ind w:left="315"/>
        <w:rPr>
          <w:rFonts w:ascii="宋体" w:hAnsi="宋体" w:cs="宋体"/>
          <w:color w:val="000000"/>
          <w:szCs w:val="21"/>
        </w:rPr>
      </w:pPr>
      <w:r>
        <w:rPr>
          <w:rFonts w:hint="eastAsia" w:ascii="宋体" w:hAnsi="宋体" w:cs="宋体"/>
          <w:color w:val="000000"/>
          <w:szCs w:val="21"/>
        </w:rPr>
        <w:t>法定代表人或投标人授权代表（签名或盖个人名章）：</w:t>
      </w:r>
    </w:p>
    <w:p>
      <w:pPr>
        <w:spacing w:line="360" w:lineRule="auto"/>
        <w:ind w:left="315"/>
        <w:rPr>
          <w:rFonts w:ascii="宋体" w:hAnsi="宋体" w:cs="宋体"/>
          <w:color w:val="000000"/>
          <w:szCs w:val="21"/>
        </w:rPr>
      </w:pPr>
      <w:r>
        <w:rPr>
          <w:rFonts w:hint="eastAsia" w:ascii="宋体" w:hAnsi="宋体" w:cs="宋体"/>
          <w:color w:val="000000"/>
          <w:szCs w:val="21"/>
        </w:rPr>
        <w:t>签署日期：</w:t>
      </w:r>
    </w:p>
    <w:p>
      <w:pPr>
        <w:rPr>
          <w:rFonts w:ascii="宋体" w:hAnsi="宋体" w:cs="宋体"/>
          <w:b/>
          <w:bCs/>
          <w:color w:val="000000" w:themeColor="text1"/>
          <w:sz w:val="32"/>
          <w:szCs w:val="32"/>
          <w:shd w:val="clear" w:color="auto" w:fill="FFFFFF" w:themeFill="background1"/>
          <w14:textFill>
            <w14:solidFill>
              <w14:schemeClr w14:val="tx1"/>
            </w14:solidFill>
          </w14:textFill>
        </w:rPr>
      </w:pPr>
    </w:p>
    <w:p>
      <w:pPr>
        <w:tabs>
          <w:tab w:val="left" w:pos="1425"/>
        </w:tabs>
        <w:jc w:val="center"/>
        <w:rPr>
          <w:rFonts w:ascii="宋体" w:hAnsi="宋体" w:cs="宋体"/>
          <w:b/>
          <w:sz w:val="40"/>
          <w:szCs w:val="40"/>
          <w:u w:val="single"/>
        </w:rPr>
      </w:pPr>
      <w:bookmarkStart w:id="14" w:name="_Toc435515303"/>
      <w:bookmarkStart w:id="15" w:name="_Toc435514863"/>
      <w:r>
        <w:rPr>
          <w:rFonts w:hint="eastAsia" w:ascii="宋体" w:hAnsi="宋体" w:cs="宋体"/>
          <w:b/>
          <w:sz w:val="40"/>
          <w:szCs w:val="40"/>
          <w:u w:val="single"/>
        </w:rPr>
        <w:br w:type="page"/>
      </w:r>
    </w:p>
    <w:p>
      <w:pPr>
        <w:tabs>
          <w:tab w:val="left" w:pos="1425"/>
        </w:tabs>
        <w:jc w:val="center"/>
        <w:rPr>
          <w:rFonts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bCs/>
          <w:color w:val="000000" w:themeColor="text1"/>
          <w:sz w:val="32"/>
          <w:szCs w:val="32"/>
          <w14:textFill>
            <w14:solidFill>
              <w14:schemeClr w14:val="tx1"/>
            </w14:solidFill>
          </w14:textFill>
        </w:rPr>
        <w:t>项目投标报价单</w:t>
      </w:r>
    </w:p>
    <w:p>
      <w:pPr>
        <w:tabs>
          <w:tab w:val="left" w:pos="1425"/>
        </w:tabs>
        <w:wordWrap w:val="0"/>
        <w:ind w:left="-1239" w:leftChars="-590"/>
        <w:jc w:val="right"/>
        <w:rPr>
          <w:rFonts w:ascii="宋体" w:hAnsi="宋体" w:cs="宋体"/>
          <w:b/>
          <w:color w:val="000000"/>
          <w:kern w:val="0"/>
          <w:sz w:val="22"/>
        </w:rPr>
      </w:pPr>
    </w:p>
    <w:p>
      <w:pPr>
        <w:tabs>
          <w:tab w:val="left" w:pos="1425"/>
        </w:tabs>
        <w:wordWrap w:val="0"/>
        <w:ind w:left="-1239" w:leftChars="-590"/>
        <w:jc w:val="right"/>
        <w:rPr>
          <w:rFonts w:eastAsiaTheme="minorEastAsia"/>
          <w:szCs w:val="21"/>
          <w:u w:val="single"/>
        </w:rPr>
      </w:pPr>
      <w:r>
        <w:rPr>
          <w:rFonts w:hint="eastAsia" w:ascii="宋体" w:hAnsi="宋体" w:cs="宋体"/>
          <w:b/>
          <w:color w:val="000000"/>
          <w:kern w:val="0"/>
          <w:szCs w:val="21"/>
        </w:rPr>
        <w:t xml:space="preserve">招标编号： </w:t>
      </w:r>
      <w:r>
        <w:rPr>
          <w:rFonts w:hint="eastAsia" w:ascii="宋体" w:hAnsi="宋体" w:cs="宋体"/>
          <w:b/>
          <w:color w:val="000000"/>
          <w:kern w:val="0"/>
          <w:szCs w:val="21"/>
          <w:u w:val="single"/>
        </w:rPr>
        <w:t xml:space="preserve">                </w:t>
      </w:r>
    </w:p>
    <w:tbl>
      <w:tblPr>
        <w:tblStyle w:val="44"/>
        <w:tblW w:w="986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250"/>
        <w:gridCol w:w="56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6" w:hRule="atLeast"/>
          <w:jc w:val="center"/>
        </w:trPr>
        <w:tc>
          <w:tcPr>
            <w:tcW w:w="4250" w:type="dxa"/>
            <w:vAlign w:val="center"/>
          </w:tcPr>
          <w:p>
            <w:pPr>
              <w:widowControl/>
              <w:jc w:val="center"/>
              <w:rPr>
                <w:rFonts w:ascii="宋体" w:hAnsi="宋体" w:cs="宋体"/>
                <w:bCs/>
                <w:szCs w:val="21"/>
              </w:rPr>
            </w:pPr>
            <w:r>
              <w:rPr>
                <w:rFonts w:hint="eastAsia" w:ascii="宋体" w:hAnsi="宋体" w:cs="宋体"/>
                <w:color w:val="000000" w:themeColor="text1"/>
                <w:spacing w:val="4"/>
                <w:szCs w:val="21"/>
                <w:u w:val="single"/>
                <w:shd w:val="clear" w:color="auto" w:fill="FFFFFF" w:themeFill="background1"/>
                <w14:textFill>
                  <w14:solidFill>
                    <w14:schemeClr w14:val="tx1"/>
                  </w14:solidFill>
                </w14:textFill>
              </w:rPr>
              <w:br w:type="page"/>
            </w:r>
            <w:r>
              <w:rPr>
                <w:rFonts w:hint="eastAsia" w:ascii="宋体" w:hAnsi="宋体" w:cs="宋体"/>
                <w:bCs/>
                <w:szCs w:val="21"/>
              </w:rPr>
              <w:t>陆丰宝丽华新能源电力有限公司</w:t>
            </w:r>
          </w:p>
          <w:p>
            <w:pPr>
              <w:jc w:val="center"/>
              <w:rPr>
                <w:rFonts w:ascii="宋体" w:hAnsi="宋体" w:cs="宋体"/>
                <w:bCs/>
                <w:szCs w:val="21"/>
              </w:rPr>
            </w:pPr>
            <w:r>
              <w:rPr>
                <w:rFonts w:hint="eastAsia" w:ascii="宋体" w:hAnsi="宋体" w:cs="宋体"/>
                <w:bCs/>
                <w:szCs w:val="21"/>
              </w:rPr>
              <w:t>招标项目名称</w:t>
            </w:r>
          </w:p>
        </w:tc>
        <w:tc>
          <w:tcPr>
            <w:tcW w:w="5618" w:type="dxa"/>
            <w:vAlign w:val="center"/>
          </w:tcPr>
          <w:p>
            <w:pPr>
              <w:jc w:val="center"/>
              <w:rPr>
                <w:rFonts w:ascii="宋体" w:hAnsi="宋体" w:cs="宋体"/>
                <w:bCs/>
                <w:szCs w:val="21"/>
              </w:rPr>
            </w:pPr>
            <w:r>
              <w:rPr>
                <w:rFonts w:hint="eastAsia" w:ascii="宋体" w:hAnsi="宋体" w:cs="宋体"/>
                <w:bCs/>
                <w:szCs w:val="21"/>
                <w:lang w:eastAsia="zh-CN"/>
              </w:rPr>
              <w:t>陆丰甲湖湾电厂港口码头废弃物处理与码头水域防污应急处置服务项目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6" w:hRule="atLeast"/>
          <w:jc w:val="center"/>
        </w:trPr>
        <w:tc>
          <w:tcPr>
            <w:tcW w:w="4250" w:type="dxa"/>
            <w:vAlign w:val="center"/>
          </w:tcPr>
          <w:p>
            <w:pPr>
              <w:jc w:val="center"/>
              <w:rPr>
                <w:rFonts w:ascii="宋体" w:hAnsi="宋体" w:cs="宋体"/>
                <w:bCs/>
                <w:szCs w:val="21"/>
              </w:rPr>
            </w:pPr>
            <w:r>
              <w:rPr>
                <w:rFonts w:hint="eastAsia" w:ascii="宋体" w:hAnsi="宋体" w:cs="宋体"/>
                <w:bCs/>
                <w:szCs w:val="21"/>
              </w:rPr>
              <w:t>陆丰宝丽华新能源电力有限公司</w:t>
            </w:r>
          </w:p>
          <w:p>
            <w:pPr>
              <w:jc w:val="center"/>
              <w:rPr>
                <w:rFonts w:ascii="宋体" w:hAnsi="宋体" w:cs="宋体"/>
                <w:bCs/>
                <w:szCs w:val="21"/>
              </w:rPr>
            </w:pPr>
            <w:r>
              <w:rPr>
                <w:rFonts w:hint="eastAsia" w:ascii="宋体" w:hAnsi="宋体" w:cs="宋体"/>
                <w:bCs/>
                <w:szCs w:val="21"/>
              </w:rPr>
              <w:t>招标项目编号</w:t>
            </w:r>
          </w:p>
        </w:tc>
        <w:tc>
          <w:tcPr>
            <w:tcW w:w="5618" w:type="dxa"/>
            <w:vAlign w:val="center"/>
          </w:tcPr>
          <w:p>
            <w:pPr>
              <w:jc w:val="center"/>
              <w:rPr>
                <w:rFonts w:hint="eastAsia" w:ascii="宋体" w:hAnsi="宋体" w:eastAsia="宋体" w:cs="宋体"/>
                <w:bCs/>
                <w:szCs w:val="21"/>
                <w:lang w:eastAsia="zh-CN"/>
              </w:rPr>
            </w:pPr>
            <w:r>
              <w:rPr>
                <w:rFonts w:hint="eastAsia" w:ascii="宋体" w:hAnsi="宋体" w:cs="宋体"/>
                <w:bCs/>
                <w:szCs w:val="21"/>
                <w:lang w:eastAsia="zh-CN"/>
              </w:rPr>
              <w:t>JHWGC-20240310-01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9" w:hRule="atLeast"/>
          <w:jc w:val="center"/>
        </w:trPr>
        <w:tc>
          <w:tcPr>
            <w:tcW w:w="9868" w:type="dxa"/>
            <w:gridSpan w:val="2"/>
            <w:vAlign w:val="center"/>
          </w:tcPr>
          <w:p>
            <w:pPr>
              <w:rPr>
                <w:rFonts w:ascii="宋体" w:hAnsi="宋体" w:cs="宋体"/>
                <w:szCs w:val="21"/>
              </w:rPr>
            </w:pPr>
            <w:r>
              <w:rPr>
                <w:rFonts w:hint="eastAsia" w:ascii="宋体" w:hAnsi="宋体" w:cs="宋体"/>
                <w:szCs w:val="21"/>
              </w:rPr>
              <w:t>投标总报价合计（含税</w:t>
            </w:r>
            <w:r>
              <w:rPr>
                <w:rFonts w:hint="eastAsia" w:ascii="宋体" w:hAnsi="宋体" w:cs="宋体"/>
                <w:szCs w:val="21"/>
                <w:u w:val="single"/>
              </w:rPr>
              <w:t xml:space="preserve">     </w:t>
            </w:r>
            <w:r>
              <w:rPr>
                <w:rFonts w:hint="eastAsia" w:ascii="宋体" w:hAnsi="宋体" w:cs="宋体"/>
                <w:szCs w:val="21"/>
              </w:rPr>
              <w:t>%增值税）：人民币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(含税价)</w:t>
            </w:r>
          </w:p>
        </w:tc>
      </w:tr>
    </w:tbl>
    <w:p>
      <w:pPr>
        <w:spacing w:line="360" w:lineRule="auto"/>
        <w:rPr>
          <w:rFonts w:ascii="宋体" w:hAnsi="宋体" w:cs="宋体"/>
          <w:sz w:val="22"/>
          <w:szCs w:val="22"/>
        </w:rPr>
      </w:pPr>
    </w:p>
    <w:tbl>
      <w:tblPr>
        <w:tblStyle w:val="44"/>
        <w:tblW w:w="9894" w:type="dxa"/>
        <w:jc w:val="center"/>
        <w:tblLayout w:type="fixed"/>
        <w:tblCellMar>
          <w:top w:w="0" w:type="dxa"/>
          <w:left w:w="108" w:type="dxa"/>
          <w:bottom w:w="0" w:type="dxa"/>
          <w:right w:w="108" w:type="dxa"/>
        </w:tblCellMar>
      </w:tblPr>
      <w:tblGrid>
        <w:gridCol w:w="9894"/>
      </w:tblGrid>
      <w:tr>
        <w:tblPrEx>
          <w:tblCellMar>
            <w:top w:w="0" w:type="dxa"/>
            <w:left w:w="108" w:type="dxa"/>
            <w:bottom w:w="0" w:type="dxa"/>
            <w:right w:w="108" w:type="dxa"/>
          </w:tblCellMar>
        </w:tblPrEx>
        <w:trPr>
          <w:trHeight w:val="418" w:hRule="atLeast"/>
          <w:jc w:val="center"/>
        </w:trPr>
        <w:tc>
          <w:tcPr>
            <w:tcW w:w="9894" w:type="dxa"/>
            <w:tcBorders>
              <w:tl2br w:val="nil"/>
              <w:tr2bl w:val="nil"/>
            </w:tcBorders>
            <w:vAlign w:val="center"/>
          </w:tcPr>
          <w:p>
            <w:pPr>
              <w:widowControl/>
              <w:rPr>
                <w:rFonts w:ascii="宋体" w:hAnsi="宋体" w:cs="宋体"/>
                <w:color w:val="000000"/>
                <w:kern w:val="0"/>
                <w:szCs w:val="21"/>
              </w:rPr>
            </w:pPr>
            <w:r>
              <w:rPr>
                <w:rFonts w:hint="eastAsia" w:ascii="宋体" w:hAnsi="宋体" w:cs="宋体"/>
                <w:szCs w:val="21"/>
              </w:rPr>
              <w:t>1、报价已包含完成本项目所需的人工费、机械费、材料费、设备费、管理费、保险费、设计费、运输费、安全措施费、进退场费、项目风险费、利润、税金及合同实施过程中应预见和不可预见费用等。所有价格均应以人民币报价，含</w:t>
            </w:r>
            <w:r>
              <w:rPr>
                <w:rFonts w:hint="eastAsia" w:ascii="宋体" w:hAnsi="宋体" w:cs="宋体"/>
                <w:szCs w:val="21"/>
                <w:u w:val="single"/>
              </w:rPr>
              <w:t xml:space="preserve">   </w:t>
            </w:r>
            <w:r>
              <w:rPr>
                <w:rFonts w:hint="eastAsia" w:ascii="宋体" w:hAnsi="宋体" w:cs="宋体"/>
                <w:szCs w:val="21"/>
              </w:rPr>
              <w:t>%税率的增值税专用发票，金额单位为元。</w:t>
            </w:r>
          </w:p>
        </w:tc>
      </w:tr>
      <w:tr>
        <w:tblPrEx>
          <w:tblCellMar>
            <w:top w:w="0" w:type="dxa"/>
            <w:left w:w="108" w:type="dxa"/>
            <w:bottom w:w="0" w:type="dxa"/>
            <w:right w:w="108" w:type="dxa"/>
          </w:tblCellMar>
        </w:tblPrEx>
        <w:trPr>
          <w:trHeight w:val="418" w:hRule="atLeast"/>
          <w:jc w:val="center"/>
        </w:trPr>
        <w:tc>
          <w:tcPr>
            <w:tcW w:w="9894" w:type="dxa"/>
            <w:tcBorders>
              <w:tl2br w:val="nil"/>
              <w:tr2bl w:val="nil"/>
            </w:tcBorders>
            <w:vAlign w:val="center"/>
          </w:tcPr>
          <w:p>
            <w:pPr>
              <w:widowControl/>
              <w:rPr>
                <w:rFonts w:hint="eastAsia" w:ascii="宋体" w:hAnsi="宋体" w:eastAsia="宋体" w:cs="宋体"/>
                <w:szCs w:val="21"/>
                <w:lang w:eastAsia="zh-CN"/>
              </w:rPr>
            </w:pPr>
            <w:r>
              <w:rPr>
                <w:rFonts w:hint="eastAsia" w:ascii="宋体" w:hAnsi="宋体" w:cs="宋体"/>
                <w:color w:val="FF0000"/>
                <w:szCs w:val="21"/>
                <w:lang w:val="en-GB"/>
              </w:rPr>
              <w:t>2、</w:t>
            </w:r>
            <w:r>
              <w:rPr>
                <w:rFonts w:hint="eastAsia" w:ascii="宋体" w:hAnsi="宋体" w:cs="宋体"/>
                <w:color w:val="FF0000"/>
                <w:szCs w:val="21"/>
              </w:rPr>
              <w:t>付款方式：每三个月招标人对现场进行验收，验收无问题后凭借发票的付款</w:t>
            </w:r>
            <w:r>
              <w:rPr>
                <w:rFonts w:hint="eastAsia" w:ascii="宋体" w:hAnsi="宋体" w:cs="宋体"/>
                <w:color w:val="FF0000"/>
                <w:szCs w:val="21"/>
                <w:lang w:eastAsia="zh-CN"/>
              </w:rPr>
              <w:t>。</w:t>
            </w:r>
            <w:bookmarkStart w:id="17" w:name="_GoBack"/>
            <w:bookmarkEnd w:id="17"/>
          </w:p>
        </w:tc>
      </w:tr>
      <w:tr>
        <w:tblPrEx>
          <w:tblCellMar>
            <w:top w:w="0" w:type="dxa"/>
            <w:left w:w="108" w:type="dxa"/>
            <w:bottom w:w="0" w:type="dxa"/>
            <w:right w:w="108" w:type="dxa"/>
          </w:tblCellMar>
        </w:tblPrEx>
        <w:trPr>
          <w:trHeight w:val="436" w:hRule="atLeast"/>
          <w:jc w:val="center"/>
        </w:trPr>
        <w:tc>
          <w:tcPr>
            <w:tcW w:w="9894" w:type="dxa"/>
            <w:tcBorders>
              <w:tl2br w:val="nil"/>
              <w:tr2bl w:val="nil"/>
            </w:tcBorders>
            <w:vAlign w:val="center"/>
          </w:tcPr>
          <w:p>
            <w:pPr>
              <w:widowControl/>
              <w:rPr>
                <w:rFonts w:ascii="宋体" w:hAnsi="宋体" w:cs="宋体"/>
                <w:color w:val="000000"/>
                <w:kern w:val="0"/>
                <w:szCs w:val="21"/>
              </w:rPr>
            </w:pPr>
            <w:r>
              <w:rPr>
                <w:rFonts w:hint="eastAsia" w:ascii="宋体" w:hAnsi="宋体" w:cs="宋体"/>
                <w:szCs w:val="21"/>
              </w:rPr>
              <w:t>3、报价单合计人民币金额精确到个位（精确到元，不含小数）。</w:t>
            </w:r>
          </w:p>
        </w:tc>
      </w:tr>
      <w:tr>
        <w:tblPrEx>
          <w:tblCellMar>
            <w:top w:w="0" w:type="dxa"/>
            <w:left w:w="108" w:type="dxa"/>
            <w:bottom w:w="0" w:type="dxa"/>
            <w:right w:w="108" w:type="dxa"/>
          </w:tblCellMar>
        </w:tblPrEx>
        <w:trPr>
          <w:trHeight w:val="436" w:hRule="atLeast"/>
          <w:jc w:val="center"/>
        </w:trPr>
        <w:tc>
          <w:tcPr>
            <w:tcW w:w="9894" w:type="dxa"/>
            <w:tcBorders>
              <w:tl2br w:val="nil"/>
              <w:tr2bl w:val="nil"/>
            </w:tcBorders>
            <w:vAlign w:val="center"/>
          </w:tcPr>
          <w:p>
            <w:pPr>
              <w:widowControl/>
              <w:rPr>
                <w:rFonts w:ascii="宋体" w:hAnsi="宋体" w:cs="宋体"/>
                <w:szCs w:val="21"/>
              </w:rPr>
            </w:pPr>
            <w:r>
              <w:rPr>
                <w:rFonts w:hint="eastAsia" w:ascii="宋体" w:hAnsi="宋体" w:cs="宋体"/>
                <w:szCs w:val="21"/>
              </w:rPr>
              <w:t>4、自报价之日起报价有效期为90日。</w:t>
            </w:r>
          </w:p>
        </w:tc>
      </w:tr>
      <w:tr>
        <w:tblPrEx>
          <w:tblCellMar>
            <w:top w:w="0" w:type="dxa"/>
            <w:left w:w="108" w:type="dxa"/>
            <w:bottom w:w="0" w:type="dxa"/>
            <w:right w:w="108" w:type="dxa"/>
          </w:tblCellMar>
        </w:tblPrEx>
        <w:trPr>
          <w:trHeight w:val="436" w:hRule="atLeast"/>
          <w:jc w:val="center"/>
        </w:trPr>
        <w:tc>
          <w:tcPr>
            <w:tcW w:w="9894" w:type="dxa"/>
            <w:tcBorders>
              <w:tl2br w:val="nil"/>
              <w:tr2bl w:val="nil"/>
            </w:tcBorders>
            <w:vAlign w:val="center"/>
          </w:tcPr>
          <w:p>
            <w:pPr>
              <w:widowControl/>
              <w:rPr>
                <w:rFonts w:ascii="宋体" w:hAnsi="宋体" w:cs="宋体"/>
                <w:szCs w:val="21"/>
              </w:rPr>
            </w:pPr>
            <w:r>
              <w:rPr>
                <w:rFonts w:hint="eastAsia" w:ascii="宋体" w:hAnsi="宋体" w:cs="宋体"/>
                <w:szCs w:val="21"/>
              </w:rPr>
              <w:t>5、</w:t>
            </w:r>
            <w:r>
              <w:rPr>
                <w:rFonts w:hint="eastAsia" w:ascii="宋体" w:hAnsi="宋体" w:cs="宋体"/>
                <w:bCs/>
                <w:szCs w:val="21"/>
              </w:rPr>
              <w:t>如与技术规范要求有差异，请在投标资质文件和报价单后附差异说明</w:t>
            </w:r>
            <w:r>
              <w:rPr>
                <w:rFonts w:hint="eastAsia" w:ascii="宋体" w:hAnsi="宋体" w:cs="宋体"/>
                <w:szCs w:val="21"/>
              </w:rPr>
              <w:t>。</w:t>
            </w:r>
          </w:p>
        </w:tc>
      </w:tr>
      <w:tr>
        <w:tblPrEx>
          <w:tblCellMar>
            <w:top w:w="0" w:type="dxa"/>
            <w:left w:w="108" w:type="dxa"/>
            <w:bottom w:w="0" w:type="dxa"/>
            <w:right w:w="108" w:type="dxa"/>
          </w:tblCellMar>
        </w:tblPrEx>
        <w:trPr>
          <w:trHeight w:val="436" w:hRule="atLeast"/>
          <w:jc w:val="center"/>
        </w:trPr>
        <w:tc>
          <w:tcPr>
            <w:tcW w:w="9894" w:type="dxa"/>
            <w:tcBorders>
              <w:tl2br w:val="nil"/>
              <w:tr2bl w:val="nil"/>
            </w:tcBorders>
            <w:vAlign w:val="center"/>
          </w:tcPr>
          <w:p>
            <w:pPr>
              <w:widowControl/>
              <w:rPr>
                <w:rFonts w:ascii="宋体" w:hAnsi="宋体" w:cs="宋体"/>
                <w:szCs w:val="21"/>
              </w:rPr>
            </w:pPr>
            <w:r>
              <w:rPr>
                <w:rFonts w:hint="eastAsia" w:ascii="宋体" w:hAnsi="宋体" w:cs="宋体"/>
                <w:szCs w:val="21"/>
              </w:rPr>
              <w:t>6、</w:t>
            </w:r>
            <w:r>
              <w:rPr>
                <w:rFonts w:hint="eastAsia" w:ascii="宋体" w:hAnsi="宋体" w:cs="宋体"/>
                <w:bCs/>
                <w:szCs w:val="21"/>
              </w:rPr>
              <w:t>分项报价，请在本报价函后附相关分项报价，如项目涉及安全措施，则分项报价中单列安全措施费用（不低于总价1.5%）一栏。</w:t>
            </w:r>
          </w:p>
        </w:tc>
      </w:tr>
      <w:tr>
        <w:tblPrEx>
          <w:tblCellMar>
            <w:top w:w="0" w:type="dxa"/>
            <w:left w:w="108" w:type="dxa"/>
            <w:bottom w:w="0" w:type="dxa"/>
            <w:right w:w="108" w:type="dxa"/>
          </w:tblCellMar>
        </w:tblPrEx>
        <w:trPr>
          <w:trHeight w:val="436" w:hRule="atLeast"/>
          <w:jc w:val="center"/>
        </w:trPr>
        <w:tc>
          <w:tcPr>
            <w:tcW w:w="9894" w:type="dxa"/>
            <w:tcBorders>
              <w:tl2br w:val="nil"/>
              <w:tr2bl w:val="nil"/>
            </w:tcBorders>
            <w:vAlign w:val="center"/>
          </w:tcPr>
          <w:p>
            <w:pPr>
              <w:widowControl/>
              <w:rPr>
                <w:rFonts w:ascii="宋体" w:hAnsi="宋体" w:cs="宋体"/>
                <w:szCs w:val="21"/>
              </w:rPr>
            </w:pPr>
            <w:r>
              <w:rPr>
                <w:rFonts w:hint="eastAsia" w:ascii="宋体" w:hAnsi="宋体" w:cs="宋体"/>
                <w:szCs w:val="21"/>
              </w:rPr>
              <w:t>7、项目所在地：</w:t>
            </w:r>
            <w:r>
              <w:rPr>
                <w:rFonts w:hint="eastAsia" w:ascii="宋体" w:hAnsi="宋体"/>
                <w:szCs w:val="21"/>
                <w:lang w:val="en-GB"/>
              </w:rPr>
              <w:t>广东省陆丰市湖东镇宝丽华甲湖湾能源基地。（具体卸货地点由</w:t>
            </w:r>
            <w:r>
              <w:rPr>
                <w:rFonts w:hint="eastAsia" w:ascii="宋体" w:hAnsi="宋体"/>
                <w:szCs w:val="21"/>
              </w:rPr>
              <w:t>招标</w:t>
            </w:r>
            <w:r>
              <w:rPr>
                <w:rFonts w:hint="eastAsia" w:ascii="宋体" w:hAnsi="宋体"/>
                <w:szCs w:val="21"/>
                <w:lang w:val="en-GB"/>
              </w:rPr>
              <w:t>方指定）</w:t>
            </w:r>
          </w:p>
        </w:tc>
      </w:tr>
    </w:tbl>
    <w:p>
      <w:pPr>
        <w:spacing w:line="360" w:lineRule="auto"/>
        <w:rPr>
          <w:rFonts w:ascii="宋体" w:hAnsi="宋体" w:cs="宋体"/>
          <w:sz w:val="22"/>
          <w:szCs w:val="22"/>
        </w:rPr>
      </w:pPr>
    </w:p>
    <w:p>
      <w:pPr>
        <w:adjustRightInd w:val="0"/>
        <w:snapToGrid w:val="0"/>
        <w:spacing w:line="360" w:lineRule="auto"/>
        <w:rPr>
          <w:rFonts w:ascii="宋体" w:hAnsi="宋体" w:cs="宋体"/>
          <w:sz w:val="22"/>
          <w:szCs w:val="22"/>
        </w:rPr>
      </w:pPr>
    </w:p>
    <w:p>
      <w:pPr>
        <w:widowControl/>
        <w:jc w:val="left"/>
        <w:rPr>
          <w:rFonts w:ascii="宋体" w:hAnsi="宋体" w:cs="宋体"/>
          <w:color w:val="000000" w:themeColor="text1"/>
          <w:spacing w:val="4"/>
          <w:szCs w:val="21"/>
          <w:u w:val="single"/>
          <w:shd w:val="clear" w:color="auto" w:fill="FFFFFF" w:themeFill="background1"/>
          <w14:textFill>
            <w14:solidFill>
              <w14:schemeClr w14:val="tx1"/>
            </w14:solidFill>
          </w14:textFill>
        </w:rPr>
      </w:pPr>
    </w:p>
    <w:bookmarkEnd w:id="14"/>
    <w:bookmarkEnd w:id="15"/>
    <w:p>
      <w:pPr>
        <w:adjustRightInd w:val="0"/>
        <w:snapToGrid w:val="0"/>
        <w:spacing w:line="480" w:lineRule="auto"/>
        <w:rPr>
          <w:rFonts w:ascii="宋体" w:hAnsi="宋体" w:cs="宋体"/>
          <w:szCs w:val="21"/>
        </w:rPr>
      </w:pPr>
      <w:bookmarkStart w:id="16" w:name="_Hlk42010658"/>
      <w:r>
        <w:rPr>
          <w:rFonts w:hint="eastAsia" w:ascii="宋体" w:hAnsi="宋体" w:cs="宋体"/>
          <w:szCs w:val="21"/>
        </w:rPr>
        <w:t>招标方：陆丰宝丽华新能源电力有限公司</w:t>
      </w:r>
    </w:p>
    <w:p>
      <w:pPr>
        <w:adjustRightInd w:val="0"/>
        <w:snapToGrid w:val="0"/>
        <w:spacing w:line="480" w:lineRule="auto"/>
        <w:rPr>
          <w:rFonts w:ascii="宋体" w:hAnsi="宋体" w:cs="宋体"/>
          <w:szCs w:val="21"/>
          <w:u w:val="single"/>
        </w:rPr>
      </w:pPr>
      <w:r>
        <w:rPr>
          <w:rFonts w:hint="eastAsia" w:ascii="宋体" w:hAnsi="宋体" w:cs="宋体"/>
          <w:szCs w:val="21"/>
        </w:rPr>
        <w:t>投标方（盖公章）：</w:t>
      </w:r>
      <w:r>
        <w:rPr>
          <w:rFonts w:hint="eastAsia" w:ascii="宋体" w:hAnsi="宋体" w:cs="宋体"/>
          <w:szCs w:val="21"/>
          <w:u w:val="single"/>
        </w:rPr>
        <w:t xml:space="preserve">                        </w:t>
      </w:r>
    </w:p>
    <w:p>
      <w:pPr>
        <w:spacing w:line="480" w:lineRule="auto"/>
        <w:rPr>
          <w:rFonts w:ascii="宋体" w:hAnsi="宋体" w:cs="宋体"/>
          <w:szCs w:val="21"/>
          <w:u w:val="single"/>
        </w:rPr>
      </w:pPr>
      <w:r>
        <w:rPr>
          <w:rFonts w:hint="eastAsia" w:ascii="宋体" w:hAnsi="宋体" w:cs="宋体"/>
          <w:szCs w:val="21"/>
        </w:rPr>
        <w:t>报价日期：       年   月    日</w:t>
      </w:r>
    </w:p>
    <w:p>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pPr>
        <w:tabs>
          <w:tab w:val="left" w:pos="1425"/>
        </w:tabs>
        <w:jc w:val="center"/>
        <w:rPr>
          <w:rFonts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项目投标报价单</w:t>
      </w:r>
    </w:p>
    <w:p>
      <w:pPr>
        <w:tabs>
          <w:tab w:val="left" w:pos="1425"/>
        </w:tabs>
        <w:wordWrap w:val="0"/>
        <w:ind w:left="-1239" w:leftChars="-590"/>
        <w:jc w:val="right"/>
        <w:rPr>
          <w:rFonts w:ascii="宋体" w:hAnsi="宋体" w:cs="宋体"/>
          <w:b/>
          <w:color w:val="000000"/>
          <w:kern w:val="0"/>
          <w:sz w:val="22"/>
        </w:rPr>
      </w:pPr>
    </w:p>
    <w:p>
      <w:pPr>
        <w:tabs>
          <w:tab w:val="left" w:pos="1425"/>
        </w:tabs>
        <w:wordWrap w:val="0"/>
        <w:ind w:left="-1239" w:leftChars="-590"/>
        <w:jc w:val="right"/>
        <w:rPr>
          <w:rFonts w:ascii="宋体" w:hAnsi="宋体" w:cs="宋体"/>
          <w:szCs w:val="21"/>
          <w:u w:val="single"/>
        </w:rPr>
      </w:pPr>
      <w:r>
        <w:rPr>
          <w:rFonts w:hint="eastAsia" w:ascii="宋体" w:hAnsi="宋体" w:cs="宋体"/>
          <w:b/>
          <w:color w:val="000000"/>
          <w:kern w:val="0"/>
          <w:szCs w:val="21"/>
        </w:rPr>
        <w:t xml:space="preserve">招标编号： </w:t>
      </w:r>
      <w:r>
        <w:rPr>
          <w:rFonts w:hint="eastAsia" w:ascii="宋体" w:hAnsi="宋体" w:cs="宋体"/>
          <w:b/>
          <w:color w:val="000000"/>
          <w:kern w:val="0"/>
          <w:szCs w:val="21"/>
          <w:u w:val="single"/>
        </w:rPr>
        <w:t xml:space="preserve">                </w:t>
      </w:r>
    </w:p>
    <w:p>
      <w:pPr>
        <w:jc w:val="center"/>
        <w:rPr>
          <w:rFonts w:ascii="宋体" w:hAnsi="宋体" w:cs="宋体"/>
          <w:b/>
          <w:bCs/>
          <w:sz w:val="32"/>
          <w:szCs w:val="32"/>
        </w:rPr>
      </w:pPr>
      <w:r>
        <w:rPr>
          <w:rFonts w:hint="eastAsia" w:ascii="宋体" w:hAnsi="宋体" w:cs="宋体"/>
          <w:b/>
          <w:bCs/>
          <w:sz w:val="32"/>
          <w:szCs w:val="32"/>
        </w:rPr>
        <w:t>分项报价（如有）</w:t>
      </w:r>
    </w:p>
    <w:p>
      <w:pPr>
        <w:rPr>
          <w:rFonts w:ascii="宋体" w:hAnsi="宋体" w:cs="宋体"/>
          <w:b/>
          <w:bCs/>
          <w:color w:val="000000" w:themeColor="text1"/>
          <w:sz w:val="32"/>
          <w:szCs w:val="32"/>
          <w14:textFill>
            <w14:solidFill>
              <w14:schemeClr w14:val="tx1"/>
            </w14:solidFill>
          </w14:textFill>
        </w:rPr>
      </w:pPr>
    </w:p>
    <w:p>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pPr>
        <w:spacing w:before="156" w:beforeLines="50" w:line="52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报名资格响应表</w:t>
      </w:r>
    </w:p>
    <w:tbl>
      <w:tblPr>
        <w:tblStyle w:val="44"/>
        <w:tblW w:w="541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4142"/>
        <w:gridCol w:w="1919"/>
        <w:gridCol w:w="24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376" w:type="pct"/>
            <w:vAlign w:val="center"/>
          </w:tcPr>
          <w:p>
            <w:pPr>
              <w:spacing w:before="156" w:beforeLines="5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243" w:type="pct"/>
            <w:vAlign w:val="center"/>
          </w:tcPr>
          <w:p>
            <w:pPr>
              <w:spacing w:before="156" w:beforeLines="5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1039" w:type="pct"/>
            <w:vAlign w:val="center"/>
          </w:tcPr>
          <w:p>
            <w:pPr>
              <w:spacing w:before="156" w:beforeLines="5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提交内容</w:t>
            </w:r>
          </w:p>
        </w:tc>
        <w:tc>
          <w:tcPr>
            <w:tcW w:w="1340" w:type="pct"/>
            <w:vAlign w:val="center"/>
          </w:tcPr>
          <w:p>
            <w:pPr>
              <w:spacing w:before="156" w:beforeLines="5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所在页码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000" w:type="pct"/>
            <w:gridSpan w:val="4"/>
            <w:vAlign w:val="center"/>
          </w:tcPr>
          <w:p>
            <w:pPr>
              <w:snapToGrid w:val="0"/>
              <w:spacing w:line="264" w:lineRule="auto"/>
              <w:jc w:val="center"/>
              <w:rPr>
                <w:rFonts w:ascii="宋体" w:hAnsi="宋体"/>
                <w:b/>
                <w:bCs/>
                <w:szCs w:val="21"/>
              </w:rPr>
            </w:pPr>
            <w:r>
              <w:rPr>
                <w:rFonts w:hint="eastAsia" w:ascii="宋体" w:hAnsi="宋体"/>
                <w:b/>
                <w:bCs/>
                <w:szCs w:val="21"/>
              </w:rPr>
              <w:t>报名条件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pPr>
              <w:numPr>
                <w:ilvl w:val="0"/>
                <w:numId w:val="19"/>
              </w:numPr>
              <w:adjustRightInd w:val="0"/>
              <w:snapToGrid w:val="0"/>
              <w:spacing w:line="264" w:lineRule="auto"/>
              <w:textAlignment w:val="baseline"/>
              <w:rPr>
                <w:rFonts w:ascii="宋体" w:hAnsi="宋体"/>
                <w:szCs w:val="21"/>
              </w:rPr>
            </w:pPr>
          </w:p>
        </w:tc>
        <w:tc>
          <w:tcPr>
            <w:tcW w:w="2243" w:type="pct"/>
            <w:vAlign w:val="center"/>
          </w:tcPr>
          <w:p>
            <w:pPr>
              <w:snapToGrid w:val="0"/>
              <w:spacing w:line="264" w:lineRule="auto"/>
              <w:jc w:val="left"/>
              <w:rPr>
                <w:rFonts w:ascii="宋体" w:hAnsi="宋体" w:cs="宋体"/>
                <w:szCs w:val="21"/>
              </w:rPr>
            </w:pPr>
            <w:r>
              <w:rPr>
                <w:rFonts w:hint="eastAsia" w:ascii="宋体" w:hAnsi="宋体" w:cs="宋体"/>
                <w:szCs w:val="21"/>
              </w:rPr>
              <w:t>具有独立承担民事责任的在中华人民共和国境内注册的法人或其他组织</w:t>
            </w:r>
          </w:p>
        </w:tc>
        <w:tc>
          <w:tcPr>
            <w:tcW w:w="1039" w:type="pct"/>
            <w:vAlign w:val="center"/>
          </w:tcPr>
          <w:p>
            <w:pPr>
              <w:snapToGrid w:val="0"/>
              <w:spacing w:line="264" w:lineRule="auto"/>
              <w:jc w:val="center"/>
              <w:rPr>
                <w:rFonts w:ascii="宋体" w:hAnsi="宋体" w:cs="宋体"/>
                <w:kern w:val="0"/>
                <w:szCs w:val="21"/>
              </w:rPr>
            </w:pPr>
            <w:r>
              <w:rPr>
                <w:rFonts w:hint="eastAsia" w:ascii="宋体" w:hAnsi="宋体" w:cs="宋体"/>
                <w:kern w:val="0"/>
                <w:szCs w:val="21"/>
              </w:rPr>
              <w:t>提供有效的营业执照</w:t>
            </w:r>
          </w:p>
        </w:tc>
        <w:tc>
          <w:tcPr>
            <w:tcW w:w="1340" w:type="pct"/>
            <w:vAlign w:val="center"/>
          </w:tcPr>
          <w:p>
            <w:pPr>
              <w:snapToGrid w:val="0"/>
              <w:spacing w:line="264" w:lineRule="auto"/>
              <w:jc w:val="center"/>
              <w:rPr>
                <w:rFonts w:ascii="宋体" w:hAnsi="宋体"/>
                <w:szCs w:val="21"/>
              </w:rPr>
            </w:pPr>
            <w:r>
              <w:rPr>
                <w:rFonts w:hint="eastAsia" w:ascii="宋体" w:hAnsi="宋体"/>
                <w:szCs w:val="21"/>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pPr>
              <w:numPr>
                <w:ilvl w:val="0"/>
                <w:numId w:val="19"/>
              </w:numPr>
              <w:adjustRightInd w:val="0"/>
              <w:snapToGrid w:val="0"/>
              <w:spacing w:line="264" w:lineRule="auto"/>
              <w:textAlignment w:val="baseline"/>
              <w:rPr>
                <w:rFonts w:ascii="宋体" w:hAnsi="宋体"/>
                <w:szCs w:val="21"/>
              </w:rPr>
            </w:pPr>
          </w:p>
        </w:tc>
        <w:tc>
          <w:tcPr>
            <w:tcW w:w="2243" w:type="pct"/>
            <w:vAlign w:val="center"/>
          </w:tcPr>
          <w:p>
            <w:pPr>
              <w:snapToGrid w:val="0"/>
              <w:spacing w:line="264" w:lineRule="auto"/>
              <w:jc w:val="left"/>
              <w:rPr>
                <w:rFonts w:ascii="宋体" w:hAnsi="宋体" w:cs="宋体"/>
                <w:kern w:val="0"/>
                <w:szCs w:val="21"/>
              </w:rPr>
            </w:pPr>
            <w:r>
              <w:rPr>
                <w:rFonts w:hint="eastAsia" w:ascii="宋体" w:hAnsi="宋体" w:cs="宋体"/>
                <w:kern w:val="0"/>
                <w:szCs w:val="21"/>
              </w:rPr>
              <w:t>单位负责人为同一人或者存在控股、管理关系的不同单位，不得参加同一标段投标或者未划分标段的同一招标项目投标。</w:t>
            </w:r>
          </w:p>
        </w:tc>
        <w:tc>
          <w:tcPr>
            <w:tcW w:w="1039" w:type="pct"/>
            <w:vAlign w:val="center"/>
          </w:tcPr>
          <w:p>
            <w:pPr>
              <w:snapToGrid w:val="0"/>
              <w:spacing w:line="264" w:lineRule="auto"/>
              <w:jc w:val="center"/>
              <w:rPr>
                <w:rFonts w:ascii="宋体" w:hAnsi="宋体" w:cs="宋体"/>
                <w:kern w:val="0"/>
                <w:szCs w:val="21"/>
              </w:rPr>
            </w:pPr>
            <w:r>
              <w:rPr>
                <w:rFonts w:hint="eastAsia" w:ascii="宋体" w:hAnsi="宋体" w:cs="宋体"/>
                <w:kern w:val="0"/>
                <w:szCs w:val="21"/>
              </w:rPr>
              <w:t>提供承诺函，格式详见附件</w:t>
            </w:r>
          </w:p>
        </w:tc>
        <w:tc>
          <w:tcPr>
            <w:tcW w:w="1340" w:type="pct"/>
            <w:vAlign w:val="center"/>
          </w:tcPr>
          <w:p>
            <w:pPr>
              <w:snapToGrid w:val="0"/>
              <w:spacing w:line="264" w:lineRule="auto"/>
              <w:jc w:val="center"/>
              <w:rPr>
                <w:rFonts w:ascii="宋体" w:hAnsi="宋体"/>
                <w:szCs w:val="21"/>
              </w:rPr>
            </w:pPr>
            <w:r>
              <w:rPr>
                <w:rFonts w:hint="eastAsia" w:ascii="宋体" w:hAnsi="宋体"/>
                <w:szCs w:val="21"/>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pPr>
              <w:numPr>
                <w:ilvl w:val="0"/>
                <w:numId w:val="19"/>
              </w:numPr>
              <w:adjustRightInd w:val="0"/>
              <w:snapToGrid w:val="0"/>
              <w:spacing w:line="264" w:lineRule="auto"/>
              <w:textAlignment w:val="baseline"/>
              <w:rPr>
                <w:rFonts w:ascii="宋体" w:hAnsi="宋体"/>
                <w:szCs w:val="21"/>
              </w:rPr>
            </w:pPr>
          </w:p>
        </w:tc>
        <w:tc>
          <w:tcPr>
            <w:tcW w:w="2243" w:type="pct"/>
            <w:vAlign w:val="center"/>
          </w:tcPr>
          <w:p>
            <w:pPr>
              <w:snapToGrid w:val="0"/>
              <w:spacing w:line="264" w:lineRule="auto"/>
              <w:jc w:val="left"/>
              <w:rPr>
                <w:rFonts w:ascii="宋体" w:hAnsi="宋体"/>
                <w:szCs w:val="21"/>
              </w:rPr>
            </w:pPr>
            <w:r>
              <w:rPr>
                <w:rFonts w:hint="eastAsia" w:ascii="宋体" w:hAnsi="宋体" w:cs="宋体"/>
                <w:bCs/>
                <w:color w:val="000000" w:themeColor="text1"/>
                <w:kern w:val="0"/>
                <w:szCs w:val="21"/>
                <w:shd w:val="clear" w:color="auto" w:fill="FFFFFF" w:themeFill="background1"/>
                <w14:textFill>
                  <w14:solidFill>
                    <w14:schemeClr w14:val="tx1"/>
                  </w14:solidFill>
                </w14:textFill>
              </w:rPr>
              <w:t>填写招标代理服务费承诺书；</w:t>
            </w:r>
          </w:p>
        </w:tc>
        <w:tc>
          <w:tcPr>
            <w:tcW w:w="1039" w:type="pct"/>
            <w:vAlign w:val="center"/>
          </w:tcPr>
          <w:p>
            <w:pPr>
              <w:snapToGrid w:val="0"/>
              <w:spacing w:line="264" w:lineRule="auto"/>
              <w:jc w:val="center"/>
              <w:rPr>
                <w:rFonts w:ascii="宋体" w:hAnsi="宋体" w:cs="宋体"/>
                <w:kern w:val="0"/>
                <w:szCs w:val="21"/>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格式详见附件</w:t>
            </w:r>
          </w:p>
        </w:tc>
        <w:tc>
          <w:tcPr>
            <w:tcW w:w="1340" w:type="pct"/>
            <w:vAlign w:val="center"/>
          </w:tcPr>
          <w:p>
            <w:pPr>
              <w:snapToGrid w:val="0"/>
              <w:spacing w:line="264" w:lineRule="auto"/>
              <w:jc w:val="center"/>
              <w:rPr>
                <w:rFonts w:ascii="宋体" w:hAnsi="宋体"/>
                <w:szCs w:val="21"/>
              </w:rPr>
            </w:pPr>
            <w:r>
              <w:rPr>
                <w:rFonts w:hint="eastAsia" w:ascii="宋体" w:hAnsi="宋体"/>
                <w:szCs w:val="21"/>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pPr>
              <w:numPr>
                <w:ilvl w:val="0"/>
                <w:numId w:val="19"/>
              </w:numPr>
              <w:adjustRightInd w:val="0"/>
              <w:snapToGrid w:val="0"/>
              <w:spacing w:line="264" w:lineRule="auto"/>
              <w:textAlignment w:val="baseline"/>
              <w:rPr>
                <w:rFonts w:ascii="宋体" w:hAnsi="宋体"/>
                <w:szCs w:val="21"/>
              </w:rPr>
            </w:pPr>
          </w:p>
        </w:tc>
        <w:tc>
          <w:tcPr>
            <w:tcW w:w="2243" w:type="pct"/>
            <w:vAlign w:val="center"/>
          </w:tcPr>
          <w:p>
            <w:pPr>
              <w:snapToGrid w:val="0"/>
              <w:spacing w:line="264" w:lineRule="auto"/>
              <w:jc w:val="left"/>
              <w:rPr>
                <w:rFonts w:ascii="宋体" w:hAnsi="宋体" w:cs="宋体"/>
                <w:bCs/>
                <w:color w:val="000000" w:themeColor="text1"/>
                <w:kern w:val="0"/>
                <w:szCs w:val="21"/>
                <w:shd w:val="clear" w:color="auto" w:fill="FFFFFF" w:themeFill="background1"/>
                <w14:textFill>
                  <w14:solidFill>
                    <w14:schemeClr w14:val="tx1"/>
                  </w14:solidFill>
                </w14:textFill>
              </w:rPr>
            </w:pPr>
            <w:r>
              <w:rPr>
                <w:rFonts w:hint="eastAsia" w:ascii="宋体" w:hAnsi="宋体" w:cs="宋体"/>
                <w:bCs/>
                <w:color w:val="000000" w:themeColor="text1"/>
                <w:kern w:val="0"/>
                <w:szCs w:val="21"/>
                <w:shd w:val="clear" w:color="auto" w:fill="FFFFFF" w:themeFill="background1"/>
                <w14:textFill>
                  <w14:solidFill>
                    <w14:schemeClr w14:val="tx1"/>
                  </w14:solidFill>
                </w14:textFill>
              </w:rPr>
              <w:t>填写文件领购登记表；</w:t>
            </w:r>
          </w:p>
        </w:tc>
        <w:tc>
          <w:tcPr>
            <w:tcW w:w="1039" w:type="pct"/>
            <w:vAlign w:val="center"/>
          </w:tcPr>
          <w:p>
            <w:pPr>
              <w:snapToGrid w:val="0"/>
              <w:spacing w:line="264" w:lineRule="auto"/>
              <w:jc w:val="center"/>
              <w:rPr>
                <w:rFonts w:ascii="宋体" w:hAnsi="宋体" w:cs="宋体"/>
                <w:kern w:val="0"/>
                <w:szCs w:val="21"/>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格式详见附件</w:t>
            </w:r>
          </w:p>
        </w:tc>
        <w:tc>
          <w:tcPr>
            <w:tcW w:w="1340" w:type="pct"/>
            <w:vAlign w:val="center"/>
          </w:tcPr>
          <w:p>
            <w:pPr>
              <w:snapToGrid w:val="0"/>
              <w:spacing w:line="264" w:lineRule="auto"/>
              <w:jc w:val="center"/>
              <w:rPr>
                <w:rFonts w:ascii="宋体" w:hAnsi="宋体"/>
                <w:szCs w:val="21"/>
              </w:rPr>
            </w:pPr>
            <w:r>
              <w:rPr>
                <w:rFonts w:hint="eastAsia" w:ascii="宋体" w:hAnsi="宋体"/>
                <w:szCs w:val="21"/>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pPr>
              <w:numPr>
                <w:ilvl w:val="0"/>
                <w:numId w:val="19"/>
              </w:numPr>
              <w:adjustRightInd w:val="0"/>
              <w:snapToGrid w:val="0"/>
              <w:spacing w:line="264" w:lineRule="auto"/>
              <w:textAlignment w:val="baseline"/>
              <w:rPr>
                <w:rFonts w:ascii="宋体" w:hAnsi="宋体"/>
                <w:szCs w:val="21"/>
              </w:rPr>
            </w:pPr>
          </w:p>
        </w:tc>
        <w:tc>
          <w:tcPr>
            <w:tcW w:w="2243" w:type="pct"/>
            <w:vAlign w:val="center"/>
          </w:tcPr>
          <w:p>
            <w:pPr>
              <w:snapToGrid w:val="0"/>
              <w:spacing w:line="264" w:lineRule="auto"/>
              <w:jc w:val="left"/>
              <w:rPr>
                <w:rFonts w:ascii="宋体" w:hAnsi="宋体" w:cs="宋体"/>
                <w:bCs/>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报名供应商须提供缴纳本项目投标保证金凭证。</w:t>
            </w:r>
          </w:p>
        </w:tc>
        <w:tc>
          <w:tcPr>
            <w:tcW w:w="1039" w:type="pct"/>
            <w:vAlign w:val="center"/>
          </w:tcPr>
          <w:p>
            <w:pPr>
              <w:snapToGrid w:val="0"/>
              <w:spacing w:line="264" w:lineRule="auto"/>
              <w:jc w:val="center"/>
              <w:rPr>
                <w:rFonts w:ascii="宋体" w:hAnsi="宋体" w:cs="宋体"/>
                <w:b/>
                <w:color w:val="000000" w:themeColor="text1"/>
                <w:kern w:val="0"/>
                <w:szCs w:val="21"/>
                <w:shd w:val="clear" w:color="auto" w:fill="FFFFFF" w:themeFill="background1"/>
                <w14:textFill>
                  <w14:solidFill>
                    <w14:schemeClr w14:val="tx1"/>
                  </w14:solidFill>
                </w14:textFill>
              </w:rPr>
            </w:pPr>
          </w:p>
        </w:tc>
        <w:tc>
          <w:tcPr>
            <w:tcW w:w="1340" w:type="pct"/>
            <w:vAlign w:val="center"/>
          </w:tcPr>
          <w:p>
            <w:pPr>
              <w:snapToGrid w:val="0"/>
              <w:spacing w:line="264" w:lineRule="auto"/>
              <w:jc w:val="center"/>
              <w:rPr>
                <w:rFonts w:ascii="宋体" w:hAnsi="宋体"/>
                <w:szCs w:val="21"/>
              </w:rPr>
            </w:pPr>
            <w:r>
              <w:rPr>
                <w:rFonts w:hint="eastAsia" w:ascii="宋体" w:hAnsi="宋体"/>
                <w:szCs w:val="21"/>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pPr>
              <w:numPr>
                <w:ilvl w:val="0"/>
                <w:numId w:val="19"/>
              </w:numPr>
              <w:adjustRightInd w:val="0"/>
              <w:snapToGrid w:val="0"/>
              <w:spacing w:line="264" w:lineRule="auto"/>
              <w:textAlignment w:val="baseline"/>
              <w:rPr>
                <w:rFonts w:ascii="宋体" w:hAnsi="宋体"/>
                <w:szCs w:val="21"/>
              </w:rPr>
            </w:pPr>
          </w:p>
        </w:tc>
        <w:tc>
          <w:tcPr>
            <w:tcW w:w="2243" w:type="pct"/>
            <w:vAlign w:val="center"/>
          </w:tcPr>
          <w:p>
            <w:pPr>
              <w:snapToGrid w:val="0"/>
              <w:spacing w:line="264" w:lineRule="auto"/>
              <w:jc w:val="left"/>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w:t>
            </w:r>
          </w:p>
        </w:tc>
        <w:tc>
          <w:tcPr>
            <w:tcW w:w="1039" w:type="pct"/>
            <w:vAlign w:val="center"/>
          </w:tcPr>
          <w:p>
            <w:pPr>
              <w:snapToGrid w:val="0"/>
              <w:spacing w:line="264" w:lineRule="auto"/>
              <w:jc w:val="center"/>
              <w:rPr>
                <w:rFonts w:ascii="宋体" w:hAnsi="宋体" w:cs="宋体"/>
                <w:b/>
                <w:color w:val="000000" w:themeColor="text1"/>
                <w:kern w:val="0"/>
                <w:szCs w:val="21"/>
                <w:shd w:val="clear" w:color="auto" w:fill="FFFFFF" w:themeFill="background1"/>
                <w14:textFill>
                  <w14:solidFill>
                    <w14:schemeClr w14:val="tx1"/>
                  </w14:solidFill>
                </w14:textFill>
              </w:rPr>
            </w:pPr>
          </w:p>
        </w:tc>
        <w:tc>
          <w:tcPr>
            <w:tcW w:w="1340" w:type="pct"/>
            <w:vAlign w:val="center"/>
          </w:tcPr>
          <w:p>
            <w:pPr>
              <w:snapToGrid w:val="0"/>
              <w:spacing w:line="264"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000" w:type="pct"/>
            <w:gridSpan w:val="4"/>
            <w:vAlign w:val="center"/>
          </w:tcPr>
          <w:p>
            <w:pPr>
              <w:snapToGrid w:val="0"/>
              <w:spacing w:line="264" w:lineRule="auto"/>
              <w:rPr>
                <w:rFonts w:ascii="宋体" w:hAnsi="宋体"/>
                <w:szCs w:val="21"/>
              </w:rPr>
            </w:pPr>
            <w:r>
              <w:rPr>
                <w:rFonts w:hint="eastAsia" w:ascii="宋体" w:hAnsi="宋体"/>
                <w:szCs w:val="21"/>
              </w:rPr>
              <w:t>备注：按照综合评审公告要求提供</w:t>
            </w:r>
          </w:p>
        </w:tc>
      </w:tr>
    </w:tbl>
    <w:p>
      <w:pP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pPr>
        <w:spacing w:before="156" w:beforeLines="50" w:line="52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综合评分响应表</w:t>
      </w:r>
    </w:p>
    <w:bookmarkEnd w:id="16"/>
    <w:tbl>
      <w:tblPr>
        <w:tblStyle w:val="44"/>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5395"/>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5395"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2646"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left="-78" w:leftChars="-37" w:right="-80" w:rightChars="-38"/>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w:t>
            </w:r>
          </w:p>
        </w:tc>
        <w:tc>
          <w:tcPr>
            <w:tcW w:w="5395" w:type="dxa"/>
            <w:tcBorders>
              <w:top w:val="single" w:color="auto" w:sz="4" w:space="0"/>
              <w:left w:val="single" w:color="auto" w:sz="4" w:space="0"/>
              <w:bottom w:val="single" w:color="auto" w:sz="4" w:space="0"/>
              <w:right w:val="single" w:color="auto" w:sz="4" w:space="0"/>
            </w:tcBorders>
            <w:vAlign w:val="center"/>
          </w:tcPr>
          <w:p>
            <w:pPr>
              <w:ind w:left="-63" w:leftChars="-30" w:right="-88" w:rightChars="-42"/>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质量保证措施</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918" w:type="dxa"/>
            <w:tcBorders>
              <w:top w:val="single" w:color="auto" w:sz="4" w:space="0"/>
              <w:left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w:t>
            </w:r>
          </w:p>
        </w:tc>
        <w:tc>
          <w:tcPr>
            <w:tcW w:w="5395" w:type="dxa"/>
            <w:tcBorders>
              <w:top w:val="single" w:color="auto" w:sz="4" w:space="0"/>
              <w:left w:val="single" w:color="auto" w:sz="4" w:space="0"/>
              <w:right w:val="single" w:color="auto" w:sz="4" w:space="0"/>
            </w:tcBorders>
            <w:vAlign w:val="center"/>
          </w:tcPr>
          <w:p>
            <w:pPr>
              <w:ind w:left="-63" w:leftChars="-30" w:right="-88" w:rightChars="-42"/>
              <w:jc w:val="center"/>
              <w:rPr>
                <w:rFonts w:hint="default"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安全保证措施</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pStyle w:val="187"/>
              <w:adjustRightInd w:val="0"/>
              <w:snapToGrid w:val="0"/>
              <w:spacing w:line="360" w:lineRule="exact"/>
              <w:ind w:firstLine="0"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p>
        </w:tc>
        <w:tc>
          <w:tcPr>
            <w:tcW w:w="5395" w:type="dxa"/>
            <w:tcBorders>
              <w:top w:val="single" w:color="auto" w:sz="4" w:space="0"/>
              <w:left w:val="single" w:color="auto" w:sz="4" w:space="0"/>
              <w:bottom w:val="single" w:color="auto" w:sz="4" w:space="0"/>
              <w:right w:val="single" w:color="auto" w:sz="4" w:space="0"/>
            </w:tcBorders>
            <w:vAlign w:val="center"/>
          </w:tcPr>
          <w:p>
            <w:pPr>
              <w:ind w:left="-63" w:leftChars="-30" w:right="-88" w:rightChars="-42"/>
              <w:jc w:val="center"/>
              <w:rPr>
                <w:rFonts w:hint="default"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服务方案</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918" w:type="dxa"/>
            <w:tcBorders>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w:t>
            </w:r>
          </w:p>
        </w:tc>
        <w:tc>
          <w:tcPr>
            <w:tcW w:w="5395" w:type="dxa"/>
            <w:tcBorders>
              <w:left w:val="single" w:color="auto" w:sz="4" w:space="0"/>
              <w:bottom w:val="single" w:color="auto" w:sz="4" w:space="0"/>
              <w:right w:val="single" w:color="auto" w:sz="4" w:space="0"/>
            </w:tcBorders>
            <w:shd w:val="clear" w:color="auto" w:fill="auto"/>
            <w:vAlign w:val="center"/>
          </w:tcPr>
          <w:p>
            <w:pPr>
              <w:ind w:left="-63" w:leftChars="-30" w:right="-88" w:rightChars="-42"/>
              <w:jc w:val="center"/>
              <w:rPr>
                <w:rFonts w:hint="eastAsia"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管理体系认证</w:t>
            </w:r>
          </w:p>
          <w:p>
            <w:pPr>
              <w:ind w:left="-63" w:leftChars="-30" w:right="-88" w:rightChars="-42"/>
              <w:jc w:val="center"/>
              <w:rPr>
                <w:rFonts w:hint="eastAsia"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（提供有效的证书复印件加盖公章）</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918" w:type="dxa"/>
            <w:tcBorders>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w:t>
            </w:r>
          </w:p>
        </w:tc>
        <w:tc>
          <w:tcPr>
            <w:tcW w:w="5395" w:type="dxa"/>
            <w:tcBorders>
              <w:left w:val="single" w:color="auto" w:sz="4" w:space="0"/>
              <w:bottom w:val="single" w:color="auto" w:sz="4" w:space="0"/>
              <w:right w:val="single" w:color="auto" w:sz="4" w:space="0"/>
            </w:tcBorders>
            <w:shd w:val="clear" w:color="auto" w:fill="auto"/>
            <w:vAlign w:val="center"/>
          </w:tcPr>
          <w:p>
            <w:pPr>
              <w:ind w:left="-63" w:leftChars="-30" w:right="-88" w:rightChars="-42"/>
              <w:jc w:val="center"/>
              <w:rPr>
                <w:rFonts w:hint="eastAsia"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审计报告</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w:t>
            </w:r>
          </w:p>
        </w:tc>
        <w:tc>
          <w:tcPr>
            <w:tcW w:w="5395" w:type="dxa"/>
            <w:tcBorders>
              <w:top w:val="single" w:color="auto" w:sz="4" w:space="0"/>
              <w:left w:val="single" w:color="auto" w:sz="4" w:space="0"/>
              <w:bottom w:val="single" w:color="auto" w:sz="4" w:space="0"/>
              <w:right w:val="single" w:color="auto" w:sz="4" w:space="0"/>
            </w:tcBorders>
            <w:vAlign w:val="center"/>
          </w:tcPr>
          <w:p>
            <w:pPr>
              <w:ind w:left="-63" w:leftChars="-30" w:right="-88" w:rightChars="-42"/>
              <w:jc w:val="center"/>
              <w:rPr>
                <w:rFonts w:hint="eastAsia"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2021年至今类似业绩</w:t>
            </w:r>
          </w:p>
        </w:tc>
        <w:tc>
          <w:tcPr>
            <w:tcW w:w="2646"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bl>
    <w:p>
      <w:pPr>
        <w:spacing w:before="156" w:beforeLines="50" w:line="360" w:lineRule="auto"/>
        <w:rPr>
          <w:rFonts w:ascii="宋体" w:hAnsi="宋体" w:cs="宋体"/>
          <w:b/>
          <w:color w:val="000000" w:themeColor="text1"/>
          <w:szCs w:val="21"/>
          <w:lang w:val="en-GB"/>
          <w14:textFill>
            <w14:solidFill>
              <w14:schemeClr w14:val="tx1"/>
            </w14:solidFill>
          </w14:textFill>
        </w:rPr>
      </w:pPr>
    </w:p>
    <w:p>
      <w:pPr>
        <w:spacing w:before="156" w:beforeLines="50"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p>
      <w:pPr>
        <w:numPr>
          <w:ilvl w:val="0"/>
          <w:numId w:val="20"/>
        </w:numPr>
        <w:spacing w:before="156" w:beforeLines="50"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投标人提供的证明材料如为复印件每页加盖公章。未提供相关证明材料的，将影响评委对其投标文件的评分。</w:t>
      </w:r>
    </w:p>
    <w:p>
      <w:pPr>
        <w:numPr>
          <w:ilvl w:val="0"/>
          <w:numId w:val="20"/>
        </w:numPr>
        <w:spacing w:before="156" w:beforeLines="50"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投标人必须对投标文件所提供的全部资料的真实性承担法律责任，并无条件接受招标人对其中任何资料进行核实的要求。</w:t>
      </w:r>
    </w:p>
    <w:p>
      <w:pPr>
        <w:numPr>
          <w:ilvl w:val="0"/>
          <w:numId w:val="20"/>
        </w:numPr>
        <w:spacing w:before="156" w:beforeLines="50"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本表中评审因素与“第四章评分标准”中的评审因素描述不一致的，以“第四章评分标准”的为准。</w:t>
      </w:r>
    </w:p>
    <w:p>
      <w:pPr>
        <w:pStyle w:val="53"/>
        <w:ind w:left="420" w:leftChars="200" w:firstLine="0"/>
      </w:pPr>
    </w:p>
    <w:p>
      <w:pPr>
        <w:spacing w:line="360" w:lineRule="auto"/>
        <w:ind w:left="315"/>
        <w:rPr>
          <w:rFonts w:ascii="宋体" w:hAnsi="宋体" w:cs="宋体"/>
          <w:b/>
          <w:color w:val="000000" w:themeColor="text1"/>
          <w:sz w:val="32"/>
          <w:szCs w:val="32"/>
          <w:shd w:val="clear" w:color="auto" w:fill="FFFFFF" w:themeFill="background1"/>
          <w14:textFill>
            <w14:solidFill>
              <w14:schemeClr w14:val="tx1"/>
            </w14:solidFill>
          </w14:textFill>
        </w:rPr>
      </w:pPr>
      <w:r>
        <w:rPr>
          <w:rFonts w:hint="eastAsia" w:ascii="宋体" w:hAnsi="宋体" w:cs="宋体"/>
          <w:color w:val="000000" w:themeColor="text1"/>
          <w:spacing w:val="4"/>
          <w:szCs w:val="21"/>
          <w:u w:val="single"/>
          <w14:textFill>
            <w14:solidFill>
              <w14:schemeClr w14:val="tx1"/>
            </w14:solidFill>
          </w14:textFill>
        </w:rPr>
        <w:br w:type="page"/>
      </w:r>
    </w:p>
    <w:p>
      <w:pPr>
        <w:keepNext/>
        <w:keepLines/>
        <w:snapToGrid w:val="0"/>
        <w:spacing w:before="156" w:beforeLines="50" w:after="156" w:afterLines="50" w:line="360" w:lineRule="auto"/>
        <w:jc w:val="center"/>
        <w:rPr>
          <w:rFonts w:ascii="宋体" w:hAnsi="宋体" w:cs="宋体"/>
          <w:b/>
          <w:color w:val="000000" w:themeColor="text1"/>
          <w:sz w:val="32"/>
          <w:szCs w:val="32"/>
          <w:shd w:val="clear" w:color="auto" w:fill="FFFFFF" w:themeFill="background1"/>
          <w14:textFill>
            <w14:solidFill>
              <w14:schemeClr w14:val="tx1"/>
            </w14:solidFill>
          </w14:textFill>
        </w:rPr>
      </w:pPr>
      <w:r>
        <w:rPr>
          <w:rFonts w:hint="eastAsia" w:ascii="宋体" w:hAnsi="宋体" w:cs="宋体"/>
          <w:b/>
          <w:color w:val="000000" w:themeColor="text1"/>
          <w:sz w:val="32"/>
          <w:szCs w:val="32"/>
          <w:shd w:val="clear" w:color="auto" w:fill="FFFFFF" w:themeFill="background1"/>
          <w14:textFill>
            <w14:solidFill>
              <w14:schemeClr w14:val="tx1"/>
            </w14:solidFill>
          </w14:textFill>
        </w:rPr>
        <w:t>退投标保证金申请</w:t>
      </w:r>
    </w:p>
    <w:p>
      <w:pPr>
        <w:spacing w:line="360" w:lineRule="auto"/>
        <w:rPr>
          <w:rFonts w:ascii="宋体" w:hAnsi="宋体" w:cs="宋体"/>
          <w:b/>
          <w:color w:val="000000" w:themeColor="text1"/>
          <w:shd w:val="clear" w:color="auto" w:fill="FFFFFF" w:themeFill="background1"/>
          <w14:textFill>
            <w14:solidFill>
              <w14:schemeClr w14:val="tx1"/>
            </w14:solidFill>
          </w14:textFill>
        </w:rPr>
      </w:pPr>
      <w:r>
        <w:rPr>
          <w:rFonts w:hint="eastAsia" w:ascii="宋体" w:hAnsi="宋体" w:cs="宋体"/>
          <w:b/>
          <w:color w:val="000000" w:themeColor="text1"/>
          <w:shd w:val="clear" w:color="auto" w:fill="FFFFFF" w:themeFill="background1"/>
          <w14:textFill>
            <w14:solidFill>
              <w14:schemeClr w14:val="tx1"/>
            </w14:solidFill>
          </w14:textFill>
        </w:rPr>
        <w:t>致：陆丰宝丽华新能源电力有限公司</w:t>
      </w:r>
    </w:p>
    <w:p>
      <w:pPr>
        <w:spacing w:line="360" w:lineRule="auto"/>
        <w:ind w:firstLine="42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我司参与了贵公司《</w:t>
      </w:r>
      <w:r>
        <w:rPr>
          <w:rFonts w:hint="eastAsia" w:ascii="宋体" w:hAnsi="宋体" w:cs="宋体"/>
          <w:b/>
          <w:bCs/>
          <w:color w:val="000000" w:themeColor="text1"/>
          <w:szCs w:val="21"/>
          <w:u w:val="single"/>
          <w:shd w:val="clear" w:color="auto" w:fill="FFFFFF" w:themeFill="background1"/>
          <w:lang w:eastAsia="zh-CN"/>
          <w14:textFill>
            <w14:solidFill>
              <w14:schemeClr w14:val="tx1"/>
            </w14:solidFill>
          </w14:textFill>
        </w:rPr>
        <w:t>陆丰甲湖湾电厂港口码头废弃物处理与码头水域防污应急处置服务项目</w:t>
      </w:r>
      <w:r>
        <w:rPr>
          <w:rFonts w:hint="eastAsia" w:ascii="宋体" w:hAnsi="宋体" w:cs="宋体"/>
          <w:b/>
          <w:color w:val="000000" w:themeColor="text1"/>
          <w:u w:val="single"/>
          <w:shd w:val="clear" w:color="auto" w:fill="FFFFFF" w:themeFill="background1"/>
          <w14:textFill>
            <w14:solidFill>
              <w14:schemeClr w14:val="tx1"/>
            </w14:solidFill>
          </w14:textFill>
        </w:rPr>
        <w:t>、</w:t>
      </w:r>
      <w:r>
        <w:rPr>
          <w:rFonts w:hint="eastAsia" w:ascii="宋体" w:hAnsi="宋体" w:cs="宋体"/>
          <w:b/>
          <w:color w:val="000000" w:themeColor="text1"/>
          <w:u w:val="single"/>
          <w:shd w:val="clear" w:color="auto" w:fill="FFFFFF" w:themeFill="background1"/>
          <w:lang w:eastAsia="zh-CN"/>
          <w14:textFill>
            <w14:solidFill>
              <w14:schemeClr w14:val="tx1"/>
            </w14:solidFill>
          </w14:textFill>
        </w:rPr>
        <w:t>JHWGC-20240310-01</w:t>
      </w:r>
      <w:r>
        <w:rPr>
          <w:rFonts w:hint="eastAsia" w:ascii="宋体" w:hAnsi="宋体" w:cs="宋体"/>
          <w:b/>
          <w:bCs/>
          <w:color w:val="000000" w:themeColor="text1"/>
          <w:szCs w:val="21"/>
          <w:u w:val="single"/>
          <w:shd w:val="clear" w:color="auto" w:fill="FFFFFF" w:themeFill="background1"/>
          <w14:textFill>
            <w14:solidFill>
              <w14:schemeClr w14:val="tx1"/>
            </w14:solidFill>
          </w14:textFill>
        </w:rPr>
        <w:t>》</w:t>
      </w:r>
      <w:r>
        <w:rPr>
          <w:rFonts w:hint="eastAsia" w:ascii="宋体" w:hAnsi="宋体" w:cs="宋体"/>
          <w:color w:val="000000" w:themeColor="text1"/>
          <w:szCs w:val="21"/>
          <w:shd w:val="clear" w:color="auto" w:fill="FFFFFF" w:themeFill="background1"/>
          <w14:textFill>
            <w14:solidFill>
              <w14:schemeClr w14:val="tx1"/>
            </w14:solidFill>
          </w14:textFill>
        </w:rPr>
        <w:t>投标报名，并交纳了投标保证金。现因未中标，申请退投标保证金共计</w:t>
      </w:r>
      <w:r>
        <w:rPr>
          <w:rFonts w:hint="eastAsia" w:ascii="宋体" w:hAnsi="宋体" w:cs="宋体"/>
          <w:color w:val="000000" w:themeColor="text1"/>
          <w:szCs w:val="21"/>
          <w:u w:val="single"/>
          <w:shd w:val="clear" w:color="auto" w:fill="FFFFFF" w:themeFill="background1"/>
          <w14:textFill>
            <w14:solidFill>
              <w14:schemeClr w14:val="tx1"/>
            </w14:solidFill>
          </w14:textFill>
        </w:rPr>
        <w:t xml:space="preserve">        元</w:t>
      </w:r>
      <w:r>
        <w:rPr>
          <w:rFonts w:hint="eastAsia" w:ascii="宋体" w:hAnsi="宋体" w:cs="宋体"/>
          <w:color w:val="000000" w:themeColor="text1"/>
          <w:shd w:val="clear" w:color="auto" w:fill="FFFFFF" w:themeFill="background1"/>
          <w14:textFill>
            <w14:solidFill>
              <w14:schemeClr w14:val="tx1"/>
            </w14:solidFill>
          </w14:textFill>
        </w:rPr>
        <w:t>，特此申请！</w:t>
      </w:r>
    </w:p>
    <w:p>
      <w:pPr>
        <w:pStyle w:val="53"/>
        <w:rPr>
          <w:rFonts w:ascii="宋体" w:hAnsi="宋体" w:cs="宋体"/>
          <w:color w:val="000000" w:themeColor="text1"/>
          <w:shd w:val="clear" w:color="auto" w:fill="FFFFFF" w:themeFill="background1"/>
          <w14:textFill>
            <w14:solidFill>
              <w14:schemeClr w14:val="tx1"/>
            </w14:solidFill>
          </w14:textFill>
        </w:rPr>
      </w:pPr>
    </w:p>
    <w:p>
      <w:pPr>
        <w:pStyle w:val="53"/>
        <w:ind w:firstLine="0"/>
        <w:rPr>
          <w:rFonts w:ascii="宋体" w:hAnsi="宋体" w:cs="宋体"/>
          <w:color w:val="000000" w:themeColor="text1"/>
          <w:kern w:val="2"/>
          <w:sz w:val="21"/>
          <w:szCs w:val="24"/>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shd w:val="clear" w:color="auto" w:fill="FFFFFF" w:themeFill="background1"/>
          <w14:textFill>
            <w14:solidFill>
              <w14:schemeClr w14:val="tx1"/>
            </w14:solidFill>
          </w14:textFill>
        </w:rPr>
        <w:t>投标单位：</w:t>
      </w:r>
    </w:p>
    <w:p>
      <w:pPr>
        <w:pStyle w:val="53"/>
        <w:ind w:firstLine="0"/>
        <w:rPr>
          <w:rFonts w:ascii="宋体" w:hAnsi="宋体" w:cs="宋体"/>
          <w:color w:val="000000" w:themeColor="text1"/>
          <w:kern w:val="2"/>
          <w:sz w:val="21"/>
          <w:szCs w:val="24"/>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shd w:val="clear" w:color="auto" w:fill="FFFFFF" w:themeFill="background1"/>
          <w14:textFill>
            <w14:solidFill>
              <w14:schemeClr w14:val="tx1"/>
            </w14:solidFill>
          </w14:textFill>
        </w:rPr>
        <w:t>日期：</w:t>
      </w:r>
    </w:p>
    <w:p>
      <w:pPr>
        <w:pStyle w:val="53"/>
        <w:ind w:firstLine="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 xml:space="preserve">   </w:t>
      </w:r>
    </w:p>
    <w:p>
      <w:pPr>
        <w:pStyle w:val="53"/>
        <w:ind w:firstLine="0"/>
        <w:rPr>
          <w:rFonts w:ascii="宋体" w:hAnsi="宋体" w:cs="宋体"/>
          <w:color w:val="000000" w:themeColor="text1"/>
          <w:shd w:val="clear" w:color="auto" w:fill="FFFFFF" w:themeFill="background1"/>
          <w14:textFill>
            <w14:solidFill>
              <w14:schemeClr w14:val="tx1"/>
            </w14:solidFill>
          </w14:textFill>
        </w:rPr>
      </w:pPr>
    </w:p>
    <w:p>
      <w:pPr>
        <w:spacing w:line="360" w:lineRule="auto"/>
        <w:ind w:firstLine="42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退款账户：</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4169"/>
        <w:gridCol w:w="1099"/>
        <w:gridCol w:w="15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收款人名称</w:t>
            </w:r>
          </w:p>
        </w:tc>
        <w:tc>
          <w:tcPr>
            <w:tcW w:w="6820" w:type="dxa"/>
            <w:gridSpan w:val="3"/>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收款人地址</w:t>
            </w:r>
          </w:p>
        </w:tc>
        <w:tc>
          <w:tcPr>
            <w:tcW w:w="6820" w:type="dxa"/>
            <w:gridSpan w:val="3"/>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63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开户银行</w:t>
            </w:r>
          </w:p>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z w:val="20"/>
                <w:szCs w:val="20"/>
                <w:u w:val="single"/>
                <w:shd w:val="clear" w:color="auto" w:fill="FFFFFF" w:themeFill="background1"/>
                <w14:textFill>
                  <w14:solidFill>
                    <w14:schemeClr w14:val="tx1"/>
                  </w14:solidFill>
                </w14:textFill>
              </w:rPr>
              <w:t>（具体到XX银行XX支行）</w:t>
            </w:r>
          </w:p>
        </w:tc>
        <w:tc>
          <w:tcPr>
            <w:tcW w:w="416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c>
          <w:tcPr>
            <w:tcW w:w="109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联系人</w:t>
            </w:r>
          </w:p>
        </w:tc>
        <w:tc>
          <w:tcPr>
            <w:tcW w:w="1552"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账    号</w:t>
            </w:r>
          </w:p>
        </w:tc>
        <w:tc>
          <w:tcPr>
            <w:tcW w:w="416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c>
          <w:tcPr>
            <w:tcW w:w="1099"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联系电话</w:t>
            </w:r>
          </w:p>
        </w:tc>
        <w:tc>
          <w:tcPr>
            <w:tcW w:w="1552" w:type="dxa"/>
            <w:vAlign w:val="center"/>
          </w:tcPr>
          <w:p>
            <w:pPr>
              <w:jc w:val="center"/>
              <w:rPr>
                <w:rFonts w:ascii="宋体" w:hAnsi="宋体" w:cs="宋体"/>
                <w:color w:val="000000" w:themeColor="text1"/>
                <w:shd w:val="clear" w:color="auto" w:fill="FFFFFF" w:themeFill="background1"/>
                <w14:textFill>
                  <w14:solidFill>
                    <w14:schemeClr w14:val="tx1"/>
                  </w14:solidFill>
                </w14:textFill>
              </w:rPr>
            </w:pPr>
          </w:p>
        </w:tc>
      </w:tr>
    </w:tbl>
    <w:p>
      <w:pPr>
        <w:spacing w:line="360" w:lineRule="auto"/>
        <w:ind w:firstLine="420" w:firstLineChars="20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备注：请附上投标保证金回执</w:t>
      </w:r>
    </w:p>
    <w:p>
      <w:pPr>
        <w:pStyle w:val="6"/>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4320" w:firstLineChars="24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A450D"/>
    <w:multiLevelType w:val="singleLevel"/>
    <w:tmpl w:val="ECEA450D"/>
    <w:lvl w:ilvl="0" w:tentative="0">
      <w:start w:val="1"/>
      <w:numFmt w:val="chineseCounting"/>
      <w:suff w:val="nothing"/>
      <w:lvlText w:val="%1、"/>
      <w:lvlJc w:val="left"/>
      <w:rPr>
        <w:rFonts w:hint="eastAsia"/>
      </w:rPr>
    </w:lvl>
  </w:abstractNum>
  <w:abstractNum w:abstractNumId="1">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46"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F"/>
    <w:multiLevelType w:val="multilevel"/>
    <w:tmpl w:val="0000001F"/>
    <w:lvl w:ilvl="0" w:tentative="0">
      <w:start w:val="1"/>
      <w:numFmt w:val="decimal"/>
      <w:lvlText w:val="%1."/>
      <w:lvlJc w:val="left"/>
      <w:pPr>
        <w:tabs>
          <w:tab w:val="left" w:pos="420"/>
        </w:tabs>
        <w:ind w:left="420" w:hanging="420"/>
      </w:pPr>
      <w:rPr>
        <w:rFonts w:hint="eastAsia" w:ascii="宋体" w:hAnsi="宋体" w:eastAsia="宋体"/>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DD5FD5"/>
    <w:multiLevelType w:val="multilevel"/>
    <w:tmpl w:val="03DD5FD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107E69AC"/>
    <w:multiLevelType w:val="multilevel"/>
    <w:tmpl w:val="107E69AC"/>
    <w:lvl w:ilvl="0" w:tentative="0">
      <w:start w:val="1"/>
      <w:numFmt w:val="decimal"/>
      <w:pStyle w:val="155"/>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2"/>
      <w:numFmt w:val="decimal"/>
      <w:lvlText w:val="%1.%2.%3"/>
      <w:lvlJc w:val="left"/>
      <w:pPr>
        <w:ind w:left="720" w:hanging="720"/>
      </w:pPr>
      <w:rPr>
        <w:rFonts w:hint="default" w:ascii="宋体" w:hAnsi="宋体" w:eastAsia="宋体"/>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140A6B21"/>
    <w:multiLevelType w:val="multilevel"/>
    <w:tmpl w:val="140A6B21"/>
    <w:lvl w:ilvl="0" w:tentative="0">
      <w:start w:val="1"/>
      <w:numFmt w:val="decimal"/>
      <w:suff w:val="nothing"/>
      <w:lvlText w:val="%1)"/>
      <w:lvlJc w:val="left"/>
      <w:pPr>
        <w:ind w:left="840" w:hanging="420"/>
      </w:pPr>
      <w:rPr>
        <w:rFonts w:hint="eastAsia"/>
        <w:b w:val="0"/>
        <w:bCs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1F2D2C1E"/>
    <w:multiLevelType w:val="multilevel"/>
    <w:tmpl w:val="1F2D2C1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decimal"/>
      <w:suff w:val="nothing"/>
      <w:lvlText w:val="%3)"/>
      <w:lvlJc w:val="left"/>
      <w:pPr>
        <w:ind w:left="1260" w:hanging="420"/>
      </w:pPr>
      <w:rPr>
        <w:rFonts w:hint="eastAsia"/>
      </w:rPr>
    </w:lvl>
    <w:lvl w:ilvl="3" w:tentative="0">
      <w:start w:val="11"/>
      <w:numFmt w:val="upperLetter"/>
      <w:lvlText w:val="%4、"/>
      <w:lvlJc w:val="left"/>
      <w:pPr>
        <w:ind w:left="1620" w:hanging="36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2"/>
      <w:numFmt w:val="japaneseCounting"/>
      <w:lvlText w:val="%3、"/>
      <w:lvlJc w:val="left"/>
      <w:pPr>
        <w:ind w:left="1290" w:hanging="450"/>
      </w:pPr>
      <w:rPr>
        <w:rFonts w:hint="eastAsia"/>
      </w:rPr>
    </w:lvl>
    <w:lvl w:ilvl="3" w:tentative="0">
      <w:start w:val="12"/>
      <w:numFmt w:val="upperLetter"/>
      <w:lvlText w:val="%4、"/>
      <w:lvlJc w:val="left"/>
      <w:pPr>
        <w:ind w:left="1620" w:hanging="36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227D41A0"/>
    <w:multiLevelType w:val="multilevel"/>
    <w:tmpl w:val="227D41A0"/>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28785E42"/>
    <w:multiLevelType w:val="multilevel"/>
    <w:tmpl w:val="28785E42"/>
    <w:lvl w:ilvl="0" w:tentative="0">
      <w:start w:val="1"/>
      <w:numFmt w:val="decimal"/>
      <w:suff w:val="nothing"/>
      <w:lvlText w:val="%1)"/>
      <w:lvlJc w:val="left"/>
      <w:pPr>
        <w:ind w:left="840" w:hanging="420"/>
      </w:pPr>
      <w:rPr>
        <w:rFonts w:hint="eastAsia"/>
        <w:b w:val="0"/>
        <w:bCs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1">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3">
    <w:nsid w:val="3CE44964"/>
    <w:multiLevelType w:val="multilevel"/>
    <w:tmpl w:val="3CE44964"/>
    <w:lvl w:ilvl="0" w:tentative="0">
      <w:start w:val="1"/>
      <w:numFmt w:val="decimal"/>
      <w:suff w:val="nothing"/>
      <w:lvlText w:val="%1)"/>
      <w:lvlJc w:val="left"/>
      <w:pPr>
        <w:ind w:left="840" w:hanging="420"/>
      </w:pPr>
      <w:rPr>
        <w:rFonts w:hint="eastAsia"/>
        <w:color w:val="auto"/>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59794862"/>
    <w:multiLevelType w:val="multilevel"/>
    <w:tmpl w:val="5979486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62C74B3B"/>
    <w:multiLevelType w:val="multilevel"/>
    <w:tmpl w:val="62C74B3B"/>
    <w:lvl w:ilvl="0" w:tentative="0">
      <w:start w:val="1"/>
      <w:numFmt w:val="japaneseCounting"/>
      <w:lvlText w:val="第%1章"/>
      <w:lvlJc w:val="left"/>
      <w:pPr>
        <w:ind w:left="1120" w:hanging="1120"/>
      </w:pPr>
    </w:lvl>
    <w:lvl w:ilvl="1" w:tentative="0">
      <w:start w:val="1"/>
      <w:numFmt w:val="japaneseCounting"/>
      <w:lvlText w:val="%2、"/>
      <w:lvlJc w:val="left"/>
      <w:pPr>
        <w:ind w:left="840" w:hanging="420"/>
      </w:pPr>
      <w:rPr>
        <w:rFonts w:hint="eastAsia" w:ascii="宋体" w:hAnsi="宋体" w:eastAsia="Times New Roman" w:cs="Times New Roman"/>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7FA652F"/>
    <w:multiLevelType w:val="singleLevel"/>
    <w:tmpl w:val="67FA652F"/>
    <w:lvl w:ilvl="0" w:tentative="0">
      <w:start w:val="1"/>
      <w:numFmt w:val="decimalEnclosedCircleChinese"/>
      <w:suff w:val="nothing"/>
      <w:lvlText w:val="%1　"/>
      <w:lvlJc w:val="left"/>
      <w:pPr>
        <w:ind w:left="0" w:firstLine="400"/>
      </w:pPr>
      <w:rPr>
        <w:rFonts w:hint="eastAsia"/>
      </w:rPr>
    </w:lvl>
  </w:abstractNum>
  <w:abstractNum w:abstractNumId="18">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039112D"/>
    <w:multiLevelType w:val="multilevel"/>
    <w:tmpl w:val="7039112D"/>
    <w:lvl w:ilvl="0" w:tentative="0">
      <w:start w:val="1"/>
      <w:numFmt w:val="upperLetter"/>
      <w:pStyle w:val="218"/>
      <w:lvlText w:val="(%1)"/>
      <w:lvlJc w:val="left"/>
      <w:pPr>
        <w:tabs>
          <w:tab w:val="left" w:pos="1247"/>
        </w:tabs>
        <w:ind w:left="1247" w:hanging="453"/>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3"/>
  </w:num>
  <w:num w:numId="7">
    <w:abstractNumId w:val="8"/>
  </w:num>
  <w:num w:numId="8">
    <w:abstractNumId w:val="7"/>
  </w:num>
  <w:num w:numId="9">
    <w:abstractNumId w:val="15"/>
  </w:num>
  <w:num w:numId="10">
    <w:abstractNumId w:val="3"/>
  </w:num>
  <w:num w:numId="11">
    <w:abstractNumId w:val="5"/>
  </w:num>
  <w:num w:numId="12">
    <w:abstractNumId w:val="14"/>
  </w:num>
  <w:num w:numId="13">
    <w:abstractNumId w:val="6"/>
  </w:num>
  <w:num w:numId="14">
    <w:abstractNumId w:val="9"/>
  </w:num>
  <w:num w:numId="15">
    <w:abstractNumId w:val="10"/>
  </w:num>
  <w:num w:numId="16">
    <w:abstractNumId w:val="18"/>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Y2VkZWVkMGVmMjYwM2NmYWRlYjNlMmE3NTM1ZGYifQ=="/>
  </w:docVars>
  <w:rsids>
    <w:rsidRoot w:val="00F027EE"/>
    <w:rsid w:val="00001156"/>
    <w:rsid w:val="00013908"/>
    <w:rsid w:val="00015A82"/>
    <w:rsid w:val="00016AA7"/>
    <w:rsid w:val="00017AE4"/>
    <w:rsid w:val="00024DEE"/>
    <w:rsid w:val="000255F8"/>
    <w:rsid w:val="00026B0F"/>
    <w:rsid w:val="00026FE1"/>
    <w:rsid w:val="000276EF"/>
    <w:rsid w:val="00027A81"/>
    <w:rsid w:val="000335C4"/>
    <w:rsid w:val="0003366D"/>
    <w:rsid w:val="000415F1"/>
    <w:rsid w:val="0004558B"/>
    <w:rsid w:val="00045B19"/>
    <w:rsid w:val="00052B4D"/>
    <w:rsid w:val="00053EBA"/>
    <w:rsid w:val="00055A2D"/>
    <w:rsid w:val="00057C94"/>
    <w:rsid w:val="0006292D"/>
    <w:rsid w:val="0006477C"/>
    <w:rsid w:val="00065890"/>
    <w:rsid w:val="00070906"/>
    <w:rsid w:val="000730DC"/>
    <w:rsid w:val="00073FB0"/>
    <w:rsid w:val="00074134"/>
    <w:rsid w:val="000752B3"/>
    <w:rsid w:val="000765F3"/>
    <w:rsid w:val="000869F7"/>
    <w:rsid w:val="0009400D"/>
    <w:rsid w:val="000940CC"/>
    <w:rsid w:val="0009740A"/>
    <w:rsid w:val="000A5AE0"/>
    <w:rsid w:val="000A7485"/>
    <w:rsid w:val="000B1B29"/>
    <w:rsid w:val="000B3E45"/>
    <w:rsid w:val="000B5FAB"/>
    <w:rsid w:val="000C24E2"/>
    <w:rsid w:val="000E2C13"/>
    <w:rsid w:val="000F3678"/>
    <w:rsid w:val="00102697"/>
    <w:rsid w:val="00103BCD"/>
    <w:rsid w:val="001050CE"/>
    <w:rsid w:val="001074D5"/>
    <w:rsid w:val="00107AEE"/>
    <w:rsid w:val="0012047D"/>
    <w:rsid w:val="00122435"/>
    <w:rsid w:val="00123010"/>
    <w:rsid w:val="001365CB"/>
    <w:rsid w:val="0014232F"/>
    <w:rsid w:val="00142441"/>
    <w:rsid w:val="00150765"/>
    <w:rsid w:val="00150DC4"/>
    <w:rsid w:val="00151099"/>
    <w:rsid w:val="001521A3"/>
    <w:rsid w:val="00153983"/>
    <w:rsid w:val="001603B7"/>
    <w:rsid w:val="001611FF"/>
    <w:rsid w:val="00164C9A"/>
    <w:rsid w:val="001658FB"/>
    <w:rsid w:val="0017044A"/>
    <w:rsid w:val="00174652"/>
    <w:rsid w:val="0017597A"/>
    <w:rsid w:val="001759EE"/>
    <w:rsid w:val="00176C7F"/>
    <w:rsid w:val="00177BAE"/>
    <w:rsid w:val="001803A3"/>
    <w:rsid w:val="00181454"/>
    <w:rsid w:val="001837CC"/>
    <w:rsid w:val="001848C1"/>
    <w:rsid w:val="00184D9D"/>
    <w:rsid w:val="00187C7B"/>
    <w:rsid w:val="001916C8"/>
    <w:rsid w:val="00191D50"/>
    <w:rsid w:val="00193789"/>
    <w:rsid w:val="00193904"/>
    <w:rsid w:val="00197921"/>
    <w:rsid w:val="00197AEF"/>
    <w:rsid w:val="00197DF2"/>
    <w:rsid w:val="001A259B"/>
    <w:rsid w:val="001B3E7E"/>
    <w:rsid w:val="001C2090"/>
    <w:rsid w:val="001C239E"/>
    <w:rsid w:val="001C506F"/>
    <w:rsid w:val="001C5381"/>
    <w:rsid w:val="001C7DD6"/>
    <w:rsid w:val="001D5613"/>
    <w:rsid w:val="001E0BAD"/>
    <w:rsid w:val="001E1CED"/>
    <w:rsid w:val="001E2838"/>
    <w:rsid w:val="001F065B"/>
    <w:rsid w:val="001F28C3"/>
    <w:rsid w:val="001F2F67"/>
    <w:rsid w:val="001F3B4F"/>
    <w:rsid w:val="001F5B9A"/>
    <w:rsid w:val="002139A8"/>
    <w:rsid w:val="00224F13"/>
    <w:rsid w:val="0023095C"/>
    <w:rsid w:val="00230A98"/>
    <w:rsid w:val="0023163D"/>
    <w:rsid w:val="0023270A"/>
    <w:rsid w:val="00240654"/>
    <w:rsid w:val="002417B2"/>
    <w:rsid w:val="00243CC2"/>
    <w:rsid w:val="00244149"/>
    <w:rsid w:val="00246B87"/>
    <w:rsid w:val="0025102D"/>
    <w:rsid w:val="00252500"/>
    <w:rsid w:val="00252BD1"/>
    <w:rsid w:val="002532D2"/>
    <w:rsid w:val="002565C9"/>
    <w:rsid w:val="00260EC9"/>
    <w:rsid w:val="0026145D"/>
    <w:rsid w:val="00261AF8"/>
    <w:rsid w:val="00263CC3"/>
    <w:rsid w:val="00265257"/>
    <w:rsid w:val="0026559B"/>
    <w:rsid w:val="00267E13"/>
    <w:rsid w:val="00271510"/>
    <w:rsid w:val="002744AF"/>
    <w:rsid w:val="00274875"/>
    <w:rsid w:val="00275B80"/>
    <w:rsid w:val="0028040D"/>
    <w:rsid w:val="0028046B"/>
    <w:rsid w:val="0028178F"/>
    <w:rsid w:val="002849BF"/>
    <w:rsid w:val="00285734"/>
    <w:rsid w:val="00291EEC"/>
    <w:rsid w:val="0029379B"/>
    <w:rsid w:val="00293C49"/>
    <w:rsid w:val="00294CA3"/>
    <w:rsid w:val="00297280"/>
    <w:rsid w:val="002973CE"/>
    <w:rsid w:val="002A04EF"/>
    <w:rsid w:val="002A6AEC"/>
    <w:rsid w:val="002A7CA5"/>
    <w:rsid w:val="002B10AE"/>
    <w:rsid w:val="002B13EC"/>
    <w:rsid w:val="002B2BF8"/>
    <w:rsid w:val="002B4216"/>
    <w:rsid w:val="002B638C"/>
    <w:rsid w:val="002B6737"/>
    <w:rsid w:val="002C1F06"/>
    <w:rsid w:val="002C591E"/>
    <w:rsid w:val="002C65AA"/>
    <w:rsid w:val="002D0EB5"/>
    <w:rsid w:val="002E7F69"/>
    <w:rsid w:val="002F029B"/>
    <w:rsid w:val="002F11CA"/>
    <w:rsid w:val="002F2109"/>
    <w:rsid w:val="002F2C5C"/>
    <w:rsid w:val="002F61F7"/>
    <w:rsid w:val="00300033"/>
    <w:rsid w:val="00302B73"/>
    <w:rsid w:val="00304A4B"/>
    <w:rsid w:val="00307B8F"/>
    <w:rsid w:val="0031081A"/>
    <w:rsid w:val="00313118"/>
    <w:rsid w:val="003139C2"/>
    <w:rsid w:val="00315380"/>
    <w:rsid w:val="00316453"/>
    <w:rsid w:val="00320E29"/>
    <w:rsid w:val="00321138"/>
    <w:rsid w:val="00323715"/>
    <w:rsid w:val="00333A93"/>
    <w:rsid w:val="00340C2A"/>
    <w:rsid w:val="00343273"/>
    <w:rsid w:val="0034377B"/>
    <w:rsid w:val="0034383E"/>
    <w:rsid w:val="0034683F"/>
    <w:rsid w:val="00347726"/>
    <w:rsid w:val="003557AE"/>
    <w:rsid w:val="00364464"/>
    <w:rsid w:val="00365FD3"/>
    <w:rsid w:val="00380116"/>
    <w:rsid w:val="00381359"/>
    <w:rsid w:val="00382BA1"/>
    <w:rsid w:val="003837CE"/>
    <w:rsid w:val="00386074"/>
    <w:rsid w:val="0038733C"/>
    <w:rsid w:val="003903D6"/>
    <w:rsid w:val="00394385"/>
    <w:rsid w:val="00397055"/>
    <w:rsid w:val="003A11DD"/>
    <w:rsid w:val="003A24BC"/>
    <w:rsid w:val="003A3E52"/>
    <w:rsid w:val="003A4193"/>
    <w:rsid w:val="003B18F1"/>
    <w:rsid w:val="003B2DBB"/>
    <w:rsid w:val="003C054B"/>
    <w:rsid w:val="003C232E"/>
    <w:rsid w:val="003C23E9"/>
    <w:rsid w:val="003C4AE3"/>
    <w:rsid w:val="003C5911"/>
    <w:rsid w:val="003C6F3B"/>
    <w:rsid w:val="003D0EE1"/>
    <w:rsid w:val="003D1BDA"/>
    <w:rsid w:val="003D1D7D"/>
    <w:rsid w:val="003D3362"/>
    <w:rsid w:val="003F1C11"/>
    <w:rsid w:val="003F2B55"/>
    <w:rsid w:val="003F3A3B"/>
    <w:rsid w:val="003F3EAE"/>
    <w:rsid w:val="00404E88"/>
    <w:rsid w:val="0040561E"/>
    <w:rsid w:val="0040718E"/>
    <w:rsid w:val="00413D51"/>
    <w:rsid w:val="0041406F"/>
    <w:rsid w:val="00416163"/>
    <w:rsid w:val="00422FD7"/>
    <w:rsid w:val="0042762F"/>
    <w:rsid w:val="004335AF"/>
    <w:rsid w:val="00435C3D"/>
    <w:rsid w:val="00437628"/>
    <w:rsid w:val="00444768"/>
    <w:rsid w:val="00453C36"/>
    <w:rsid w:val="00454730"/>
    <w:rsid w:val="004557E8"/>
    <w:rsid w:val="00455A82"/>
    <w:rsid w:val="00456002"/>
    <w:rsid w:val="00457E4E"/>
    <w:rsid w:val="00460F5D"/>
    <w:rsid w:val="00464184"/>
    <w:rsid w:val="00465163"/>
    <w:rsid w:val="00466A32"/>
    <w:rsid w:val="00467A74"/>
    <w:rsid w:val="00472AA7"/>
    <w:rsid w:val="00473728"/>
    <w:rsid w:val="00482DB3"/>
    <w:rsid w:val="00483535"/>
    <w:rsid w:val="00485598"/>
    <w:rsid w:val="004A03D1"/>
    <w:rsid w:val="004A0B1D"/>
    <w:rsid w:val="004A2CE0"/>
    <w:rsid w:val="004A4056"/>
    <w:rsid w:val="004A61B7"/>
    <w:rsid w:val="004B317B"/>
    <w:rsid w:val="004B6C8E"/>
    <w:rsid w:val="004B6DCC"/>
    <w:rsid w:val="004B6E4C"/>
    <w:rsid w:val="004C3576"/>
    <w:rsid w:val="004C79F5"/>
    <w:rsid w:val="004D0D47"/>
    <w:rsid w:val="004D51AA"/>
    <w:rsid w:val="004E093A"/>
    <w:rsid w:val="004E1916"/>
    <w:rsid w:val="004E653E"/>
    <w:rsid w:val="004F1FF5"/>
    <w:rsid w:val="004F29E1"/>
    <w:rsid w:val="004F429D"/>
    <w:rsid w:val="004F44E6"/>
    <w:rsid w:val="004F694D"/>
    <w:rsid w:val="004F7E78"/>
    <w:rsid w:val="00502199"/>
    <w:rsid w:val="00512166"/>
    <w:rsid w:val="005130E1"/>
    <w:rsid w:val="00513BFE"/>
    <w:rsid w:val="00514B99"/>
    <w:rsid w:val="005151BA"/>
    <w:rsid w:val="00515570"/>
    <w:rsid w:val="00515619"/>
    <w:rsid w:val="0052296C"/>
    <w:rsid w:val="0052298B"/>
    <w:rsid w:val="00523441"/>
    <w:rsid w:val="005248C6"/>
    <w:rsid w:val="0052677B"/>
    <w:rsid w:val="00533D97"/>
    <w:rsid w:val="00534E55"/>
    <w:rsid w:val="00535037"/>
    <w:rsid w:val="00540D52"/>
    <w:rsid w:val="00544472"/>
    <w:rsid w:val="00552365"/>
    <w:rsid w:val="00552A32"/>
    <w:rsid w:val="0055375D"/>
    <w:rsid w:val="005616F9"/>
    <w:rsid w:val="00564D14"/>
    <w:rsid w:val="005659D4"/>
    <w:rsid w:val="00566F82"/>
    <w:rsid w:val="0057309E"/>
    <w:rsid w:val="005730F5"/>
    <w:rsid w:val="00580B47"/>
    <w:rsid w:val="005855AB"/>
    <w:rsid w:val="005946F1"/>
    <w:rsid w:val="00594DD1"/>
    <w:rsid w:val="005A0C27"/>
    <w:rsid w:val="005A13C9"/>
    <w:rsid w:val="005A3FB2"/>
    <w:rsid w:val="005B1E4E"/>
    <w:rsid w:val="005C4A31"/>
    <w:rsid w:val="005C5DA4"/>
    <w:rsid w:val="005C7E4C"/>
    <w:rsid w:val="005D190A"/>
    <w:rsid w:val="005D318F"/>
    <w:rsid w:val="005D57FE"/>
    <w:rsid w:val="005D6E6C"/>
    <w:rsid w:val="005E01EB"/>
    <w:rsid w:val="005E1FEB"/>
    <w:rsid w:val="005E2A44"/>
    <w:rsid w:val="005E4117"/>
    <w:rsid w:val="005E62FD"/>
    <w:rsid w:val="005F36B3"/>
    <w:rsid w:val="00605A38"/>
    <w:rsid w:val="00606A9F"/>
    <w:rsid w:val="006112AB"/>
    <w:rsid w:val="00612CCE"/>
    <w:rsid w:val="00612D28"/>
    <w:rsid w:val="00613BDB"/>
    <w:rsid w:val="00616CD8"/>
    <w:rsid w:val="006217E7"/>
    <w:rsid w:val="00623BD8"/>
    <w:rsid w:val="00627789"/>
    <w:rsid w:val="00627FA0"/>
    <w:rsid w:val="00631E48"/>
    <w:rsid w:val="006323A3"/>
    <w:rsid w:val="00633A1C"/>
    <w:rsid w:val="00635724"/>
    <w:rsid w:val="00636D74"/>
    <w:rsid w:val="006417F1"/>
    <w:rsid w:val="00642B31"/>
    <w:rsid w:val="00642DB7"/>
    <w:rsid w:val="00646C4A"/>
    <w:rsid w:val="00647E54"/>
    <w:rsid w:val="00654049"/>
    <w:rsid w:val="006636B8"/>
    <w:rsid w:val="00680674"/>
    <w:rsid w:val="0068226F"/>
    <w:rsid w:val="00683B32"/>
    <w:rsid w:val="00684213"/>
    <w:rsid w:val="00690405"/>
    <w:rsid w:val="00696BB7"/>
    <w:rsid w:val="00697ADD"/>
    <w:rsid w:val="006A0CF6"/>
    <w:rsid w:val="006A2062"/>
    <w:rsid w:val="006A3FE8"/>
    <w:rsid w:val="006A5A82"/>
    <w:rsid w:val="006B3656"/>
    <w:rsid w:val="006B3E3B"/>
    <w:rsid w:val="006C0462"/>
    <w:rsid w:val="006C1FA9"/>
    <w:rsid w:val="006C2A05"/>
    <w:rsid w:val="006C4E6A"/>
    <w:rsid w:val="006C79F9"/>
    <w:rsid w:val="006C7CCF"/>
    <w:rsid w:val="006D196D"/>
    <w:rsid w:val="006D472B"/>
    <w:rsid w:val="006D5AB7"/>
    <w:rsid w:val="006D5E66"/>
    <w:rsid w:val="006D748C"/>
    <w:rsid w:val="006E0FF8"/>
    <w:rsid w:val="006E315D"/>
    <w:rsid w:val="006E600B"/>
    <w:rsid w:val="006F08BA"/>
    <w:rsid w:val="006F1874"/>
    <w:rsid w:val="006F655D"/>
    <w:rsid w:val="007039EC"/>
    <w:rsid w:val="00704E92"/>
    <w:rsid w:val="0070614E"/>
    <w:rsid w:val="0071109D"/>
    <w:rsid w:val="007112F8"/>
    <w:rsid w:val="007136EA"/>
    <w:rsid w:val="00715B19"/>
    <w:rsid w:val="00720A0B"/>
    <w:rsid w:val="00721795"/>
    <w:rsid w:val="0072412B"/>
    <w:rsid w:val="00725F31"/>
    <w:rsid w:val="00730DDD"/>
    <w:rsid w:val="00736E85"/>
    <w:rsid w:val="00736E8F"/>
    <w:rsid w:val="007430E3"/>
    <w:rsid w:val="007465BF"/>
    <w:rsid w:val="00747628"/>
    <w:rsid w:val="00747932"/>
    <w:rsid w:val="007503A3"/>
    <w:rsid w:val="00750601"/>
    <w:rsid w:val="007548DD"/>
    <w:rsid w:val="00754C0F"/>
    <w:rsid w:val="00773659"/>
    <w:rsid w:val="00775496"/>
    <w:rsid w:val="00776A3D"/>
    <w:rsid w:val="0078710F"/>
    <w:rsid w:val="007932EE"/>
    <w:rsid w:val="007A1271"/>
    <w:rsid w:val="007B00D0"/>
    <w:rsid w:val="007B424D"/>
    <w:rsid w:val="007C34F1"/>
    <w:rsid w:val="007D1B9C"/>
    <w:rsid w:val="007D22EE"/>
    <w:rsid w:val="007D3D6F"/>
    <w:rsid w:val="007D5A1A"/>
    <w:rsid w:val="007E1095"/>
    <w:rsid w:val="007E3B00"/>
    <w:rsid w:val="007E4999"/>
    <w:rsid w:val="007F0AFC"/>
    <w:rsid w:val="007F1C5B"/>
    <w:rsid w:val="007F278A"/>
    <w:rsid w:val="007F42BF"/>
    <w:rsid w:val="007F7CF1"/>
    <w:rsid w:val="00800D06"/>
    <w:rsid w:val="00804E66"/>
    <w:rsid w:val="008125CA"/>
    <w:rsid w:val="00820A81"/>
    <w:rsid w:val="00823DB5"/>
    <w:rsid w:val="008242DB"/>
    <w:rsid w:val="00830640"/>
    <w:rsid w:val="00836CDA"/>
    <w:rsid w:val="00840110"/>
    <w:rsid w:val="00846578"/>
    <w:rsid w:val="00846DFB"/>
    <w:rsid w:val="008477F7"/>
    <w:rsid w:val="00847ADD"/>
    <w:rsid w:val="00851B3E"/>
    <w:rsid w:val="008557CA"/>
    <w:rsid w:val="00856C5D"/>
    <w:rsid w:val="00856FFD"/>
    <w:rsid w:val="00861BF0"/>
    <w:rsid w:val="00866A4B"/>
    <w:rsid w:val="00870255"/>
    <w:rsid w:val="00871248"/>
    <w:rsid w:val="0088087F"/>
    <w:rsid w:val="008821C1"/>
    <w:rsid w:val="00886123"/>
    <w:rsid w:val="008870E7"/>
    <w:rsid w:val="008900B6"/>
    <w:rsid w:val="008907E9"/>
    <w:rsid w:val="008A6079"/>
    <w:rsid w:val="008A7B86"/>
    <w:rsid w:val="008B28F3"/>
    <w:rsid w:val="008B3805"/>
    <w:rsid w:val="008B3A96"/>
    <w:rsid w:val="008B49D8"/>
    <w:rsid w:val="008B5E9C"/>
    <w:rsid w:val="008C10B0"/>
    <w:rsid w:val="008C13B2"/>
    <w:rsid w:val="008C1678"/>
    <w:rsid w:val="008C1B38"/>
    <w:rsid w:val="008C4CEF"/>
    <w:rsid w:val="008D2374"/>
    <w:rsid w:val="008D3AFB"/>
    <w:rsid w:val="008D4CC9"/>
    <w:rsid w:val="008E475C"/>
    <w:rsid w:val="008F0199"/>
    <w:rsid w:val="008F15F5"/>
    <w:rsid w:val="008F3CFF"/>
    <w:rsid w:val="008F53CA"/>
    <w:rsid w:val="008F6CA2"/>
    <w:rsid w:val="00900862"/>
    <w:rsid w:val="00907C0C"/>
    <w:rsid w:val="009106F4"/>
    <w:rsid w:val="00911DB3"/>
    <w:rsid w:val="0091237C"/>
    <w:rsid w:val="00912CE6"/>
    <w:rsid w:val="00920017"/>
    <w:rsid w:val="0092024B"/>
    <w:rsid w:val="00920763"/>
    <w:rsid w:val="0092248D"/>
    <w:rsid w:val="0092551B"/>
    <w:rsid w:val="009334F5"/>
    <w:rsid w:val="00935428"/>
    <w:rsid w:val="00935D03"/>
    <w:rsid w:val="009407D5"/>
    <w:rsid w:val="00941F86"/>
    <w:rsid w:val="00942323"/>
    <w:rsid w:val="00952257"/>
    <w:rsid w:val="00952842"/>
    <w:rsid w:val="00953B7D"/>
    <w:rsid w:val="00953F6C"/>
    <w:rsid w:val="00955A42"/>
    <w:rsid w:val="00956865"/>
    <w:rsid w:val="00961390"/>
    <w:rsid w:val="00962B40"/>
    <w:rsid w:val="009660E1"/>
    <w:rsid w:val="00967E7E"/>
    <w:rsid w:val="009711C6"/>
    <w:rsid w:val="00981C4A"/>
    <w:rsid w:val="00982C9E"/>
    <w:rsid w:val="00986554"/>
    <w:rsid w:val="00991C96"/>
    <w:rsid w:val="00994765"/>
    <w:rsid w:val="009962F8"/>
    <w:rsid w:val="009A2BF6"/>
    <w:rsid w:val="009A53D8"/>
    <w:rsid w:val="009A7C84"/>
    <w:rsid w:val="009B0AD3"/>
    <w:rsid w:val="009B6A39"/>
    <w:rsid w:val="009C00FD"/>
    <w:rsid w:val="009C148B"/>
    <w:rsid w:val="009C2B84"/>
    <w:rsid w:val="009C40B0"/>
    <w:rsid w:val="009D1FAB"/>
    <w:rsid w:val="009D3973"/>
    <w:rsid w:val="009D71C9"/>
    <w:rsid w:val="009E2320"/>
    <w:rsid w:val="009F1E24"/>
    <w:rsid w:val="009F6CD9"/>
    <w:rsid w:val="00A00521"/>
    <w:rsid w:val="00A02E4E"/>
    <w:rsid w:val="00A05150"/>
    <w:rsid w:val="00A110EC"/>
    <w:rsid w:val="00A20296"/>
    <w:rsid w:val="00A22452"/>
    <w:rsid w:val="00A27800"/>
    <w:rsid w:val="00A30096"/>
    <w:rsid w:val="00A30B8A"/>
    <w:rsid w:val="00A3640E"/>
    <w:rsid w:val="00A41EDE"/>
    <w:rsid w:val="00A427D9"/>
    <w:rsid w:val="00A434D4"/>
    <w:rsid w:val="00A46B1E"/>
    <w:rsid w:val="00A46FED"/>
    <w:rsid w:val="00A51936"/>
    <w:rsid w:val="00A64B2D"/>
    <w:rsid w:val="00A6560B"/>
    <w:rsid w:val="00A70397"/>
    <w:rsid w:val="00A7283D"/>
    <w:rsid w:val="00A76400"/>
    <w:rsid w:val="00A827FF"/>
    <w:rsid w:val="00A82E54"/>
    <w:rsid w:val="00A83F96"/>
    <w:rsid w:val="00A91302"/>
    <w:rsid w:val="00A92056"/>
    <w:rsid w:val="00A92BF3"/>
    <w:rsid w:val="00A93C5E"/>
    <w:rsid w:val="00A94570"/>
    <w:rsid w:val="00AA13D0"/>
    <w:rsid w:val="00AA390B"/>
    <w:rsid w:val="00AB024E"/>
    <w:rsid w:val="00AB0AF2"/>
    <w:rsid w:val="00AB4D45"/>
    <w:rsid w:val="00AB6DDE"/>
    <w:rsid w:val="00AB7E44"/>
    <w:rsid w:val="00AC05B0"/>
    <w:rsid w:val="00AC1122"/>
    <w:rsid w:val="00AC3CBF"/>
    <w:rsid w:val="00AC70FF"/>
    <w:rsid w:val="00AD37C5"/>
    <w:rsid w:val="00AD6736"/>
    <w:rsid w:val="00AD6CB1"/>
    <w:rsid w:val="00AE01A6"/>
    <w:rsid w:val="00AE369A"/>
    <w:rsid w:val="00AE62A7"/>
    <w:rsid w:val="00AE6D25"/>
    <w:rsid w:val="00AF410C"/>
    <w:rsid w:val="00AF769B"/>
    <w:rsid w:val="00B00896"/>
    <w:rsid w:val="00B00C96"/>
    <w:rsid w:val="00B0395D"/>
    <w:rsid w:val="00B10A0C"/>
    <w:rsid w:val="00B13B0A"/>
    <w:rsid w:val="00B14348"/>
    <w:rsid w:val="00B23312"/>
    <w:rsid w:val="00B24781"/>
    <w:rsid w:val="00B25D1C"/>
    <w:rsid w:val="00B30174"/>
    <w:rsid w:val="00B30A51"/>
    <w:rsid w:val="00B351DD"/>
    <w:rsid w:val="00B35A62"/>
    <w:rsid w:val="00B35C0E"/>
    <w:rsid w:val="00B40C09"/>
    <w:rsid w:val="00B42BA2"/>
    <w:rsid w:val="00B5136C"/>
    <w:rsid w:val="00B514B5"/>
    <w:rsid w:val="00B5283D"/>
    <w:rsid w:val="00B53F3B"/>
    <w:rsid w:val="00B54107"/>
    <w:rsid w:val="00B61CD0"/>
    <w:rsid w:val="00B66AA1"/>
    <w:rsid w:val="00B70AC8"/>
    <w:rsid w:val="00B85EFB"/>
    <w:rsid w:val="00B9277E"/>
    <w:rsid w:val="00B92DD4"/>
    <w:rsid w:val="00B939E1"/>
    <w:rsid w:val="00B944B1"/>
    <w:rsid w:val="00B9721D"/>
    <w:rsid w:val="00BA5426"/>
    <w:rsid w:val="00BA64CE"/>
    <w:rsid w:val="00BA67A1"/>
    <w:rsid w:val="00BA78B8"/>
    <w:rsid w:val="00BB075F"/>
    <w:rsid w:val="00BB3335"/>
    <w:rsid w:val="00BB5D8B"/>
    <w:rsid w:val="00BB6B59"/>
    <w:rsid w:val="00BD1178"/>
    <w:rsid w:val="00BD3354"/>
    <w:rsid w:val="00BD4106"/>
    <w:rsid w:val="00BD515A"/>
    <w:rsid w:val="00BE316A"/>
    <w:rsid w:val="00BE5FA5"/>
    <w:rsid w:val="00BF0E0A"/>
    <w:rsid w:val="00BF3862"/>
    <w:rsid w:val="00BF3E35"/>
    <w:rsid w:val="00BF765C"/>
    <w:rsid w:val="00C005E4"/>
    <w:rsid w:val="00C04A7D"/>
    <w:rsid w:val="00C05303"/>
    <w:rsid w:val="00C11628"/>
    <w:rsid w:val="00C138C4"/>
    <w:rsid w:val="00C2042A"/>
    <w:rsid w:val="00C21C53"/>
    <w:rsid w:val="00C227C0"/>
    <w:rsid w:val="00C24616"/>
    <w:rsid w:val="00C271AD"/>
    <w:rsid w:val="00C3163A"/>
    <w:rsid w:val="00C3468C"/>
    <w:rsid w:val="00C40D13"/>
    <w:rsid w:val="00C45731"/>
    <w:rsid w:val="00C50D7A"/>
    <w:rsid w:val="00C54C39"/>
    <w:rsid w:val="00C56193"/>
    <w:rsid w:val="00C63FA6"/>
    <w:rsid w:val="00C64041"/>
    <w:rsid w:val="00C7035F"/>
    <w:rsid w:val="00C703AD"/>
    <w:rsid w:val="00C70A24"/>
    <w:rsid w:val="00C7286B"/>
    <w:rsid w:val="00C755F7"/>
    <w:rsid w:val="00C82744"/>
    <w:rsid w:val="00C855D7"/>
    <w:rsid w:val="00C90B63"/>
    <w:rsid w:val="00C920FE"/>
    <w:rsid w:val="00C939DB"/>
    <w:rsid w:val="00C95C7B"/>
    <w:rsid w:val="00C96974"/>
    <w:rsid w:val="00C97305"/>
    <w:rsid w:val="00CA0535"/>
    <w:rsid w:val="00CA5688"/>
    <w:rsid w:val="00CA5A97"/>
    <w:rsid w:val="00CA6418"/>
    <w:rsid w:val="00CB3655"/>
    <w:rsid w:val="00CC25FF"/>
    <w:rsid w:val="00CC324D"/>
    <w:rsid w:val="00CC3EF5"/>
    <w:rsid w:val="00CC5426"/>
    <w:rsid w:val="00CC596B"/>
    <w:rsid w:val="00CC5D27"/>
    <w:rsid w:val="00CC62EA"/>
    <w:rsid w:val="00CD2A6C"/>
    <w:rsid w:val="00CD6641"/>
    <w:rsid w:val="00CD7B99"/>
    <w:rsid w:val="00CE16DB"/>
    <w:rsid w:val="00CE1A3A"/>
    <w:rsid w:val="00CE1C8D"/>
    <w:rsid w:val="00CE35EF"/>
    <w:rsid w:val="00CE47F5"/>
    <w:rsid w:val="00CF13C6"/>
    <w:rsid w:val="00CF303B"/>
    <w:rsid w:val="00CF4123"/>
    <w:rsid w:val="00CF774E"/>
    <w:rsid w:val="00D017AB"/>
    <w:rsid w:val="00D02282"/>
    <w:rsid w:val="00D02B42"/>
    <w:rsid w:val="00D03687"/>
    <w:rsid w:val="00D05A6A"/>
    <w:rsid w:val="00D13F36"/>
    <w:rsid w:val="00D16BA0"/>
    <w:rsid w:val="00D25CAE"/>
    <w:rsid w:val="00D31077"/>
    <w:rsid w:val="00D42F50"/>
    <w:rsid w:val="00D46013"/>
    <w:rsid w:val="00D47A84"/>
    <w:rsid w:val="00D53363"/>
    <w:rsid w:val="00D53753"/>
    <w:rsid w:val="00D62610"/>
    <w:rsid w:val="00D674DC"/>
    <w:rsid w:val="00D7052A"/>
    <w:rsid w:val="00D70E83"/>
    <w:rsid w:val="00D82E59"/>
    <w:rsid w:val="00D83400"/>
    <w:rsid w:val="00D87B27"/>
    <w:rsid w:val="00D9428B"/>
    <w:rsid w:val="00D9530A"/>
    <w:rsid w:val="00DA1D26"/>
    <w:rsid w:val="00DA246F"/>
    <w:rsid w:val="00DA4CFC"/>
    <w:rsid w:val="00DA7C4F"/>
    <w:rsid w:val="00DB1AE0"/>
    <w:rsid w:val="00DB2F95"/>
    <w:rsid w:val="00DB3008"/>
    <w:rsid w:val="00DC230E"/>
    <w:rsid w:val="00DC2D8F"/>
    <w:rsid w:val="00DC7D0A"/>
    <w:rsid w:val="00DD2946"/>
    <w:rsid w:val="00DD3855"/>
    <w:rsid w:val="00DD3BF2"/>
    <w:rsid w:val="00DD48B5"/>
    <w:rsid w:val="00DD5AA5"/>
    <w:rsid w:val="00DD5C85"/>
    <w:rsid w:val="00DD7589"/>
    <w:rsid w:val="00DE07E2"/>
    <w:rsid w:val="00DE7293"/>
    <w:rsid w:val="00DE7685"/>
    <w:rsid w:val="00DF01CD"/>
    <w:rsid w:val="00DF140A"/>
    <w:rsid w:val="00DF3148"/>
    <w:rsid w:val="00DF4D62"/>
    <w:rsid w:val="00DF5044"/>
    <w:rsid w:val="00DF5EB6"/>
    <w:rsid w:val="00DF6579"/>
    <w:rsid w:val="00E02A8B"/>
    <w:rsid w:val="00E02EB9"/>
    <w:rsid w:val="00E03F62"/>
    <w:rsid w:val="00E045EA"/>
    <w:rsid w:val="00E10BFA"/>
    <w:rsid w:val="00E10DFD"/>
    <w:rsid w:val="00E1264A"/>
    <w:rsid w:val="00E22D8A"/>
    <w:rsid w:val="00E23FF4"/>
    <w:rsid w:val="00E24A6C"/>
    <w:rsid w:val="00E2591B"/>
    <w:rsid w:val="00E3191E"/>
    <w:rsid w:val="00E32CD4"/>
    <w:rsid w:val="00E33BB6"/>
    <w:rsid w:val="00E3640B"/>
    <w:rsid w:val="00E37DB9"/>
    <w:rsid w:val="00E41AFF"/>
    <w:rsid w:val="00E44E24"/>
    <w:rsid w:val="00E4593F"/>
    <w:rsid w:val="00E45F8B"/>
    <w:rsid w:val="00E507E5"/>
    <w:rsid w:val="00E51735"/>
    <w:rsid w:val="00E53C2C"/>
    <w:rsid w:val="00E53C53"/>
    <w:rsid w:val="00E56D5E"/>
    <w:rsid w:val="00E61F18"/>
    <w:rsid w:val="00E62E31"/>
    <w:rsid w:val="00E63CA4"/>
    <w:rsid w:val="00E640F9"/>
    <w:rsid w:val="00E648D4"/>
    <w:rsid w:val="00E67089"/>
    <w:rsid w:val="00E72036"/>
    <w:rsid w:val="00E731DB"/>
    <w:rsid w:val="00E753A8"/>
    <w:rsid w:val="00E76F66"/>
    <w:rsid w:val="00E8455B"/>
    <w:rsid w:val="00E8482C"/>
    <w:rsid w:val="00E8719E"/>
    <w:rsid w:val="00E9203D"/>
    <w:rsid w:val="00EA1FDF"/>
    <w:rsid w:val="00EA26FE"/>
    <w:rsid w:val="00EA5190"/>
    <w:rsid w:val="00EA6CD2"/>
    <w:rsid w:val="00EB7183"/>
    <w:rsid w:val="00EC56DB"/>
    <w:rsid w:val="00EC6FF6"/>
    <w:rsid w:val="00EC7715"/>
    <w:rsid w:val="00ED020C"/>
    <w:rsid w:val="00ED059A"/>
    <w:rsid w:val="00ED2188"/>
    <w:rsid w:val="00EE07AA"/>
    <w:rsid w:val="00EE0A69"/>
    <w:rsid w:val="00EE2FEC"/>
    <w:rsid w:val="00EE46AA"/>
    <w:rsid w:val="00EE4E2D"/>
    <w:rsid w:val="00EF1392"/>
    <w:rsid w:val="00EF1D98"/>
    <w:rsid w:val="00F00050"/>
    <w:rsid w:val="00F02191"/>
    <w:rsid w:val="00F027EE"/>
    <w:rsid w:val="00F14651"/>
    <w:rsid w:val="00F14955"/>
    <w:rsid w:val="00F222AC"/>
    <w:rsid w:val="00F22C84"/>
    <w:rsid w:val="00F27099"/>
    <w:rsid w:val="00F34F62"/>
    <w:rsid w:val="00F35829"/>
    <w:rsid w:val="00F41005"/>
    <w:rsid w:val="00F521BD"/>
    <w:rsid w:val="00F52761"/>
    <w:rsid w:val="00F5514D"/>
    <w:rsid w:val="00F5587C"/>
    <w:rsid w:val="00F61563"/>
    <w:rsid w:val="00F74314"/>
    <w:rsid w:val="00F75862"/>
    <w:rsid w:val="00F76771"/>
    <w:rsid w:val="00F82ECD"/>
    <w:rsid w:val="00F83A2D"/>
    <w:rsid w:val="00F87B16"/>
    <w:rsid w:val="00F9049F"/>
    <w:rsid w:val="00F97A40"/>
    <w:rsid w:val="00FA0A94"/>
    <w:rsid w:val="00FA0B44"/>
    <w:rsid w:val="00FB31AA"/>
    <w:rsid w:val="00FB5DE8"/>
    <w:rsid w:val="00FB7B45"/>
    <w:rsid w:val="00FB7F44"/>
    <w:rsid w:val="00FC02F4"/>
    <w:rsid w:val="00FC0A16"/>
    <w:rsid w:val="00FC2722"/>
    <w:rsid w:val="00FC2A42"/>
    <w:rsid w:val="00FC35F2"/>
    <w:rsid w:val="00FC6E21"/>
    <w:rsid w:val="00FD1ADD"/>
    <w:rsid w:val="00FD4659"/>
    <w:rsid w:val="00FD7387"/>
    <w:rsid w:val="00FE0124"/>
    <w:rsid w:val="00FE425E"/>
    <w:rsid w:val="00FE4851"/>
    <w:rsid w:val="00FE5D9B"/>
    <w:rsid w:val="00FE5F33"/>
    <w:rsid w:val="00FE6FCD"/>
    <w:rsid w:val="00FF42D7"/>
    <w:rsid w:val="00FF5169"/>
    <w:rsid w:val="00FF6104"/>
    <w:rsid w:val="014C5A86"/>
    <w:rsid w:val="02177AF7"/>
    <w:rsid w:val="02312548"/>
    <w:rsid w:val="02722D5C"/>
    <w:rsid w:val="028C04EB"/>
    <w:rsid w:val="02954EC7"/>
    <w:rsid w:val="02F41A38"/>
    <w:rsid w:val="037307F4"/>
    <w:rsid w:val="03A40F24"/>
    <w:rsid w:val="03C754CD"/>
    <w:rsid w:val="03CC3AB3"/>
    <w:rsid w:val="03D518E4"/>
    <w:rsid w:val="03E012DC"/>
    <w:rsid w:val="04535712"/>
    <w:rsid w:val="0515763B"/>
    <w:rsid w:val="05D93EC4"/>
    <w:rsid w:val="072208B1"/>
    <w:rsid w:val="07825460"/>
    <w:rsid w:val="078D205E"/>
    <w:rsid w:val="079156C7"/>
    <w:rsid w:val="07B11695"/>
    <w:rsid w:val="07BF2D32"/>
    <w:rsid w:val="0804601B"/>
    <w:rsid w:val="08050557"/>
    <w:rsid w:val="08107CAD"/>
    <w:rsid w:val="082C1D54"/>
    <w:rsid w:val="08815578"/>
    <w:rsid w:val="08A96A9F"/>
    <w:rsid w:val="093D6D4A"/>
    <w:rsid w:val="095225FC"/>
    <w:rsid w:val="098E316D"/>
    <w:rsid w:val="09D27BC4"/>
    <w:rsid w:val="0A4A4D9B"/>
    <w:rsid w:val="0A5731FE"/>
    <w:rsid w:val="0A722377"/>
    <w:rsid w:val="0ACB5CD5"/>
    <w:rsid w:val="0B380589"/>
    <w:rsid w:val="0BD90518"/>
    <w:rsid w:val="0C3109E2"/>
    <w:rsid w:val="0C9B02F1"/>
    <w:rsid w:val="0CEF622F"/>
    <w:rsid w:val="0CF16932"/>
    <w:rsid w:val="0CF74A57"/>
    <w:rsid w:val="0D194169"/>
    <w:rsid w:val="0D2171CA"/>
    <w:rsid w:val="0D3110B7"/>
    <w:rsid w:val="0D6C54A3"/>
    <w:rsid w:val="0DC24AE0"/>
    <w:rsid w:val="0E1E5735"/>
    <w:rsid w:val="0E24552D"/>
    <w:rsid w:val="0E74446E"/>
    <w:rsid w:val="0E811422"/>
    <w:rsid w:val="0E8D0293"/>
    <w:rsid w:val="0F044701"/>
    <w:rsid w:val="0F4706F2"/>
    <w:rsid w:val="0FC8730C"/>
    <w:rsid w:val="0FCE3018"/>
    <w:rsid w:val="0FFC71F4"/>
    <w:rsid w:val="103B22C8"/>
    <w:rsid w:val="109C440F"/>
    <w:rsid w:val="10D306FE"/>
    <w:rsid w:val="11984F26"/>
    <w:rsid w:val="11FF6268"/>
    <w:rsid w:val="1263443E"/>
    <w:rsid w:val="126B0E01"/>
    <w:rsid w:val="13304440"/>
    <w:rsid w:val="13774FF0"/>
    <w:rsid w:val="13B87544"/>
    <w:rsid w:val="13C22E3E"/>
    <w:rsid w:val="143243B0"/>
    <w:rsid w:val="1445753E"/>
    <w:rsid w:val="14533ED1"/>
    <w:rsid w:val="14787E5B"/>
    <w:rsid w:val="1561591A"/>
    <w:rsid w:val="1575628B"/>
    <w:rsid w:val="15A6017A"/>
    <w:rsid w:val="15AD015F"/>
    <w:rsid w:val="15AF2C39"/>
    <w:rsid w:val="16482DDF"/>
    <w:rsid w:val="16A73A3C"/>
    <w:rsid w:val="16D622A3"/>
    <w:rsid w:val="16F949E4"/>
    <w:rsid w:val="17410345"/>
    <w:rsid w:val="18A14DBB"/>
    <w:rsid w:val="18A452B1"/>
    <w:rsid w:val="19022B91"/>
    <w:rsid w:val="19883702"/>
    <w:rsid w:val="19D07E41"/>
    <w:rsid w:val="1A1377FF"/>
    <w:rsid w:val="1A4B6059"/>
    <w:rsid w:val="1A6F59D9"/>
    <w:rsid w:val="1B737666"/>
    <w:rsid w:val="1B8B3A53"/>
    <w:rsid w:val="1BB304F6"/>
    <w:rsid w:val="1C182281"/>
    <w:rsid w:val="1C6C69C8"/>
    <w:rsid w:val="1C6D4563"/>
    <w:rsid w:val="1C8D43CF"/>
    <w:rsid w:val="1CAB3164"/>
    <w:rsid w:val="1CB60DC0"/>
    <w:rsid w:val="1CC81674"/>
    <w:rsid w:val="1D285E7E"/>
    <w:rsid w:val="1D6C57BD"/>
    <w:rsid w:val="1D9E4F2E"/>
    <w:rsid w:val="1DCF0163"/>
    <w:rsid w:val="1E616313"/>
    <w:rsid w:val="1E88628A"/>
    <w:rsid w:val="1EDA3E44"/>
    <w:rsid w:val="1EDC68E3"/>
    <w:rsid w:val="1F3E055C"/>
    <w:rsid w:val="1F94399E"/>
    <w:rsid w:val="1FB924EC"/>
    <w:rsid w:val="1FCB42B5"/>
    <w:rsid w:val="207B274F"/>
    <w:rsid w:val="208769FF"/>
    <w:rsid w:val="20D9162C"/>
    <w:rsid w:val="222A67FC"/>
    <w:rsid w:val="22681627"/>
    <w:rsid w:val="22CE1E74"/>
    <w:rsid w:val="22E371CD"/>
    <w:rsid w:val="22E436A0"/>
    <w:rsid w:val="234C0007"/>
    <w:rsid w:val="23C761CD"/>
    <w:rsid w:val="26053D8A"/>
    <w:rsid w:val="260E4DEE"/>
    <w:rsid w:val="262F2731"/>
    <w:rsid w:val="267F1A74"/>
    <w:rsid w:val="26FF2E18"/>
    <w:rsid w:val="273E03CD"/>
    <w:rsid w:val="2793131D"/>
    <w:rsid w:val="28274387"/>
    <w:rsid w:val="28425B98"/>
    <w:rsid w:val="287964C2"/>
    <w:rsid w:val="288C0164"/>
    <w:rsid w:val="298505A2"/>
    <w:rsid w:val="29D5629B"/>
    <w:rsid w:val="2A0203B9"/>
    <w:rsid w:val="2B674373"/>
    <w:rsid w:val="2B813D5F"/>
    <w:rsid w:val="2C2916B9"/>
    <w:rsid w:val="2C372D6B"/>
    <w:rsid w:val="2CA51A92"/>
    <w:rsid w:val="2CB1756C"/>
    <w:rsid w:val="2CB33F90"/>
    <w:rsid w:val="2CDD0E88"/>
    <w:rsid w:val="2D146B80"/>
    <w:rsid w:val="2DAC39A2"/>
    <w:rsid w:val="2DEE38B1"/>
    <w:rsid w:val="2E3F40AE"/>
    <w:rsid w:val="2E436265"/>
    <w:rsid w:val="2E646614"/>
    <w:rsid w:val="2E6A52D0"/>
    <w:rsid w:val="2EE94A92"/>
    <w:rsid w:val="2EF75D24"/>
    <w:rsid w:val="2F081555"/>
    <w:rsid w:val="2F575656"/>
    <w:rsid w:val="2FAF35B8"/>
    <w:rsid w:val="2FF358FB"/>
    <w:rsid w:val="31BD1097"/>
    <w:rsid w:val="329862C8"/>
    <w:rsid w:val="32FD26F1"/>
    <w:rsid w:val="33554C90"/>
    <w:rsid w:val="339373BA"/>
    <w:rsid w:val="348C4EDB"/>
    <w:rsid w:val="34BA1BD7"/>
    <w:rsid w:val="34CB4E3A"/>
    <w:rsid w:val="34DA7D7D"/>
    <w:rsid w:val="34E12653"/>
    <w:rsid w:val="35053660"/>
    <w:rsid w:val="350B1DCC"/>
    <w:rsid w:val="3559714F"/>
    <w:rsid w:val="355B497F"/>
    <w:rsid w:val="359508B5"/>
    <w:rsid w:val="359E29E8"/>
    <w:rsid w:val="35AB5A5D"/>
    <w:rsid w:val="364D35B7"/>
    <w:rsid w:val="37623367"/>
    <w:rsid w:val="37E67ADC"/>
    <w:rsid w:val="3853483B"/>
    <w:rsid w:val="38580EBA"/>
    <w:rsid w:val="385D57F0"/>
    <w:rsid w:val="38742706"/>
    <w:rsid w:val="38DE01A2"/>
    <w:rsid w:val="395519AD"/>
    <w:rsid w:val="3A00614F"/>
    <w:rsid w:val="3A457B7D"/>
    <w:rsid w:val="3AD81F39"/>
    <w:rsid w:val="3B804F4E"/>
    <w:rsid w:val="3C020393"/>
    <w:rsid w:val="3CA541C0"/>
    <w:rsid w:val="3CBC2D1B"/>
    <w:rsid w:val="3CC070FA"/>
    <w:rsid w:val="3D3C7852"/>
    <w:rsid w:val="3D5E3181"/>
    <w:rsid w:val="3DF11AE7"/>
    <w:rsid w:val="3E28493A"/>
    <w:rsid w:val="3E2C076A"/>
    <w:rsid w:val="3E570146"/>
    <w:rsid w:val="3E5E492B"/>
    <w:rsid w:val="3E5F064F"/>
    <w:rsid w:val="3E746A30"/>
    <w:rsid w:val="3E8C11A5"/>
    <w:rsid w:val="3F764B03"/>
    <w:rsid w:val="3FA37D3C"/>
    <w:rsid w:val="4011450B"/>
    <w:rsid w:val="40220B7B"/>
    <w:rsid w:val="40B841A9"/>
    <w:rsid w:val="41A71F66"/>
    <w:rsid w:val="41EB169E"/>
    <w:rsid w:val="423A363F"/>
    <w:rsid w:val="42A41642"/>
    <w:rsid w:val="43560706"/>
    <w:rsid w:val="4368521D"/>
    <w:rsid w:val="44A30B7C"/>
    <w:rsid w:val="44BA6B55"/>
    <w:rsid w:val="45780EDB"/>
    <w:rsid w:val="46DF2528"/>
    <w:rsid w:val="479839E5"/>
    <w:rsid w:val="47CA7131"/>
    <w:rsid w:val="484876D2"/>
    <w:rsid w:val="487A4038"/>
    <w:rsid w:val="48D761AC"/>
    <w:rsid w:val="48E761C8"/>
    <w:rsid w:val="4933371F"/>
    <w:rsid w:val="495A6EFE"/>
    <w:rsid w:val="49A563CB"/>
    <w:rsid w:val="49EA53FC"/>
    <w:rsid w:val="4A075E3A"/>
    <w:rsid w:val="4A1E2259"/>
    <w:rsid w:val="4A337D81"/>
    <w:rsid w:val="4A60206A"/>
    <w:rsid w:val="4BC52592"/>
    <w:rsid w:val="4C2C2128"/>
    <w:rsid w:val="4C5869AA"/>
    <w:rsid w:val="4D666AAC"/>
    <w:rsid w:val="4DA00C9C"/>
    <w:rsid w:val="4DD53E4B"/>
    <w:rsid w:val="4DEA1FEE"/>
    <w:rsid w:val="4DFB40F0"/>
    <w:rsid w:val="4E190181"/>
    <w:rsid w:val="4E334FF1"/>
    <w:rsid w:val="4EA8513F"/>
    <w:rsid w:val="4ECE430F"/>
    <w:rsid w:val="4F6D738A"/>
    <w:rsid w:val="4F93565E"/>
    <w:rsid w:val="500A3A33"/>
    <w:rsid w:val="515E4097"/>
    <w:rsid w:val="51B96A71"/>
    <w:rsid w:val="52975109"/>
    <w:rsid w:val="52AF757C"/>
    <w:rsid w:val="52FC0BEB"/>
    <w:rsid w:val="537C12B1"/>
    <w:rsid w:val="54103E99"/>
    <w:rsid w:val="54D2238D"/>
    <w:rsid w:val="55065B3F"/>
    <w:rsid w:val="56096E77"/>
    <w:rsid w:val="56134A12"/>
    <w:rsid w:val="562A5485"/>
    <w:rsid w:val="5670447B"/>
    <w:rsid w:val="567634F4"/>
    <w:rsid w:val="56AC7D1B"/>
    <w:rsid w:val="56E252DD"/>
    <w:rsid w:val="579F4806"/>
    <w:rsid w:val="580013FF"/>
    <w:rsid w:val="581E0006"/>
    <w:rsid w:val="59120389"/>
    <w:rsid w:val="5A3E0127"/>
    <w:rsid w:val="5AD35D55"/>
    <w:rsid w:val="5BD06B62"/>
    <w:rsid w:val="5C002ECC"/>
    <w:rsid w:val="5C0F5289"/>
    <w:rsid w:val="5C840E64"/>
    <w:rsid w:val="5D160044"/>
    <w:rsid w:val="5D5A2D00"/>
    <w:rsid w:val="5D9931C1"/>
    <w:rsid w:val="5DDD18EF"/>
    <w:rsid w:val="5E2D4D95"/>
    <w:rsid w:val="5E406EFA"/>
    <w:rsid w:val="5E567F59"/>
    <w:rsid w:val="5E953572"/>
    <w:rsid w:val="5E9858D6"/>
    <w:rsid w:val="5F0501CA"/>
    <w:rsid w:val="61295BA8"/>
    <w:rsid w:val="617B472A"/>
    <w:rsid w:val="618136AE"/>
    <w:rsid w:val="61B875E6"/>
    <w:rsid w:val="61EF1E37"/>
    <w:rsid w:val="62E31BE7"/>
    <w:rsid w:val="62EE4E0E"/>
    <w:rsid w:val="63103536"/>
    <w:rsid w:val="637117B0"/>
    <w:rsid w:val="63D66F47"/>
    <w:rsid w:val="6432514E"/>
    <w:rsid w:val="64EA02DD"/>
    <w:rsid w:val="650769F5"/>
    <w:rsid w:val="664E1ED2"/>
    <w:rsid w:val="66C17139"/>
    <w:rsid w:val="67177A61"/>
    <w:rsid w:val="672B0E36"/>
    <w:rsid w:val="67521C02"/>
    <w:rsid w:val="67D1084C"/>
    <w:rsid w:val="68071CB3"/>
    <w:rsid w:val="6874207A"/>
    <w:rsid w:val="68F20691"/>
    <w:rsid w:val="694F2029"/>
    <w:rsid w:val="69C87128"/>
    <w:rsid w:val="6AD53F79"/>
    <w:rsid w:val="6B0753CB"/>
    <w:rsid w:val="6B4529DE"/>
    <w:rsid w:val="6BDA3E26"/>
    <w:rsid w:val="6D8A5754"/>
    <w:rsid w:val="6E1706B0"/>
    <w:rsid w:val="6E34233E"/>
    <w:rsid w:val="6E376631"/>
    <w:rsid w:val="6F0D1054"/>
    <w:rsid w:val="6F365C26"/>
    <w:rsid w:val="6F52279B"/>
    <w:rsid w:val="6FC50886"/>
    <w:rsid w:val="6FF137A9"/>
    <w:rsid w:val="706A488A"/>
    <w:rsid w:val="70B548A1"/>
    <w:rsid w:val="70D430A6"/>
    <w:rsid w:val="71A751CF"/>
    <w:rsid w:val="71E15EED"/>
    <w:rsid w:val="720D6EFF"/>
    <w:rsid w:val="724025F5"/>
    <w:rsid w:val="72430DDD"/>
    <w:rsid w:val="72447573"/>
    <w:rsid w:val="72B079D0"/>
    <w:rsid w:val="737A315F"/>
    <w:rsid w:val="73F90B65"/>
    <w:rsid w:val="74BD5331"/>
    <w:rsid w:val="76CE56CD"/>
    <w:rsid w:val="76F204D8"/>
    <w:rsid w:val="77811EB8"/>
    <w:rsid w:val="778C570E"/>
    <w:rsid w:val="77A81AC9"/>
    <w:rsid w:val="77F56A46"/>
    <w:rsid w:val="782B1418"/>
    <w:rsid w:val="784B7604"/>
    <w:rsid w:val="78725306"/>
    <w:rsid w:val="78832BF4"/>
    <w:rsid w:val="78EC5FA0"/>
    <w:rsid w:val="797A73D4"/>
    <w:rsid w:val="79B57BF8"/>
    <w:rsid w:val="79CD2C51"/>
    <w:rsid w:val="79D1425E"/>
    <w:rsid w:val="79D36D23"/>
    <w:rsid w:val="7A0D1922"/>
    <w:rsid w:val="7A84099A"/>
    <w:rsid w:val="7B160BB8"/>
    <w:rsid w:val="7B1D3331"/>
    <w:rsid w:val="7B4F4E2B"/>
    <w:rsid w:val="7BAC434F"/>
    <w:rsid w:val="7BCC151F"/>
    <w:rsid w:val="7C4B4628"/>
    <w:rsid w:val="7CB41BB9"/>
    <w:rsid w:val="7D846D04"/>
    <w:rsid w:val="7DF4383B"/>
    <w:rsid w:val="7E3B5501"/>
    <w:rsid w:val="7E600127"/>
    <w:rsid w:val="7EA64C94"/>
    <w:rsid w:val="7EFD120A"/>
    <w:rsid w:val="7FDF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99"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6"/>
    <w:autoRedefine/>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5"/>
    <w:link w:val="57"/>
    <w:autoRedefine/>
    <w:unhideWhenUsed/>
    <w:qFormat/>
    <w:uiPriority w:val="0"/>
    <w:pPr>
      <w:keepNext/>
      <w:keepLines/>
      <w:spacing w:before="260" w:after="260" w:line="415" w:lineRule="auto"/>
      <w:outlineLvl w:val="2"/>
    </w:pPr>
    <w:rPr>
      <w:b/>
      <w:bCs/>
      <w:sz w:val="32"/>
      <w:szCs w:val="32"/>
    </w:rPr>
  </w:style>
  <w:style w:type="paragraph" w:styleId="6">
    <w:name w:val="heading 4"/>
    <w:basedOn w:val="1"/>
    <w:next w:val="1"/>
    <w:link w:val="54"/>
    <w:autoRedefine/>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paragraph" w:styleId="7">
    <w:name w:val="heading 5"/>
    <w:basedOn w:val="1"/>
    <w:next w:val="5"/>
    <w:link w:val="58"/>
    <w:autoRedefine/>
    <w:qFormat/>
    <w:uiPriority w:val="0"/>
    <w:pPr>
      <w:keepNext/>
      <w:keepLines/>
      <w:tabs>
        <w:tab w:val="left" w:pos="3827"/>
      </w:tabs>
      <w:spacing w:before="280" w:after="290" w:line="376" w:lineRule="auto"/>
      <w:ind w:left="2400" w:hanging="480"/>
      <w:outlineLvl w:val="4"/>
    </w:pPr>
    <w:rPr>
      <w:rFonts w:ascii="Times New Roman" w:hAnsi="Times New Roman"/>
      <w:b/>
      <w:sz w:val="28"/>
      <w:szCs w:val="20"/>
    </w:rPr>
  </w:style>
  <w:style w:type="paragraph" w:styleId="8">
    <w:name w:val="heading 6"/>
    <w:basedOn w:val="1"/>
    <w:next w:val="5"/>
    <w:link w:val="59"/>
    <w:autoRedefine/>
    <w:qFormat/>
    <w:uiPriority w:val="0"/>
    <w:pPr>
      <w:keepNext/>
      <w:keepLines/>
      <w:tabs>
        <w:tab w:val="left" w:pos="4677"/>
      </w:tabs>
      <w:spacing w:before="240" w:after="64" w:line="320" w:lineRule="auto"/>
      <w:ind w:left="2880" w:hanging="480"/>
      <w:outlineLvl w:val="5"/>
    </w:pPr>
    <w:rPr>
      <w:rFonts w:ascii="Arial" w:hAnsi="Arial" w:eastAsia="黑体"/>
      <w:b/>
      <w:sz w:val="24"/>
      <w:szCs w:val="20"/>
    </w:rPr>
  </w:style>
  <w:style w:type="paragraph" w:styleId="9">
    <w:name w:val="heading 7"/>
    <w:basedOn w:val="1"/>
    <w:next w:val="5"/>
    <w:link w:val="60"/>
    <w:autoRedefine/>
    <w:qFormat/>
    <w:uiPriority w:val="0"/>
    <w:pPr>
      <w:keepNext/>
      <w:keepLines/>
      <w:tabs>
        <w:tab w:val="left" w:pos="5528"/>
      </w:tabs>
      <w:spacing w:before="240" w:after="64" w:line="320" w:lineRule="auto"/>
      <w:ind w:left="3360" w:hanging="480"/>
      <w:outlineLvl w:val="6"/>
    </w:pPr>
    <w:rPr>
      <w:rFonts w:ascii="Times New Roman" w:hAnsi="Times New Roman"/>
      <w:b/>
      <w:sz w:val="24"/>
      <w:szCs w:val="20"/>
    </w:rPr>
  </w:style>
  <w:style w:type="paragraph" w:styleId="10">
    <w:name w:val="heading 8"/>
    <w:basedOn w:val="1"/>
    <w:next w:val="5"/>
    <w:link w:val="61"/>
    <w:autoRedefine/>
    <w:qFormat/>
    <w:uiPriority w:val="0"/>
    <w:pPr>
      <w:keepNext/>
      <w:keepLines/>
      <w:tabs>
        <w:tab w:val="left" w:pos="6378"/>
      </w:tabs>
      <w:spacing w:before="240" w:after="64" w:line="320" w:lineRule="auto"/>
      <w:ind w:left="3840" w:hanging="480"/>
      <w:outlineLvl w:val="7"/>
    </w:pPr>
    <w:rPr>
      <w:rFonts w:ascii="Arial" w:hAnsi="Arial" w:eastAsia="黑体"/>
      <w:sz w:val="24"/>
      <w:szCs w:val="20"/>
    </w:rPr>
  </w:style>
  <w:style w:type="paragraph" w:styleId="11">
    <w:name w:val="heading 9"/>
    <w:basedOn w:val="1"/>
    <w:next w:val="5"/>
    <w:link w:val="62"/>
    <w:autoRedefine/>
    <w:qFormat/>
    <w:uiPriority w:val="0"/>
    <w:pPr>
      <w:keepNext/>
      <w:keepLines/>
      <w:tabs>
        <w:tab w:val="left" w:pos="7228"/>
      </w:tabs>
      <w:spacing w:before="240" w:after="64" w:line="320" w:lineRule="auto"/>
      <w:ind w:left="4320" w:hanging="480"/>
      <w:outlineLvl w:val="8"/>
    </w:pPr>
    <w:rPr>
      <w:rFonts w:ascii="Arial" w:hAnsi="Arial" w:eastAsia="黑体"/>
      <w:szCs w:val="20"/>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8"/>
    <w:autoRedefine/>
    <w:unhideWhenUsed/>
    <w:qFormat/>
    <w:uiPriority w:val="99"/>
    <w:pPr>
      <w:ind w:firstLine="420" w:firstLineChars="200"/>
    </w:pPr>
  </w:style>
  <w:style w:type="paragraph" w:styleId="12">
    <w:name w:val="toc 7"/>
    <w:basedOn w:val="1"/>
    <w:next w:val="1"/>
    <w:autoRedefine/>
    <w:unhideWhenUsed/>
    <w:qFormat/>
    <w:uiPriority w:val="0"/>
    <w:pPr>
      <w:ind w:left="1320"/>
      <w:jc w:val="left"/>
    </w:pPr>
    <w:rPr>
      <w:rFonts w:asciiTheme="minorHAnsi" w:hAnsiTheme="minorHAnsi" w:eastAsiaTheme="minorEastAsia" w:cstheme="minorBidi"/>
      <w:kern w:val="0"/>
      <w:sz w:val="18"/>
      <w:szCs w:val="18"/>
      <w:lang w:eastAsia="en-US"/>
    </w:rPr>
  </w:style>
  <w:style w:type="paragraph" w:styleId="13">
    <w:name w:val="Document Map"/>
    <w:basedOn w:val="1"/>
    <w:link w:val="119"/>
    <w:autoRedefine/>
    <w:semiHidden/>
    <w:qFormat/>
    <w:uiPriority w:val="0"/>
    <w:pPr>
      <w:shd w:val="clear" w:color="auto" w:fill="000080"/>
    </w:pPr>
    <w:rPr>
      <w:rFonts w:ascii="Times New Roman" w:hAnsi="Times New Roman"/>
      <w:szCs w:val="20"/>
    </w:rPr>
  </w:style>
  <w:style w:type="paragraph" w:styleId="14">
    <w:name w:val="annotation text"/>
    <w:basedOn w:val="1"/>
    <w:link w:val="63"/>
    <w:autoRedefine/>
    <w:unhideWhenUsed/>
    <w:qFormat/>
    <w:uiPriority w:val="0"/>
    <w:pPr>
      <w:jc w:val="left"/>
    </w:pPr>
    <w:rPr>
      <w:kern w:val="0"/>
      <w:sz w:val="20"/>
    </w:rPr>
  </w:style>
  <w:style w:type="paragraph" w:styleId="15">
    <w:name w:val="Body Text 3"/>
    <w:basedOn w:val="1"/>
    <w:link w:val="120"/>
    <w:autoRedefine/>
    <w:qFormat/>
    <w:uiPriority w:val="0"/>
    <w:pPr>
      <w:jc w:val="center"/>
    </w:pPr>
    <w:rPr>
      <w:rFonts w:ascii="Times New Roman" w:hAnsi="Times New Roman"/>
      <w:sz w:val="24"/>
      <w:szCs w:val="20"/>
    </w:rPr>
  </w:style>
  <w:style w:type="paragraph" w:styleId="16">
    <w:name w:val="Body Text"/>
    <w:basedOn w:val="1"/>
    <w:link w:val="64"/>
    <w:autoRedefine/>
    <w:unhideWhenUsed/>
    <w:qFormat/>
    <w:uiPriority w:val="0"/>
    <w:pPr>
      <w:spacing w:after="120"/>
    </w:pPr>
  </w:style>
  <w:style w:type="paragraph" w:styleId="17">
    <w:name w:val="Body Text Indent"/>
    <w:basedOn w:val="1"/>
    <w:link w:val="65"/>
    <w:autoRedefine/>
    <w:unhideWhenUsed/>
    <w:qFormat/>
    <w:uiPriority w:val="0"/>
    <w:pPr>
      <w:spacing w:after="120"/>
      <w:ind w:left="420" w:leftChars="200"/>
    </w:pPr>
  </w:style>
  <w:style w:type="paragraph" w:styleId="18">
    <w:name w:val="List 2"/>
    <w:basedOn w:val="1"/>
    <w:autoRedefine/>
    <w:qFormat/>
    <w:uiPriority w:val="0"/>
    <w:pPr>
      <w:adjustRightInd w:val="0"/>
      <w:snapToGrid w:val="0"/>
      <w:spacing w:line="360" w:lineRule="auto"/>
      <w:ind w:left="840" w:hanging="420"/>
      <w:textAlignment w:val="baseline"/>
    </w:pPr>
    <w:rPr>
      <w:rFonts w:ascii="Times New Roman" w:hAnsi="Times New Roman"/>
      <w:kern w:val="0"/>
      <w:sz w:val="24"/>
      <w:szCs w:val="20"/>
    </w:rPr>
  </w:style>
  <w:style w:type="paragraph" w:styleId="19">
    <w:name w:val="toc 5"/>
    <w:basedOn w:val="1"/>
    <w:next w:val="1"/>
    <w:autoRedefine/>
    <w:unhideWhenUsed/>
    <w:qFormat/>
    <w:uiPriority w:val="0"/>
    <w:pPr>
      <w:ind w:left="880"/>
      <w:jc w:val="left"/>
    </w:pPr>
    <w:rPr>
      <w:rFonts w:asciiTheme="minorHAnsi" w:hAnsiTheme="minorHAnsi" w:eastAsiaTheme="minorEastAsia" w:cstheme="minorBidi"/>
      <w:kern w:val="0"/>
      <w:sz w:val="18"/>
      <w:szCs w:val="18"/>
      <w:lang w:eastAsia="en-US"/>
    </w:rPr>
  </w:style>
  <w:style w:type="paragraph" w:styleId="20">
    <w:name w:val="toc 3"/>
    <w:basedOn w:val="1"/>
    <w:next w:val="1"/>
    <w:autoRedefine/>
    <w:unhideWhenUsed/>
    <w:qFormat/>
    <w:uiPriority w:val="0"/>
    <w:pPr>
      <w:ind w:left="440"/>
      <w:jc w:val="left"/>
    </w:pPr>
    <w:rPr>
      <w:rFonts w:asciiTheme="minorHAnsi" w:hAnsiTheme="minorHAnsi" w:eastAsiaTheme="minorEastAsia" w:cstheme="minorBidi"/>
      <w:i/>
      <w:iCs/>
      <w:kern w:val="0"/>
      <w:sz w:val="20"/>
      <w:szCs w:val="20"/>
      <w:lang w:eastAsia="en-US"/>
    </w:rPr>
  </w:style>
  <w:style w:type="paragraph" w:styleId="21">
    <w:name w:val="Plain Text"/>
    <w:basedOn w:val="1"/>
    <w:link w:val="66"/>
    <w:autoRedefine/>
    <w:unhideWhenUsed/>
    <w:qFormat/>
    <w:uiPriority w:val="0"/>
    <w:rPr>
      <w:rFonts w:ascii="宋体" w:hAnsi="Courier New" w:cs="Courier New"/>
      <w:kern w:val="0"/>
      <w:sz w:val="20"/>
      <w:szCs w:val="21"/>
    </w:rPr>
  </w:style>
  <w:style w:type="paragraph" w:styleId="22">
    <w:name w:val="toc 8"/>
    <w:basedOn w:val="1"/>
    <w:next w:val="1"/>
    <w:autoRedefine/>
    <w:unhideWhenUsed/>
    <w:qFormat/>
    <w:uiPriority w:val="0"/>
    <w:pPr>
      <w:ind w:left="1540"/>
      <w:jc w:val="left"/>
    </w:pPr>
    <w:rPr>
      <w:rFonts w:asciiTheme="minorHAnsi" w:hAnsiTheme="minorHAnsi" w:eastAsiaTheme="minorEastAsia" w:cstheme="minorBidi"/>
      <w:kern w:val="0"/>
      <w:sz w:val="18"/>
      <w:szCs w:val="18"/>
      <w:lang w:eastAsia="en-US"/>
    </w:rPr>
  </w:style>
  <w:style w:type="paragraph" w:styleId="23">
    <w:name w:val="Date"/>
    <w:basedOn w:val="1"/>
    <w:next w:val="1"/>
    <w:link w:val="121"/>
    <w:autoRedefine/>
    <w:unhideWhenUsed/>
    <w:qFormat/>
    <w:uiPriority w:val="0"/>
    <w:pPr>
      <w:jc w:val="right"/>
    </w:pPr>
    <w:rPr>
      <w:rFonts w:asciiTheme="minorHAnsi" w:hAnsiTheme="minorHAnsi" w:eastAsiaTheme="minorEastAsia" w:cstheme="minorBidi"/>
      <w:kern w:val="0"/>
      <w:sz w:val="22"/>
      <w:szCs w:val="22"/>
      <w:lang w:eastAsia="en-US"/>
    </w:rPr>
  </w:style>
  <w:style w:type="paragraph" w:styleId="24">
    <w:name w:val="Body Text Indent 2"/>
    <w:basedOn w:val="1"/>
    <w:link w:val="67"/>
    <w:autoRedefine/>
    <w:unhideWhenUsed/>
    <w:qFormat/>
    <w:uiPriority w:val="0"/>
    <w:pPr>
      <w:spacing w:after="120" w:line="480" w:lineRule="auto"/>
      <w:ind w:left="420" w:leftChars="200"/>
    </w:pPr>
  </w:style>
  <w:style w:type="paragraph" w:styleId="25">
    <w:name w:val="Balloon Text"/>
    <w:basedOn w:val="1"/>
    <w:link w:val="68"/>
    <w:autoRedefine/>
    <w:unhideWhenUsed/>
    <w:qFormat/>
    <w:uiPriority w:val="0"/>
    <w:rPr>
      <w:rFonts w:ascii="Times New Roman" w:hAnsi="Times New Roman"/>
      <w:kern w:val="0"/>
      <w:sz w:val="18"/>
      <w:szCs w:val="18"/>
    </w:rPr>
  </w:style>
  <w:style w:type="paragraph" w:styleId="26">
    <w:name w:val="footer"/>
    <w:basedOn w:val="1"/>
    <w:link w:val="69"/>
    <w:autoRedefine/>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0"/>
    <w:autoRedefine/>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1"/>
    <w:next w:val="1"/>
    <w:autoRedefine/>
    <w:unhideWhenUsed/>
    <w:qFormat/>
    <w:uiPriority w:val="39"/>
    <w:pPr>
      <w:spacing w:before="120" w:after="120"/>
      <w:jc w:val="left"/>
    </w:pPr>
    <w:rPr>
      <w:rFonts w:asciiTheme="minorHAnsi" w:hAnsiTheme="minorHAnsi" w:eastAsiaTheme="minorEastAsia" w:cstheme="minorBidi"/>
      <w:b/>
      <w:bCs/>
      <w:caps/>
      <w:kern w:val="0"/>
      <w:sz w:val="20"/>
      <w:szCs w:val="20"/>
      <w:lang w:eastAsia="en-US"/>
    </w:rPr>
  </w:style>
  <w:style w:type="paragraph" w:styleId="29">
    <w:name w:val="toc 4"/>
    <w:basedOn w:val="1"/>
    <w:next w:val="1"/>
    <w:autoRedefine/>
    <w:unhideWhenUsed/>
    <w:qFormat/>
    <w:uiPriority w:val="0"/>
    <w:pPr>
      <w:ind w:left="660"/>
      <w:jc w:val="left"/>
    </w:pPr>
    <w:rPr>
      <w:rFonts w:asciiTheme="minorHAnsi" w:hAnsiTheme="minorHAnsi" w:eastAsiaTheme="minorEastAsia" w:cstheme="minorBidi"/>
      <w:kern w:val="0"/>
      <w:sz w:val="18"/>
      <w:szCs w:val="18"/>
      <w:lang w:eastAsia="en-US"/>
    </w:rPr>
  </w:style>
  <w:style w:type="paragraph" w:styleId="30">
    <w:name w:val="Subtitle"/>
    <w:basedOn w:val="1"/>
    <w:next w:val="1"/>
    <w:link w:val="71"/>
    <w:autoRedefine/>
    <w:qFormat/>
    <w:uiPriority w:val="11"/>
    <w:pPr>
      <w:spacing w:after="60"/>
      <w:jc w:val="center"/>
      <w:outlineLvl w:val="1"/>
    </w:pPr>
    <w:rPr>
      <w:kern w:val="0"/>
      <w:sz w:val="24"/>
    </w:rPr>
  </w:style>
  <w:style w:type="paragraph" w:styleId="31">
    <w:name w:val="footnote text"/>
    <w:basedOn w:val="1"/>
    <w:link w:val="122"/>
    <w:autoRedefine/>
    <w:semiHidden/>
    <w:qFormat/>
    <w:uiPriority w:val="0"/>
    <w:pPr>
      <w:snapToGrid w:val="0"/>
      <w:jc w:val="center"/>
    </w:pPr>
    <w:rPr>
      <w:rFonts w:ascii="宋体" w:hAnsi="宋体"/>
      <w:kern w:val="0"/>
      <w:sz w:val="18"/>
      <w:szCs w:val="18"/>
    </w:rPr>
  </w:style>
  <w:style w:type="paragraph" w:styleId="32">
    <w:name w:val="toc 6"/>
    <w:basedOn w:val="1"/>
    <w:next w:val="1"/>
    <w:autoRedefine/>
    <w:unhideWhenUsed/>
    <w:qFormat/>
    <w:uiPriority w:val="0"/>
    <w:pPr>
      <w:ind w:left="1100"/>
      <w:jc w:val="left"/>
    </w:pPr>
    <w:rPr>
      <w:rFonts w:asciiTheme="minorHAnsi" w:hAnsiTheme="minorHAnsi" w:eastAsiaTheme="minorEastAsia" w:cstheme="minorBidi"/>
      <w:kern w:val="0"/>
      <w:sz w:val="18"/>
      <w:szCs w:val="18"/>
      <w:lang w:eastAsia="en-US"/>
    </w:rPr>
  </w:style>
  <w:style w:type="paragraph" w:styleId="33">
    <w:name w:val="Body Text Indent 3"/>
    <w:basedOn w:val="1"/>
    <w:link w:val="123"/>
    <w:autoRedefine/>
    <w:qFormat/>
    <w:uiPriority w:val="0"/>
    <w:pPr>
      <w:ind w:left="900" w:leftChars="428" w:hanging="1"/>
    </w:pPr>
    <w:rPr>
      <w:rFonts w:ascii="Times New Roman" w:hAnsi="Times New Roman"/>
      <w:szCs w:val="20"/>
    </w:rPr>
  </w:style>
  <w:style w:type="paragraph" w:styleId="34">
    <w:name w:val="table of figures"/>
    <w:basedOn w:val="1"/>
    <w:next w:val="1"/>
    <w:autoRedefine/>
    <w:unhideWhenUsed/>
    <w:qFormat/>
    <w:uiPriority w:val="0"/>
    <w:pPr>
      <w:adjustRightInd w:val="0"/>
      <w:ind w:left="200" w:leftChars="200" w:hanging="200" w:hangingChars="200"/>
    </w:pPr>
    <w:rPr>
      <w:rFonts w:eastAsia="仿宋"/>
      <w:sz w:val="28"/>
    </w:rPr>
  </w:style>
  <w:style w:type="paragraph" w:styleId="35">
    <w:name w:val="toc 2"/>
    <w:basedOn w:val="1"/>
    <w:next w:val="1"/>
    <w:autoRedefine/>
    <w:unhideWhenUsed/>
    <w:qFormat/>
    <w:uiPriority w:val="39"/>
    <w:pPr>
      <w:ind w:left="220"/>
      <w:jc w:val="left"/>
    </w:pPr>
    <w:rPr>
      <w:rFonts w:asciiTheme="minorHAnsi" w:hAnsiTheme="minorHAnsi" w:eastAsiaTheme="minorEastAsia" w:cstheme="minorBidi"/>
      <w:smallCaps/>
      <w:kern w:val="0"/>
      <w:sz w:val="20"/>
      <w:szCs w:val="20"/>
      <w:lang w:eastAsia="en-US"/>
    </w:rPr>
  </w:style>
  <w:style w:type="paragraph" w:styleId="36">
    <w:name w:val="toc 9"/>
    <w:basedOn w:val="1"/>
    <w:next w:val="1"/>
    <w:autoRedefine/>
    <w:unhideWhenUsed/>
    <w:qFormat/>
    <w:uiPriority w:val="0"/>
    <w:pPr>
      <w:ind w:left="1760"/>
      <w:jc w:val="left"/>
    </w:pPr>
    <w:rPr>
      <w:rFonts w:asciiTheme="minorHAnsi" w:hAnsiTheme="minorHAnsi" w:eastAsiaTheme="minorEastAsia" w:cstheme="minorBidi"/>
      <w:kern w:val="0"/>
      <w:sz w:val="18"/>
      <w:szCs w:val="18"/>
      <w:lang w:eastAsia="en-US"/>
    </w:rPr>
  </w:style>
  <w:style w:type="paragraph" w:styleId="37">
    <w:name w:val="Body Text 2"/>
    <w:basedOn w:val="1"/>
    <w:link w:val="124"/>
    <w:autoRedefine/>
    <w:qFormat/>
    <w:uiPriority w:val="0"/>
    <w:rPr>
      <w:rFonts w:ascii="Times New Roman" w:hAnsi="Times New Roman"/>
      <w:sz w:val="24"/>
      <w:szCs w:val="20"/>
    </w:rPr>
  </w:style>
  <w:style w:type="paragraph" w:styleId="38">
    <w:name w:val="HTML Preformatted"/>
    <w:basedOn w:val="1"/>
    <w:link w:val="7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883" w:firstLineChars="200"/>
      <w:jc w:val="left"/>
    </w:pPr>
    <w:rPr>
      <w:rFonts w:ascii="宋体" w:hAnsi="宋体" w:eastAsia="仿宋" w:cs="宋体"/>
      <w:kern w:val="0"/>
      <w:sz w:val="24"/>
    </w:rPr>
  </w:style>
  <w:style w:type="paragraph" w:styleId="39">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73"/>
    <w:autoRedefine/>
    <w:qFormat/>
    <w:uiPriority w:val="10"/>
    <w:pPr>
      <w:spacing w:before="240" w:after="60"/>
      <w:jc w:val="center"/>
      <w:outlineLvl w:val="0"/>
    </w:pPr>
    <w:rPr>
      <w:rFonts w:ascii="Cambria" w:hAnsi="Cambria"/>
      <w:b/>
      <w:bCs/>
      <w:sz w:val="32"/>
      <w:szCs w:val="32"/>
    </w:rPr>
  </w:style>
  <w:style w:type="paragraph" w:styleId="41">
    <w:name w:val="annotation subject"/>
    <w:basedOn w:val="14"/>
    <w:next w:val="14"/>
    <w:link w:val="74"/>
    <w:autoRedefine/>
    <w:unhideWhenUsed/>
    <w:qFormat/>
    <w:uiPriority w:val="0"/>
    <w:rPr>
      <w:b/>
      <w:bCs/>
    </w:rPr>
  </w:style>
  <w:style w:type="paragraph" w:styleId="42">
    <w:name w:val="Body Text First Indent"/>
    <w:basedOn w:val="16"/>
    <w:link w:val="125"/>
    <w:autoRedefine/>
    <w:qFormat/>
    <w:uiPriority w:val="0"/>
    <w:pPr>
      <w:ind w:firstLine="420" w:firstLineChars="100"/>
    </w:pPr>
    <w:rPr>
      <w:rFonts w:ascii="Times New Roman" w:hAnsi="Times New Roman"/>
      <w:szCs w:val="20"/>
    </w:rPr>
  </w:style>
  <w:style w:type="paragraph" w:styleId="43">
    <w:name w:val="Body Text First Indent 2"/>
    <w:basedOn w:val="17"/>
    <w:link w:val="76"/>
    <w:autoRedefine/>
    <w:unhideWhenUsed/>
    <w:qFormat/>
    <w:uiPriority w:val="0"/>
    <w:pPr>
      <w:ind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autoRedefine/>
    <w:qFormat/>
    <w:uiPriority w:val="22"/>
    <w:rPr>
      <w:b/>
      <w:bCs/>
    </w:rPr>
  </w:style>
  <w:style w:type="character" w:styleId="48">
    <w:name w:val="page number"/>
    <w:basedOn w:val="46"/>
    <w:autoRedefine/>
    <w:qFormat/>
    <w:uiPriority w:val="0"/>
  </w:style>
  <w:style w:type="character" w:styleId="49">
    <w:name w:val="FollowedHyperlink"/>
    <w:basedOn w:val="46"/>
    <w:autoRedefine/>
    <w:unhideWhenUsed/>
    <w:qFormat/>
    <w:uiPriority w:val="0"/>
    <w:rPr>
      <w:color w:val="954F72" w:themeColor="followedHyperlink"/>
      <w:u w:val="single"/>
      <w14:textFill>
        <w14:solidFill>
          <w14:schemeClr w14:val="folHlink"/>
        </w14:solidFill>
      </w14:textFill>
    </w:rPr>
  </w:style>
  <w:style w:type="character" w:styleId="50">
    <w:name w:val="Emphasis"/>
    <w:autoRedefine/>
    <w:qFormat/>
    <w:uiPriority w:val="20"/>
    <w:rPr>
      <w:color w:val="DD0000"/>
    </w:rPr>
  </w:style>
  <w:style w:type="character" w:styleId="51">
    <w:name w:val="Hyperlink"/>
    <w:autoRedefine/>
    <w:unhideWhenUsed/>
    <w:qFormat/>
    <w:uiPriority w:val="99"/>
    <w:rPr>
      <w:color w:val="0000FF"/>
      <w:u w:val="single"/>
    </w:rPr>
  </w:style>
  <w:style w:type="character" w:styleId="52">
    <w:name w:val="annotation reference"/>
    <w:autoRedefine/>
    <w:unhideWhenUsed/>
    <w:qFormat/>
    <w:uiPriority w:val="0"/>
    <w:rPr>
      <w:sz w:val="21"/>
      <w:szCs w:val="21"/>
    </w:rPr>
  </w:style>
  <w:style w:type="paragraph" w:customStyle="1" w:styleId="53">
    <w:name w:val="Normal Indent1"/>
    <w:basedOn w:val="1"/>
    <w:autoRedefine/>
    <w:qFormat/>
    <w:uiPriority w:val="0"/>
    <w:pPr>
      <w:widowControl/>
      <w:adjustRightInd w:val="0"/>
      <w:snapToGrid w:val="0"/>
      <w:spacing w:after="200"/>
      <w:ind w:firstLine="420"/>
      <w:jc w:val="left"/>
    </w:pPr>
    <w:rPr>
      <w:kern w:val="0"/>
      <w:sz w:val="18"/>
      <w:szCs w:val="18"/>
    </w:rPr>
  </w:style>
  <w:style w:type="character" w:customStyle="1" w:styleId="54">
    <w:name w:val="标题 4 字符"/>
    <w:basedOn w:val="46"/>
    <w:link w:val="6"/>
    <w:autoRedefine/>
    <w:qFormat/>
    <w:uiPriority w:val="0"/>
    <w:rPr>
      <w:rFonts w:asciiTheme="majorHAnsi" w:hAnsiTheme="majorHAnsi" w:eastAsiaTheme="majorEastAsia" w:cstheme="majorBidi"/>
      <w:b/>
      <w:bCs/>
      <w:sz w:val="28"/>
      <w:szCs w:val="28"/>
    </w:rPr>
  </w:style>
  <w:style w:type="character" w:customStyle="1" w:styleId="55">
    <w:name w:val="标题 1 字符"/>
    <w:basedOn w:val="46"/>
    <w:link w:val="2"/>
    <w:autoRedefine/>
    <w:qFormat/>
    <w:uiPriority w:val="9"/>
    <w:rPr>
      <w:rFonts w:ascii="Calibri" w:hAnsi="Calibri" w:eastAsia="宋体" w:cs="Times New Roman"/>
      <w:b/>
      <w:bCs/>
      <w:kern w:val="44"/>
      <w:sz w:val="44"/>
      <w:szCs w:val="44"/>
    </w:rPr>
  </w:style>
  <w:style w:type="character" w:customStyle="1" w:styleId="56">
    <w:name w:val="标题 2 字符"/>
    <w:basedOn w:val="46"/>
    <w:link w:val="3"/>
    <w:autoRedefine/>
    <w:qFormat/>
    <w:uiPriority w:val="0"/>
    <w:rPr>
      <w:rFonts w:ascii="Arial" w:hAnsi="Arial" w:eastAsia="黑体" w:cs="Times New Roman"/>
      <w:b/>
      <w:bCs/>
      <w:sz w:val="32"/>
      <w:szCs w:val="32"/>
    </w:rPr>
  </w:style>
  <w:style w:type="character" w:customStyle="1" w:styleId="57">
    <w:name w:val="标题 3 字符"/>
    <w:basedOn w:val="46"/>
    <w:link w:val="4"/>
    <w:autoRedefine/>
    <w:qFormat/>
    <w:uiPriority w:val="9"/>
    <w:rPr>
      <w:rFonts w:ascii="Calibri" w:hAnsi="Calibri" w:eastAsia="宋体" w:cs="Times New Roman"/>
      <w:b/>
      <w:bCs/>
      <w:sz w:val="32"/>
      <w:szCs w:val="32"/>
    </w:rPr>
  </w:style>
  <w:style w:type="character" w:customStyle="1" w:styleId="58">
    <w:name w:val="标题 5 字符"/>
    <w:basedOn w:val="46"/>
    <w:link w:val="7"/>
    <w:autoRedefine/>
    <w:qFormat/>
    <w:uiPriority w:val="0"/>
    <w:rPr>
      <w:rFonts w:ascii="Times New Roman" w:hAnsi="Times New Roman" w:eastAsia="宋体" w:cs="Times New Roman"/>
      <w:b/>
      <w:kern w:val="2"/>
      <w:sz w:val="28"/>
    </w:rPr>
  </w:style>
  <w:style w:type="character" w:customStyle="1" w:styleId="59">
    <w:name w:val="标题 6 字符"/>
    <w:basedOn w:val="46"/>
    <w:link w:val="8"/>
    <w:autoRedefine/>
    <w:qFormat/>
    <w:uiPriority w:val="0"/>
    <w:rPr>
      <w:rFonts w:ascii="Arial" w:hAnsi="Arial" w:eastAsia="黑体" w:cs="Times New Roman"/>
      <w:b/>
      <w:kern w:val="2"/>
      <w:sz w:val="24"/>
    </w:rPr>
  </w:style>
  <w:style w:type="character" w:customStyle="1" w:styleId="60">
    <w:name w:val="标题 7 字符"/>
    <w:basedOn w:val="46"/>
    <w:link w:val="9"/>
    <w:autoRedefine/>
    <w:qFormat/>
    <w:uiPriority w:val="0"/>
    <w:rPr>
      <w:rFonts w:ascii="Times New Roman" w:hAnsi="Times New Roman" w:eastAsia="宋体" w:cs="Times New Roman"/>
      <w:b/>
      <w:kern w:val="2"/>
      <w:sz w:val="24"/>
    </w:rPr>
  </w:style>
  <w:style w:type="character" w:customStyle="1" w:styleId="61">
    <w:name w:val="标题 8 字符"/>
    <w:basedOn w:val="46"/>
    <w:link w:val="10"/>
    <w:autoRedefine/>
    <w:qFormat/>
    <w:uiPriority w:val="0"/>
    <w:rPr>
      <w:rFonts w:ascii="Arial" w:hAnsi="Arial" w:eastAsia="黑体" w:cs="Times New Roman"/>
      <w:kern w:val="2"/>
      <w:sz w:val="24"/>
    </w:rPr>
  </w:style>
  <w:style w:type="character" w:customStyle="1" w:styleId="62">
    <w:name w:val="标题 9 字符"/>
    <w:basedOn w:val="46"/>
    <w:link w:val="11"/>
    <w:autoRedefine/>
    <w:qFormat/>
    <w:uiPriority w:val="0"/>
    <w:rPr>
      <w:rFonts w:ascii="Arial" w:hAnsi="Arial" w:eastAsia="黑体" w:cs="Times New Roman"/>
      <w:kern w:val="2"/>
      <w:sz w:val="21"/>
    </w:rPr>
  </w:style>
  <w:style w:type="character" w:customStyle="1" w:styleId="63">
    <w:name w:val="批注文字 字符1"/>
    <w:link w:val="14"/>
    <w:autoRedefine/>
    <w:qFormat/>
    <w:locked/>
    <w:uiPriority w:val="0"/>
    <w:rPr>
      <w:rFonts w:ascii="Calibri" w:hAnsi="Calibri" w:eastAsia="宋体" w:cs="Times New Roman"/>
      <w:kern w:val="0"/>
      <w:sz w:val="20"/>
      <w:szCs w:val="24"/>
    </w:rPr>
  </w:style>
  <w:style w:type="character" w:customStyle="1" w:styleId="64">
    <w:name w:val="正文文本 字符"/>
    <w:basedOn w:val="46"/>
    <w:link w:val="16"/>
    <w:autoRedefine/>
    <w:qFormat/>
    <w:uiPriority w:val="1"/>
    <w:rPr>
      <w:rFonts w:ascii="Calibri" w:hAnsi="Calibri" w:eastAsia="宋体" w:cs="Times New Roman"/>
      <w:szCs w:val="24"/>
    </w:rPr>
  </w:style>
  <w:style w:type="character" w:customStyle="1" w:styleId="65">
    <w:name w:val="正文文本缩进 字符"/>
    <w:basedOn w:val="46"/>
    <w:link w:val="17"/>
    <w:autoRedefine/>
    <w:semiHidden/>
    <w:qFormat/>
    <w:uiPriority w:val="99"/>
    <w:rPr>
      <w:rFonts w:ascii="Calibri" w:hAnsi="Calibri" w:eastAsia="宋体" w:cs="Times New Roman"/>
      <w:szCs w:val="24"/>
    </w:rPr>
  </w:style>
  <w:style w:type="character" w:customStyle="1" w:styleId="66">
    <w:name w:val="纯文本 字符"/>
    <w:basedOn w:val="46"/>
    <w:link w:val="21"/>
    <w:autoRedefine/>
    <w:qFormat/>
    <w:uiPriority w:val="0"/>
    <w:rPr>
      <w:rFonts w:ascii="宋体" w:hAnsi="Courier New" w:eastAsia="宋体" w:cs="Courier New"/>
      <w:kern w:val="0"/>
      <w:sz w:val="20"/>
      <w:szCs w:val="21"/>
    </w:rPr>
  </w:style>
  <w:style w:type="character" w:customStyle="1" w:styleId="67">
    <w:name w:val="正文文本缩进 2 字符"/>
    <w:basedOn w:val="46"/>
    <w:link w:val="24"/>
    <w:autoRedefine/>
    <w:qFormat/>
    <w:uiPriority w:val="0"/>
    <w:rPr>
      <w:rFonts w:ascii="Calibri" w:hAnsi="Calibri" w:eastAsia="宋体" w:cs="Times New Roman"/>
      <w:szCs w:val="24"/>
    </w:rPr>
  </w:style>
  <w:style w:type="character" w:customStyle="1" w:styleId="68">
    <w:name w:val="批注框文本 字符"/>
    <w:basedOn w:val="46"/>
    <w:link w:val="25"/>
    <w:autoRedefine/>
    <w:semiHidden/>
    <w:qFormat/>
    <w:uiPriority w:val="0"/>
    <w:rPr>
      <w:rFonts w:ascii="Times New Roman" w:hAnsi="Times New Roman" w:eastAsia="宋体" w:cs="Times New Roman"/>
      <w:kern w:val="0"/>
      <w:sz w:val="18"/>
      <w:szCs w:val="18"/>
    </w:rPr>
  </w:style>
  <w:style w:type="character" w:customStyle="1" w:styleId="69">
    <w:name w:val="页脚 字符"/>
    <w:basedOn w:val="46"/>
    <w:link w:val="26"/>
    <w:autoRedefine/>
    <w:qFormat/>
    <w:uiPriority w:val="0"/>
    <w:rPr>
      <w:rFonts w:ascii="Times New Roman" w:hAnsi="Times New Roman" w:eastAsia="宋体" w:cs="Times New Roman"/>
      <w:kern w:val="0"/>
      <w:sz w:val="18"/>
      <w:szCs w:val="18"/>
    </w:rPr>
  </w:style>
  <w:style w:type="character" w:customStyle="1" w:styleId="70">
    <w:name w:val="页眉 字符"/>
    <w:basedOn w:val="46"/>
    <w:link w:val="27"/>
    <w:autoRedefine/>
    <w:qFormat/>
    <w:uiPriority w:val="0"/>
    <w:rPr>
      <w:rFonts w:ascii="Times New Roman" w:hAnsi="Times New Roman" w:eastAsia="宋体" w:cs="Times New Roman"/>
      <w:kern w:val="0"/>
      <w:sz w:val="18"/>
      <w:szCs w:val="18"/>
    </w:rPr>
  </w:style>
  <w:style w:type="character" w:customStyle="1" w:styleId="71">
    <w:name w:val="副标题 字符"/>
    <w:basedOn w:val="46"/>
    <w:link w:val="30"/>
    <w:autoRedefine/>
    <w:qFormat/>
    <w:uiPriority w:val="11"/>
    <w:rPr>
      <w:rFonts w:ascii="Calibri" w:hAnsi="Calibri" w:eastAsia="宋体" w:cs="Times New Roman"/>
      <w:kern w:val="0"/>
      <w:sz w:val="24"/>
      <w:szCs w:val="24"/>
    </w:rPr>
  </w:style>
  <w:style w:type="character" w:customStyle="1" w:styleId="72">
    <w:name w:val="HTML 预设格式 字符"/>
    <w:basedOn w:val="46"/>
    <w:link w:val="38"/>
    <w:autoRedefine/>
    <w:semiHidden/>
    <w:qFormat/>
    <w:uiPriority w:val="99"/>
    <w:rPr>
      <w:rFonts w:ascii="宋体" w:hAnsi="宋体" w:eastAsia="仿宋" w:cs="宋体"/>
      <w:kern w:val="0"/>
      <w:sz w:val="24"/>
      <w:szCs w:val="24"/>
    </w:rPr>
  </w:style>
  <w:style w:type="character" w:customStyle="1" w:styleId="73">
    <w:name w:val="标题 字符"/>
    <w:basedOn w:val="46"/>
    <w:link w:val="40"/>
    <w:autoRedefine/>
    <w:qFormat/>
    <w:uiPriority w:val="10"/>
    <w:rPr>
      <w:rFonts w:ascii="Cambria" w:hAnsi="Cambria" w:eastAsia="宋体" w:cs="Times New Roman"/>
      <w:b/>
      <w:bCs/>
      <w:sz w:val="32"/>
      <w:szCs w:val="32"/>
    </w:rPr>
  </w:style>
  <w:style w:type="character" w:customStyle="1" w:styleId="74">
    <w:name w:val="批注主题 字符"/>
    <w:basedOn w:val="75"/>
    <w:link w:val="41"/>
    <w:autoRedefine/>
    <w:semiHidden/>
    <w:qFormat/>
    <w:uiPriority w:val="0"/>
    <w:rPr>
      <w:rFonts w:ascii="Calibri" w:hAnsi="Calibri" w:eastAsia="宋体" w:cs="Times New Roman"/>
      <w:b/>
      <w:bCs/>
      <w:kern w:val="0"/>
      <w:sz w:val="20"/>
      <w:szCs w:val="24"/>
    </w:rPr>
  </w:style>
  <w:style w:type="character" w:customStyle="1" w:styleId="75">
    <w:name w:val="批注文字 字符"/>
    <w:basedOn w:val="46"/>
    <w:autoRedefine/>
    <w:qFormat/>
    <w:uiPriority w:val="0"/>
    <w:rPr>
      <w:rFonts w:ascii="Calibri" w:hAnsi="Calibri" w:eastAsia="宋体" w:cs="Times New Roman"/>
      <w:szCs w:val="24"/>
    </w:rPr>
  </w:style>
  <w:style w:type="character" w:customStyle="1" w:styleId="76">
    <w:name w:val="正文文本首行缩进 2 字符"/>
    <w:basedOn w:val="65"/>
    <w:link w:val="43"/>
    <w:autoRedefine/>
    <w:qFormat/>
    <w:uiPriority w:val="0"/>
    <w:rPr>
      <w:rFonts w:ascii="Calibri" w:hAnsi="Calibri" w:eastAsia="宋体" w:cs="Times New Roman"/>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79">
    <w:name w:val="列出段落 字符"/>
    <w:link w:val="80"/>
    <w:autoRedefine/>
    <w:qFormat/>
    <w:locked/>
    <w:uiPriority w:val="34"/>
  </w:style>
  <w:style w:type="paragraph" w:customStyle="1" w:styleId="80">
    <w:name w:val="列出段落1"/>
    <w:basedOn w:val="1"/>
    <w:link w:val="79"/>
    <w:autoRedefine/>
    <w:qFormat/>
    <w:uiPriority w:val="34"/>
    <w:pPr>
      <w:ind w:firstLine="420" w:firstLineChars="200"/>
    </w:pPr>
    <w:rPr>
      <w:rFonts w:asciiTheme="minorHAnsi" w:hAnsiTheme="minorHAnsi" w:eastAsiaTheme="minorEastAsia" w:cstheme="minorBidi"/>
      <w:szCs w:val="22"/>
    </w:rPr>
  </w:style>
  <w:style w:type="paragraph" w:customStyle="1" w:styleId="81">
    <w:name w:val="_Style 31"/>
    <w:basedOn w:val="1"/>
    <w:next w:val="80"/>
    <w:autoRedefine/>
    <w:qFormat/>
    <w:uiPriority w:val="34"/>
    <w:pPr>
      <w:ind w:left="480" w:leftChars="200"/>
      <w:jc w:val="left"/>
    </w:pPr>
    <w:rPr>
      <w:kern w:val="0"/>
      <w:sz w:val="22"/>
      <w:szCs w:val="22"/>
      <w:lang w:eastAsia="en-US"/>
    </w:rPr>
  </w:style>
  <w:style w:type="paragraph" w:customStyle="1" w:styleId="82">
    <w:name w:val="正文正"/>
    <w:basedOn w:val="1"/>
    <w:autoRedefine/>
    <w:qFormat/>
    <w:uiPriority w:val="0"/>
    <w:pPr>
      <w:spacing w:line="560" w:lineRule="exact"/>
      <w:ind w:firstLine="561"/>
    </w:pPr>
    <w:rPr>
      <w:rFonts w:ascii="Times New Roman" w:hAnsi="Times New Roman" w:eastAsia="仿宋_GB2312"/>
      <w:sz w:val="28"/>
    </w:rPr>
  </w:style>
  <w:style w:type="paragraph" w:customStyle="1" w:styleId="83">
    <w:name w:val="正文_0"/>
    <w:autoRedefine/>
    <w:qFormat/>
    <w:uiPriority w:val="0"/>
    <w:pPr>
      <w:widowControl w:val="0"/>
      <w:jc w:val="both"/>
    </w:pPr>
    <w:rPr>
      <w:rFonts w:ascii="Calibri" w:hAnsi="Calibri" w:eastAsia="宋体" w:cs="Times New Roman"/>
      <w:lang w:val="en-US" w:eastAsia="zh-CN" w:bidi="ar-SA"/>
    </w:rPr>
  </w:style>
  <w:style w:type="paragraph" w:customStyle="1" w:styleId="84">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5">
    <w:name w:val="_Style 30"/>
    <w:basedOn w:val="1"/>
    <w:next w:val="80"/>
    <w:autoRedefine/>
    <w:qFormat/>
    <w:uiPriority w:val="34"/>
    <w:pPr>
      <w:ind w:left="480" w:leftChars="200"/>
      <w:jc w:val="left"/>
    </w:pPr>
    <w:rPr>
      <w:kern w:val="0"/>
      <w:sz w:val="22"/>
      <w:szCs w:val="22"/>
      <w:lang w:eastAsia="en-US"/>
    </w:rPr>
  </w:style>
  <w:style w:type="paragraph" w:customStyle="1" w:styleId="86">
    <w:name w:val="List Paragraph1"/>
    <w:basedOn w:val="1"/>
    <w:autoRedefine/>
    <w:qFormat/>
    <w:uiPriority w:val="0"/>
    <w:pPr>
      <w:ind w:firstLine="420" w:firstLineChars="200"/>
    </w:pPr>
  </w:style>
  <w:style w:type="character" w:customStyle="1" w:styleId="87">
    <w:name w:val="List Paragraph Char"/>
    <w:link w:val="88"/>
    <w:autoRedefine/>
    <w:qFormat/>
    <w:locked/>
    <w:uiPriority w:val="34"/>
    <w:rPr>
      <w:szCs w:val="21"/>
    </w:rPr>
  </w:style>
  <w:style w:type="paragraph" w:customStyle="1" w:styleId="88">
    <w:name w:val="列出段落11"/>
    <w:basedOn w:val="1"/>
    <w:link w:val="87"/>
    <w:autoRedefine/>
    <w:qFormat/>
    <w:uiPriority w:val="34"/>
    <w:pPr>
      <w:ind w:firstLine="420" w:firstLineChars="200"/>
    </w:pPr>
    <w:rPr>
      <w:rFonts w:asciiTheme="minorHAnsi" w:hAnsiTheme="minorHAnsi" w:eastAsiaTheme="minorEastAsia" w:cstheme="minorBidi"/>
      <w:szCs w:val="21"/>
    </w:rPr>
  </w:style>
  <w:style w:type="character" w:customStyle="1" w:styleId="89">
    <w:name w:val="纯文本 Char"/>
    <w:link w:val="90"/>
    <w:autoRedefine/>
    <w:qFormat/>
    <w:locked/>
    <w:uiPriority w:val="0"/>
    <w:rPr>
      <w:rFonts w:ascii="宋体" w:hAnsi="Courier New" w:eastAsia="宋体" w:cs="Courier New"/>
      <w:szCs w:val="21"/>
    </w:rPr>
  </w:style>
  <w:style w:type="paragraph" w:customStyle="1" w:styleId="90">
    <w:name w:val="纯文本1"/>
    <w:basedOn w:val="1"/>
    <w:link w:val="89"/>
    <w:autoRedefine/>
    <w:qFormat/>
    <w:uiPriority w:val="0"/>
    <w:rPr>
      <w:rFonts w:ascii="宋体" w:hAnsi="Courier New" w:cs="Courier New"/>
      <w:szCs w:val="21"/>
    </w:rPr>
  </w:style>
  <w:style w:type="paragraph" w:customStyle="1" w:styleId="91">
    <w:name w:val="55"/>
    <w:basedOn w:val="1"/>
    <w:autoRedefine/>
    <w:qFormat/>
    <w:uiPriority w:val="0"/>
    <w:pPr>
      <w:adjustRightInd w:val="0"/>
      <w:spacing w:line="500" w:lineRule="exact"/>
      <w:ind w:firstLine="629"/>
    </w:pPr>
    <w:rPr>
      <w:rFonts w:ascii="仿宋_GB2312" w:hAnsi="宋体" w:eastAsia="仿宋_GB2312" w:cs="宋体"/>
      <w:sz w:val="28"/>
      <w:szCs w:val="28"/>
    </w:rPr>
  </w:style>
  <w:style w:type="paragraph" w:customStyle="1" w:styleId="92">
    <w:name w:val="_Style 33"/>
    <w:basedOn w:val="1"/>
    <w:next w:val="80"/>
    <w:autoRedefine/>
    <w:qFormat/>
    <w:uiPriority w:val="34"/>
    <w:pPr>
      <w:ind w:left="480" w:leftChars="200"/>
      <w:jc w:val="left"/>
    </w:pPr>
    <w:rPr>
      <w:kern w:val="0"/>
      <w:sz w:val="22"/>
      <w:szCs w:val="22"/>
      <w:lang w:eastAsia="en-US"/>
    </w:rPr>
  </w:style>
  <w:style w:type="paragraph" w:customStyle="1" w:styleId="9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4">
    <w:name w:val="Table Paragraph"/>
    <w:basedOn w:val="1"/>
    <w:autoRedefine/>
    <w:qFormat/>
    <w:uiPriority w:val="1"/>
    <w:pPr>
      <w:jc w:val="left"/>
    </w:pPr>
    <w:rPr>
      <w:rFonts w:ascii="宋体" w:hAnsi="宋体" w:cs="宋体"/>
      <w:kern w:val="0"/>
      <w:sz w:val="22"/>
      <w:szCs w:val="22"/>
      <w:lang w:val="zh-CN" w:bidi="zh-CN"/>
    </w:rPr>
  </w:style>
  <w:style w:type="paragraph" w:customStyle="1" w:styleId="95">
    <w:name w:val="_Style 2"/>
    <w:basedOn w:val="1"/>
    <w:autoRedefine/>
    <w:qFormat/>
    <w:uiPriority w:val="34"/>
    <w:pPr>
      <w:ind w:firstLine="420" w:firstLineChars="200"/>
    </w:pPr>
    <w:rPr>
      <w:szCs w:val="22"/>
    </w:rPr>
  </w:style>
  <w:style w:type="character" w:customStyle="1" w:styleId="96">
    <w:name w:val="p141"/>
    <w:autoRedefine/>
    <w:qFormat/>
    <w:uiPriority w:val="0"/>
    <w:rPr>
      <w:sz w:val="21"/>
      <w:szCs w:val="21"/>
    </w:rPr>
  </w:style>
  <w:style w:type="character" w:customStyle="1" w:styleId="97">
    <w:name w:val="font21"/>
    <w:basedOn w:val="46"/>
    <w:autoRedefine/>
    <w:qFormat/>
    <w:uiPriority w:val="0"/>
    <w:rPr>
      <w:rFonts w:hint="default" w:ascii="Times New Roman" w:hAnsi="Times New Roman" w:cs="Times New Roman"/>
      <w:color w:val="000000"/>
      <w:sz w:val="18"/>
      <w:szCs w:val="18"/>
      <w:u w:val="none"/>
    </w:rPr>
  </w:style>
  <w:style w:type="character" w:customStyle="1" w:styleId="98">
    <w:name w:val="副标题 字符1"/>
    <w:autoRedefine/>
    <w:qFormat/>
    <w:uiPriority w:val="11"/>
    <w:rPr>
      <w:rFonts w:hint="eastAsia" w:ascii="等线 Light" w:hAnsi="等线 Light" w:eastAsia="等线 Light" w:cs="Times New Roman"/>
      <w:b/>
      <w:bCs/>
      <w:kern w:val="28"/>
      <w:sz w:val="32"/>
      <w:szCs w:val="32"/>
    </w:rPr>
  </w:style>
  <w:style w:type="character" w:customStyle="1" w:styleId="99">
    <w:name w:val="纯文本 Char1"/>
    <w:autoRedefine/>
    <w:qFormat/>
    <w:uiPriority w:val="0"/>
    <w:rPr>
      <w:rFonts w:hint="eastAsia" w:ascii="宋体" w:hAnsi="Courier New" w:eastAsia="宋体" w:cs="Courier New"/>
      <w:szCs w:val="21"/>
    </w:rPr>
  </w:style>
  <w:style w:type="character" w:customStyle="1" w:styleId="100">
    <w:name w:val="font11"/>
    <w:autoRedefine/>
    <w:qFormat/>
    <w:uiPriority w:val="0"/>
    <w:rPr>
      <w:rFonts w:hint="eastAsia" w:ascii="仿宋_GB2312" w:eastAsia="仿宋_GB2312" w:cs="仿宋_GB2312"/>
      <w:b/>
      <w:color w:val="000000"/>
      <w:sz w:val="21"/>
      <w:szCs w:val="21"/>
      <w:u w:val="none"/>
    </w:rPr>
  </w:style>
  <w:style w:type="character" w:customStyle="1" w:styleId="101">
    <w:name w:val="font41"/>
    <w:autoRedefine/>
    <w:qFormat/>
    <w:uiPriority w:val="0"/>
    <w:rPr>
      <w:rFonts w:hint="eastAsia" w:ascii="宋体" w:hAnsi="宋体" w:eastAsia="宋体" w:cs="宋体"/>
      <w:color w:val="000000"/>
      <w:sz w:val="18"/>
      <w:szCs w:val="18"/>
      <w:u w:val="none"/>
    </w:rPr>
  </w:style>
  <w:style w:type="character" w:customStyle="1" w:styleId="102">
    <w:name w:val="批注引用1"/>
    <w:autoRedefine/>
    <w:qFormat/>
    <w:uiPriority w:val="0"/>
    <w:rPr>
      <w:sz w:val="21"/>
      <w:szCs w:val="21"/>
    </w:rPr>
  </w:style>
  <w:style w:type="character" w:customStyle="1" w:styleId="103">
    <w:name w:val="纯文本 字符1"/>
    <w:autoRedefine/>
    <w:semiHidden/>
    <w:qFormat/>
    <w:uiPriority w:val="99"/>
    <w:rPr>
      <w:rFonts w:hint="eastAsia" w:ascii="宋体" w:hAnsi="Courier New" w:eastAsia="宋体" w:cs="Courier New"/>
      <w:kern w:val="2"/>
      <w:sz w:val="21"/>
      <w:szCs w:val="21"/>
    </w:rPr>
  </w:style>
  <w:style w:type="character" w:customStyle="1" w:styleId="104">
    <w:name w:val="font01"/>
    <w:autoRedefine/>
    <w:qFormat/>
    <w:uiPriority w:val="0"/>
    <w:rPr>
      <w:rFonts w:hint="eastAsia" w:ascii="宋体" w:hAnsi="宋体" w:eastAsia="宋体" w:cs="宋体"/>
      <w:color w:val="000000"/>
      <w:sz w:val="22"/>
      <w:szCs w:val="22"/>
      <w:u w:val="none"/>
    </w:rPr>
  </w:style>
  <w:style w:type="character" w:customStyle="1" w:styleId="105">
    <w:name w:val="正文文本 字符1"/>
    <w:basedOn w:val="46"/>
    <w:autoRedefine/>
    <w:semiHidden/>
    <w:qFormat/>
    <w:uiPriority w:val="99"/>
    <w:rPr>
      <w:kern w:val="2"/>
      <w:sz w:val="21"/>
      <w:szCs w:val="24"/>
    </w:rPr>
  </w:style>
  <w:style w:type="character" w:customStyle="1" w:styleId="106">
    <w:name w:val="批注文字 字符2"/>
    <w:basedOn w:val="46"/>
    <w:autoRedefine/>
    <w:semiHidden/>
    <w:qFormat/>
    <w:uiPriority w:val="99"/>
    <w:rPr>
      <w:kern w:val="2"/>
      <w:sz w:val="21"/>
      <w:szCs w:val="24"/>
    </w:rPr>
  </w:style>
  <w:style w:type="character" w:customStyle="1" w:styleId="107">
    <w:name w:val="批注主题 字符1"/>
    <w:basedOn w:val="106"/>
    <w:autoRedefine/>
    <w:semiHidden/>
    <w:qFormat/>
    <w:uiPriority w:val="99"/>
    <w:rPr>
      <w:b/>
      <w:bCs/>
      <w:kern w:val="2"/>
      <w:sz w:val="21"/>
      <w:szCs w:val="24"/>
    </w:rPr>
  </w:style>
  <w:style w:type="character" w:customStyle="1" w:styleId="108">
    <w:name w:val="纯文本 字符2"/>
    <w:basedOn w:val="46"/>
    <w:autoRedefine/>
    <w:semiHidden/>
    <w:qFormat/>
    <w:uiPriority w:val="99"/>
    <w:rPr>
      <w:rFonts w:hint="eastAsia" w:hAnsi="Courier New" w:cs="Courier New" w:asciiTheme="minorEastAsia" w:eastAsiaTheme="minorEastAsia"/>
      <w:kern w:val="2"/>
      <w:sz w:val="21"/>
      <w:szCs w:val="24"/>
    </w:rPr>
  </w:style>
  <w:style w:type="character" w:customStyle="1" w:styleId="109">
    <w:name w:val="正文文本缩进 2 字符1"/>
    <w:basedOn w:val="46"/>
    <w:autoRedefine/>
    <w:semiHidden/>
    <w:qFormat/>
    <w:uiPriority w:val="99"/>
    <w:rPr>
      <w:kern w:val="2"/>
      <w:sz w:val="21"/>
      <w:szCs w:val="24"/>
    </w:rPr>
  </w:style>
  <w:style w:type="character" w:customStyle="1" w:styleId="110">
    <w:name w:val="批注框文本 字符1"/>
    <w:basedOn w:val="46"/>
    <w:autoRedefine/>
    <w:semiHidden/>
    <w:qFormat/>
    <w:uiPriority w:val="99"/>
    <w:rPr>
      <w:kern w:val="2"/>
      <w:sz w:val="18"/>
      <w:szCs w:val="18"/>
    </w:rPr>
  </w:style>
  <w:style w:type="character" w:customStyle="1" w:styleId="111">
    <w:name w:val="正文文本缩进 字符1"/>
    <w:basedOn w:val="46"/>
    <w:autoRedefine/>
    <w:semiHidden/>
    <w:qFormat/>
    <w:uiPriority w:val="99"/>
    <w:rPr>
      <w:kern w:val="2"/>
      <w:sz w:val="21"/>
      <w:szCs w:val="24"/>
    </w:rPr>
  </w:style>
  <w:style w:type="character" w:customStyle="1" w:styleId="112">
    <w:name w:val="页脚 字符1"/>
    <w:basedOn w:val="46"/>
    <w:autoRedefine/>
    <w:semiHidden/>
    <w:qFormat/>
    <w:uiPriority w:val="99"/>
    <w:rPr>
      <w:kern w:val="2"/>
      <w:sz w:val="18"/>
      <w:szCs w:val="18"/>
    </w:rPr>
  </w:style>
  <w:style w:type="character" w:customStyle="1" w:styleId="113">
    <w:name w:val="正文文本首行缩进 2 字符1"/>
    <w:basedOn w:val="111"/>
    <w:autoRedefine/>
    <w:semiHidden/>
    <w:qFormat/>
    <w:uiPriority w:val="99"/>
    <w:rPr>
      <w:kern w:val="2"/>
      <w:sz w:val="21"/>
      <w:szCs w:val="24"/>
    </w:rPr>
  </w:style>
  <w:style w:type="character" w:customStyle="1" w:styleId="114">
    <w:name w:val="页眉 字符1"/>
    <w:basedOn w:val="46"/>
    <w:autoRedefine/>
    <w:semiHidden/>
    <w:qFormat/>
    <w:uiPriority w:val="99"/>
    <w:rPr>
      <w:kern w:val="2"/>
      <w:sz w:val="18"/>
      <w:szCs w:val="18"/>
    </w:rPr>
  </w:style>
  <w:style w:type="character" w:customStyle="1" w:styleId="115">
    <w:name w:val="副标题 字符2"/>
    <w:basedOn w:val="46"/>
    <w:autoRedefine/>
    <w:qFormat/>
    <w:uiPriority w:val="11"/>
    <w:rPr>
      <w:rFonts w:hint="eastAsia" w:asciiTheme="minorHAnsi" w:hAnsiTheme="minorHAnsi" w:eastAsiaTheme="minorEastAsia" w:cstheme="minorBidi"/>
      <w:b/>
      <w:bCs/>
      <w:kern w:val="28"/>
      <w:sz w:val="32"/>
      <w:szCs w:val="32"/>
    </w:rPr>
  </w:style>
  <w:style w:type="character" w:customStyle="1" w:styleId="116">
    <w:name w:val="HTML 预设格式 字符1"/>
    <w:basedOn w:val="46"/>
    <w:autoRedefine/>
    <w:semiHidden/>
    <w:qFormat/>
    <w:uiPriority w:val="99"/>
    <w:rPr>
      <w:rFonts w:hint="default" w:ascii="Courier New" w:hAnsi="Courier New" w:cs="Courier New"/>
      <w:kern w:val="2"/>
    </w:rPr>
  </w:style>
  <w:style w:type="character" w:customStyle="1" w:styleId="117">
    <w:name w:val="标题 字符1"/>
    <w:basedOn w:val="46"/>
    <w:autoRedefine/>
    <w:qFormat/>
    <w:uiPriority w:val="10"/>
    <w:rPr>
      <w:rFonts w:hint="eastAsia" w:asciiTheme="majorHAnsi" w:hAnsiTheme="majorHAnsi" w:eastAsiaTheme="majorEastAsia" w:cstheme="majorBidi"/>
      <w:b/>
      <w:bCs/>
      <w:kern w:val="2"/>
      <w:sz w:val="32"/>
      <w:szCs w:val="32"/>
    </w:rPr>
  </w:style>
  <w:style w:type="paragraph" w:customStyle="1" w:styleId="118">
    <w:name w:val="正文1"/>
    <w:basedOn w:val="1"/>
    <w:next w:val="43"/>
    <w:autoRedefine/>
    <w:qFormat/>
    <w:uiPriority w:val="0"/>
    <w:pPr>
      <w:spacing w:line="360" w:lineRule="auto"/>
      <w:ind w:left="359" w:leftChars="171"/>
    </w:pPr>
    <w:rPr>
      <w:rFonts w:ascii="Times New Roman" w:hAnsi="Times New Roman"/>
      <w:szCs w:val="20"/>
    </w:rPr>
  </w:style>
  <w:style w:type="character" w:customStyle="1" w:styleId="119">
    <w:name w:val="文档结构图 字符"/>
    <w:basedOn w:val="46"/>
    <w:link w:val="13"/>
    <w:autoRedefine/>
    <w:semiHidden/>
    <w:qFormat/>
    <w:uiPriority w:val="0"/>
    <w:rPr>
      <w:rFonts w:ascii="Times New Roman" w:hAnsi="Times New Roman" w:eastAsia="宋体" w:cs="Times New Roman"/>
      <w:kern w:val="2"/>
      <w:sz w:val="21"/>
      <w:shd w:val="clear" w:color="auto" w:fill="000080"/>
    </w:rPr>
  </w:style>
  <w:style w:type="character" w:customStyle="1" w:styleId="120">
    <w:name w:val="正文文本 3 字符"/>
    <w:basedOn w:val="46"/>
    <w:link w:val="15"/>
    <w:autoRedefine/>
    <w:qFormat/>
    <w:uiPriority w:val="0"/>
    <w:rPr>
      <w:rFonts w:ascii="Times New Roman" w:hAnsi="Times New Roman" w:eastAsia="宋体" w:cs="Times New Roman"/>
      <w:kern w:val="2"/>
      <w:sz w:val="24"/>
    </w:rPr>
  </w:style>
  <w:style w:type="character" w:customStyle="1" w:styleId="121">
    <w:name w:val="日期 字符"/>
    <w:basedOn w:val="46"/>
    <w:link w:val="23"/>
    <w:autoRedefine/>
    <w:qFormat/>
    <w:uiPriority w:val="0"/>
    <w:rPr>
      <w:sz w:val="22"/>
      <w:szCs w:val="22"/>
      <w:lang w:eastAsia="en-US"/>
    </w:rPr>
  </w:style>
  <w:style w:type="character" w:customStyle="1" w:styleId="122">
    <w:name w:val="脚注文本 字符"/>
    <w:basedOn w:val="46"/>
    <w:link w:val="31"/>
    <w:autoRedefine/>
    <w:semiHidden/>
    <w:qFormat/>
    <w:uiPriority w:val="0"/>
    <w:rPr>
      <w:rFonts w:ascii="宋体" w:hAnsi="宋体" w:eastAsia="宋体" w:cs="Times New Roman"/>
      <w:sz w:val="18"/>
      <w:szCs w:val="18"/>
    </w:rPr>
  </w:style>
  <w:style w:type="character" w:customStyle="1" w:styleId="123">
    <w:name w:val="正文文本缩进 3 字符"/>
    <w:basedOn w:val="46"/>
    <w:link w:val="33"/>
    <w:autoRedefine/>
    <w:qFormat/>
    <w:uiPriority w:val="0"/>
    <w:rPr>
      <w:rFonts w:ascii="Times New Roman" w:hAnsi="Times New Roman" w:eastAsia="宋体" w:cs="Times New Roman"/>
      <w:kern w:val="2"/>
      <w:sz w:val="21"/>
    </w:rPr>
  </w:style>
  <w:style w:type="character" w:customStyle="1" w:styleId="124">
    <w:name w:val="正文文本 2 字符"/>
    <w:basedOn w:val="46"/>
    <w:link w:val="37"/>
    <w:autoRedefine/>
    <w:qFormat/>
    <w:uiPriority w:val="0"/>
    <w:rPr>
      <w:rFonts w:ascii="Times New Roman" w:hAnsi="Times New Roman" w:eastAsia="宋体" w:cs="Times New Roman"/>
      <w:kern w:val="2"/>
      <w:sz w:val="24"/>
    </w:rPr>
  </w:style>
  <w:style w:type="character" w:customStyle="1" w:styleId="125">
    <w:name w:val="正文文本首行缩进 字符"/>
    <w:basedOn w:val="64"/>
    <w:link w:val="42"/>
    <w:autoRedefine/>
    <w:qFormat/>
    <w:uiPriority w:val="0"/>
    <w:rPr>
      <w:rFonts w:ascii="Times New Roman" w:hAnsi="Times New Roman" w:eastAsia="宋体" w:cs="Times New Roman"/>
      <w:kern w:val="2"/>
      <w:sz w:val="21"/>
      <w:szCs w:val="24"/>
    </w:rPr>
  </w:style>
  <w:style w:type="paragraph" w:customStyle="1" w:styleId="12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lang w:eastAsia="zh-TW"/>
    </w:rPr>
  </w:style>
  <w:style w:type="character" w:customStyle="1" w:styleId="127">
    <w:name w:val="正文首行缩进 Char"/>
    <w:autoRedefine/>
    <w:qFormat/>
    <w:uiPriority w:val="0"/>
    <w:rPr>
      <w:rFonts w:eastAsia="宋体"/>
      <w:kern w:val="2"/>
      <w:sz w:val="21"/>
      <w:lang w:val="en-US" w:eastAsia="zh-CN" w:bidi="ar-SA"/>
    </w:rPr>
  </w:style>
  <w:style w:type="character" w:customStyle="1" w:styleId="128">
    <w:name w:val="Char Char"/>
    <w:autoRedefine/>
    <w:qFormat/>
    <w:uiPriority w:val="0"/>
    <w:rPr>
      <w:rFonts w:eastAsia="宋体"/>
      <w:kern w:val="2"/>
      <w:sz w:val="21"/>
      <w:lang w:val="en-US" w:eastAsia="zh-CN" w:bidi="ar-SA"/>
    </w:rPr>
  </w:style>
  <w:style w:type="character" w:customStyle="1" w:styleId="129">
    <w:name w:val="页眉 Char"/>
    <w:autoRedefine/>
    <w:qFormat/>
    <w:uiPriority w:val="0"/>
    <w:rPr>
      <w:rFonts w:eastAsia="宋体"/>
      <w:kern w:val="2"/>
      <w:sz w:val="18"/>
      <w:szCs w:val="18"/>
      <w:lang w:val="en-US" w:eastAsia="zh-CN" w:bidi="ar-SA"/>
    </w:rPr>
  </w:style>
  <w:style w:type="character" w:customStyle="1" w:styleId="130">
    <w:name w:val="正文缩进 Char"/>
    <w:autoRedefine/>
    <w:qFormat/>
    <w:uiPriority w:val="0"/>
    <w:rPr>
      <w:rFonts w:eastAsia="宋体"/>
      <w:kern w:val="2"/>
      <w:sz w:val="21"/>
      <w:lang w:val="en-US" w:eastAsia="zh-CN" w:bidi="ar-SA"/>
    </w:rPr>
  </w:style>
  <w:style w:type="character" w:customStyle="1" w:styleId="131">
    <w:name w:val="正文 Char"/>
    <w:autoRedefine/>
    <w:qFormat/>
    <w:uiPriority w:val="0"/>
    <w:rPr>
      <w:rFonts w:eastAsia="宋体"/>
      <w:kern w:val="2"/>
      <w:sz w:val="21"/>
      <w:lang w:val="en-US" w:eastAsia="zh-CN" w:bidi="ar-SA"/>
    </w:rPr>
  </w:style>
  <w:style w:type="character" w:customStyle="1" w:styleId="132">
    <w:name w:val="金正文 Char"/>
    <w:basedOn w:val="131"/>
    <w:autoRedefine/>
    <w:qFormat/>
    <w:uiPriority w:val="0"/>
    <w:rPr>
      <w:rFonts w:eastAsia="宋体"/>
      <w:kern w:val="2"/>
      <w:sz w:val="21"/>
      <w:lang w:val="en-US" w:eastAsia="zh-CN" w:bidi="ar-SA"/>
    </w:rPr>
  </w:style>
  <w:style w:type="character" w:customStyle="1" w:styleId="133">
    <w:name w:val="金2 Char"/>
    <w:autoRedefine/>
    <w:qFormat/>
    <w:uiPriority w:val="0"/>
    <w:rPr>
      <w:rFonts w:eastAsia="宋体"/>
      <w:b/>
      <w:kern w:val="2"/>
      <w:sz w:val="24"/>
      <w:lang w:val="en-US" w:eastAsia="zh-CN" w:bidi="ar-SA"/>
    </w:rPr>
  </w:style>
  <w:style w:type="character" w:customStyle="1" w:styleId="134">
    <w:name w:val="金正文1 Char"/>
    <w:basedOn w:val="131"/>
    <w:autoRedefine/>
    <w:qFormat/>
    <w:uiPriority w:val="0"/>
    <w:rPr>
      <w:rFonts w:eastAsia="宋体"/>
      <w:kern w:val="2"/>
      <w:sz w:val="21"/>
      <w:lang w:val="en-US" w:eastAsia="zh-CN" w:bidi="ar-SA"/>
    </w:rPr>
  </w:style>
  <w:style w:type="character" w:customStyle="1" w:styleId="135">
    <w:name w:val="小项 Char"/>
    <w:autoRedefine/>
    <w:qFormat/>
    <w:uiPriority w:val="0"/>
    <w:rPr>
      <w:rFonts w:eastAsia="宋体"/>
      <w:b/>
      <w:kern w:val="2"/>
      <w:sz w:val="24"/>
      <w:lang w:val="en-US" w:eastAsia="zh-CN" w:bidi="ar-SA"/>
    </w:rPr>
  </w:style>
  <w:style w:type="paragraph" w:customStyle="1" w:styleId="136">
    <w:name w:val="默认段落字体 Para Char"/>
    <w:basedOn w:val="1"/>
    <w:autoRedefine/>
    <w:qFormat/>
    <w:uiPriority w:val="0"/>
    <w:rPr>
      <w:rFonts w:ascii="Tahoma" w:hAnsi="Tahoma"/>
      <w:sz w:val="24"/>
      <w:szCs w:val="20"/>
    </w:rPr>
  </w:style>
  <w:style w:type="paragraph" w:customStyle="1" w:styleId="137">
    <w:name w:val="Char"/>
    <w:basedOn w:val="1"/>
    <w:autoRedefine/>
    <w:qFormat/>
    <w:uiPriority w:val="0"/>
    <w:rPr>
      <w:rFonts w:ascii="Times New Roman" w:hAnsi="Times New Roman"/>
    </w:rPr>
  </w:style>
  <w:style w:type="paragraph" w:customStyle="1" w:styleId="138">
    <w:name w:val="金正文1"/>
    <w:basedOn w:val="118"/>
    <w:autoRedefine/>
    <w:qFormat/>
    <w:uiPriority w:val="0"/>
    <w:pPr>
      <w:ind w:left="0" w:leftChars="0"/>
      <w:jc w:val="left"/>
    </w:pPr>
  </w:style>
  <w:style w:type="paragraph" w:customStyle="1" w:styleId="139">
    <w:name w:val="Char2 Char Char Char Char Char Char"/>
    <w:basedOn w:val="1"/>
    <w:autoRedefine/>
    <w:qFormat/>
    <w:uiPriority w:val="0"/>
    <w:rPr>
      <w:rFonts w:ascii="Tahoma" w:hAnsi="Tahoma"/>
      <w:sz w:val="24"/>
      <w:szCs w:val="20"/>
    </w:rPr>
  </w:style>
  <w:style w:type="paragraph" w:customStyle="1" w:styleId="140">
    <w:name w:val="样式1"/>
    <w:basedOn w:val="1"/>
    <w:link w:val="191"/>
    <w:autoRedefine/>
    <w:qFormat/>
    <w:uiPriority w:val="0"/>
    <w:pPr>
      <w:adjustRightInd w:val="0"/>
      <w:snapToGrid w:val="0"/>
      <w:spacing w:line="420" w:lineRule="auto"/>
      <w:jc w:val="center"/>
      <w:textAlignment w:val="baseline"/>
    </w:pPr>
    <w:rPr>
      <w:rFonts w:ascii="宋体" w:hAnsi="Times New Roman"/>
      <w:kern w:val="0"/>
      <w:sz w:val="24"/>
      <w:szCs w:val="20"/>
    </w:rPr>
  </w:style>
  <w:style w:type="paragraph" w:customStyle="1" w:styleId="141">
    <w:name w:val="样式2"/>
    <w:basedOn w:val="28"/>
    <w:autoRedefine/>
    <w:qFormat/>
    <w:uiPriority w:val="0"/>
    <w:pPr>
      <w:widowControl/>
      <w:tabs>
        <w:tab w:val="left" w:pos="1000"/>
        <w:tab w:val="right" w:leader="dot" w:pos="8630"/>
      </w:tabs>
    </w:pPr>
    <w:rPr>
      <w:rFonts w:ascii="Times New Roman" w:hAnsi="Times New Roman" w:eastAsia="宋体" w:cs="Times New Roman"/>
      <w:bCs w:val="0"/>
      <w:kern w:val="2"/>
      <w:sz w:val="28"/>
      <w:lang w:eastAsia="zh-CN"/>
    </w:rPr>
  </w:style>
  <w:style w:type="paragraph" w:customStyle="1" w:styleId="142">
    <w:name w:val="日期1"/>
    <w:basedOn w:val="1"/>
    <w:next w:val="1"/>
    <w:autoRedefine/>
    <w:qFormat/>
    <w:uiPriority w:val="0"/>
    <w:pPr>
      <w:ind w:left="100" w:leftChars="2500"/>
    </w:pPr>
    <w:rPr>
      <w:rFonts w:ascii="Times New Roman" w:hAnsi="Times New Roman"/>
      <w:szCs w:val="20"/>
    </w:rPr>
  </w:style>
  <w:style w:type="paragraph" w:customStyle="1" w:styleId="143">
    <w:name w:val="默认段落字体 Para Char Char Char Char"/>
    <w:basedOn w:val="1"/>
    <w:autoRedefine/>
    <w:qFormat/>
    <w:uiPriority w:val="0"/>
    <w:rPr>
      <w:rFonts w:ascii="Times New Roman" w:hAnsi="Times New Roman"/>
    </w:rPr>
  </w:style>
  <w:style w:type="paragraph" w:customStyle="1" w:styleId="144">
    <w:name w:val="小项"/>
    <w:basedOn w:val="1"/>
    <w:autoRedefine/>
    <w:qFormat/>
    <w:uiPriority w:val="0"/>
    <w:rPr>
      <w:rFonts w:ascii="Times New Roman" w:hAnsi="Times New Roman"/>
      <w:b/>
      <w:sz w:val="24"/>
      <w:szCs w:val="20"/>
    </w:rPr>
  </w:style>
  <w:style w:type="paragraph" w:customStyle="1" w:styleId="145">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46">
    <w:name w:val="表格 Char Char Char Char Char Char"/>
    <w:basedOn w:val="1"/>
    <w:autoRedefine/>
    <w:qFormat/>
    <w:uiPriority w:val="0"/>
    <w:pPr>
      <w:widowControl/>
      <w:jc w:val="center"/>
    </w:pPr>
    <w:rPr>
      <w:rFonts w:ascii="宋体" w:hAnsi="宋体" w:cs="宋体"/>
      <w:kern w:val="0"/>
      <w:sz w:val="24"/>
      <w:szCs w:val="21"/>
      <w:lang w:eastAsia="en-US"/>
    </w:rPr>
  </w:style>
  <w:style w:type="paragraph" w:customStyle="1" w:styleId="147">
    <w:name w:val="金"/>
    <w:basedOn w:val="1"/>
    <w:next w:val="148"/>
    <w:autoRedefine/>
    <w:qFormat/>
    <w:uiPriority w:val="0"/>
    <w:pPr>
      <w:spacing w:before="240" w:after="240" w:line="360" w:lineRule="auto"/>
      <w:ind w:left="359" w:leftChars="171"/>
      <w:jc w:val="center"/>
    </w:pPr>
    <w:rPr>
      <w:rFonts w:ascii="Times New Roman" w:hAnsi="Times New Roman"/>
      <w:b/>
      <w:sz w:val="36"/>
      <w:szCs w:val="20"/>
    </w:rPr>
  </w:style>
  <w:style w:type="paragraph" w:customStyle="1" w:styleId="148">
    <w:name w:val="金1"/>
    <w:basedOn w:val="1"/>
    <w:next w:val="149"/>
    <w:autoRedefine/>
    <w:qFormat/>
    <w:uiPriority w:val="0"/>
    <w:pPr>
      <w:spacing w:line="360" w:lineRule="auto"/>
      <w:jc w:val="left"/>
    </w:pPr>
    <w:rPr>
      <w:rFonts w:ascii="Times New Roman" w:hAnsi="Times New Roman"/>
      <w:b/>
      <w:sz w:val="28"/>
      <w:szCs w:val="20"/>
    </w:rPr>
  </w:style>
  <w:style w:type="paragraph" w:customStyle="1" w:styleId="149">
    <w:name w:val="金2"/>
    <w:basedOn w:val="1"/>
    <w:next w:val="150"/>
    <w:autoRedefine/>
    <w:qFormat/>
    <w:uiPriority w:val="0"/>
    <w:pPr>
      <w:spacing w:line="360" w:lineRule="auto"/>
      <w:jc w:val="left"/>
    </w:pPr>
    <w:rPr>
      <w:rFonts w:ascii="Times New Roman" w:hAnsi="Times New Roman"/>
      <w:b/>
      <w:sz w:val="24"/>
      <w:szCs w:val="20"/>
    </w:rPr>
  </w:style>
  <w:style w:type="paragraph" w:customStyle="1" w:styleId="150">
    <w:name w:val="金正文"/>
    <w:basedOn w:val="118"/>
    <w:next w:val="16"/>
    <w:autoRedefine/>
    <w:qFormat/>
    <w:uiPriority w:val="0"/>
    <w:pPr>
      <w:ind w:left="0" w:leftChars="0" w:firstLine="200" w:firstLineChars="200"/>
      <w:jc w:val="left"/>
    </w:pPr>
  </w:style>
  <w:style w:type="paragraph" w:customStyle="1" w:styleId="151">
    <w:name w:val="Char Char Char Char Char Char Char"/>
    <w:basedOn w:val="1"/>
    <w:autoRedefine/>
    <w:qFormat/>
    <w:uiPriority w:val="0"/>
    <w:rPr>
      <w:rFonts w:ascii="Times New Roman" w:hAnsi="Times New Roman"/>
    </w:rPr>
  </w:style>
  <w:style w:type="paragraph" w:customStyle="1" w:styleId="152">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character" w:customStyle="1" w:styleId="153">
    <w:name w:val="标题 2 Char"/>
    <w:autoRedefine/>
    <w:qFormat/>
    <w:uiPriority w:val="0"/>
    <w:rPr>
      <w:rFonts w:ascii="Arial" w:hAnsi="Arial"/>
      <w:b/>
      <w:kern w:val="2"/>
      <w:sz w:val="32"/>
    </w:rPr>
  </w:style>
  <w:style w:type="character" w:customStyle="1" w:styleId="154">
    <w:name w:val="页脚 Char"/>
    <w:autoRedefine/>
    <w:qFormat/>
    <w:uiPriority w:val="99"/>
    <w:rPr>
      <w:kern w:val="2"/>
      <w:sz w:val="21"/>
      <w:szCs w:val="18"/>
    </w:rPr>
  </w:style>
  <w:style w:type="paragraph" w:customStyle="1" w:styleId="155">
    <w:name w:val="衣服"/>
    <w:autoRedefine/>
    <w:qFormat/>
    <w:uiPriority w:val="0"/>
    <w:pPr>
      <w:numPr>
        <w:ilvl w:val="0"/>
        <w:numId w:val="1"/>
      </w:numPr>
      <w:tabs>
        <w:tab w:val="left" w:pos="794"/>
      </w:tabs>
    </w:pPr>
    <w:rPr>
      <w:rFonts w:ascii="宋体" w:hAnsi="宋体" w:eastAsia="宋体" w:cs="Times New Roman"/>
      <w:kern w:val="2"/>
      <w:sz w:val="30"/>
      <w:lang w:val="en-US" w:eastAsia="zh-CN" w:bidi="ar-SA"/>
    </w:rPr>
  </w:style>
  <w:style w:type="character" w:customStyle="1" w:styleId="156">
    <w:name w:val="段 Char"/>
    <w:autoRedefine/>
    <w:qFormat/>
    <w:uiPriority w:val="0"/>
    <w:rPr>
      <w:rFonts w:ascii="宋体"/>
    </w:rPr>
  </w:style>
  <w:style w:type="paragraph" w:customStyle="1" w:styleId="157">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58">
    <w:name w:val="正文缩进 Char2"/>
    <w:autoRedefine/>
    <w:qFormat/>
    <w:uiPriority w:val="0"/>
    <w:rPr>
      <w:rFonts w:eastAsia="宋体"/>
      <w:kern w:val="2"/>
      <w:sz w:val="21"/>
      <w:lang w:val="en-US" w:eastAsia="zh-CN"/>
    </w:rPr>
  </w:style>
  <w:style w:type="character" w:customStyle="1" w:styleId="159">
    <w:name w:val="Char Char1"/>
    <w:autoRedefine/>
    <w:qFormat/>
    <w:uiPriority w:val="0"/>
    <w:rPr>
      <w:rFonts w:eastAsia="宋体"/>
      <w:kern w:val="2"/>
      <w:sz w:val="21"/>
      <w:lang w:val="en-US" w:eastAsia="zh-CN"/>
    </w:rPr>
  </w:style>
  <w:style w:type="character" w:customStyle="1" w:styleId="160">
    <w:name w:val="font1"/>
    <w:autoRedefine/>
    <w:qFormat/>
    <w:uiPriority w:val="0"/>
    <w:rPr>
      <w:color w:val="000000"/>
      <w:sz w:val="16"/>
      <w:u w:val="none"/>
    </w:rPr>
  </w:style>
  <w:style w:type="paragraph" w:customStyle="1" w:styleId="161">
    <w:name w:val="图中文字"/>
    <w:basedOn w:val="1"/>
    <w:autoRedefine/>
    <w:qFormat/>
    <w:uiPriority w:val="0"/>
    <w:pPr>
      <w:autoSpaceDE w:val="0"/>
      <w:autoSpaceDN w:val="0"/>
      <w:adjustRightInd w:val="0"/>
      <w:spacing w:line="320" w:lineRule="exact"/>
      <w:jc w:val="center"/>
    </w:pPr>
    <w:rPr>
      <w:rFonts w:ascii="宋体" w:hAnsi="Times New Roman"/>
      <w:kern w:val="0"/>
      <w:szCs w:val="20"/>
    </w:rPr>
  </w:style>
  <w:style w:type="paragraph" w:customStyle="1" w:styleId="162">
    <w:name w:val="??4"/>
    <w:basedOn w:val="1"/>
    <w:autoRedefine/>
    <w:qFormat/>
    <w:uiPriority w:val="0"/>
    <w:pPr>
      <w:autoSpaceDE w:val="0"/>
      <w:autoSpaceDN w:val="0"/>
      <w:adjustRightInd w:val="0"/>
      <w:spacing w:line="480" w:lineRule="atLeast"/>
      <w:jc w:val="left"/>
      <w:textAlignment w:val="baseline"/>
    </w:pPr>
    <w:rPr>
      <w:rFonts w:ascii="宋体" w:hAnsi="Tms Rmn"/>
      <w:spacing w:val="10"/>
      <w:kern w:val="0"/>
      <w:sz w:val="48"/>
      <w:szCs w:val="20"/>
    </w:rPr>
  </w:style>
  <w:style w:type="paragraph" w:customStyle="1" w:styleId="163">
    <w:name w:val="&lt;=&g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64">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65">
    <w:name w:val="Char Char11"/>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66">
    <w:name w:val="Char1 Char Char Char"/>
    <w:basedOn w:val="1"/>
    <w:autoRedefine/>
    <w:qFormat/>
    <w:uiPriority w:val="0"/>
    <w:rPr>
      <w:rFonts w:ascii="Times New Roman" w:hAnsi="Times New Roman"/>
      <w:szCs w:val="20"/>
    </w:rPr>
  </w:style>
  <w:style w:type="paragraph" w:customStyle="1" w:styleId="167">
    <w:name w:val="xl29"/>
    <w:basedOn w:val="1"/>
    <w:autoRedefine/>
    <w:qFormat/>
    <w:uiPriority w:val="0"/>
    <w:pPr>
      <w:widowControl/>
      <w:spacing w:before="100" w:beforeAutospacing="1" w:after="100" w:afterAutospacing="1"/>
      <w:jc w:val="center"/>
      <w:textAlignment w:val="center"/>
    </w:pPr>
    <w:rPr>
      <w:rFonts w:ascii="宋体" w:hAnsi="宋体"/>
      <w:kern w:val="0"/>
      <w:sz w:val="24"/>
      <w:szCs w:val="20"/>
    </w:rPr>
  </w:style>
  <w:style w:type="paragraph" w:customStyle="1" w:styleId="168">
    <w:name w:val="批注框文本1"/>
    <w:basedOn w:val="1"/>
    <w:autoRedefine/>
    <w:qFormat/>
    <w:uiPriority w:val="0"/>
    <w:rPr>
      <w:rFonts w:ascii="Times New Roman" w:hAnsi="Times New Roman"/>
      <w:sz w:val="18"/>
      <w:szCs w:val="20"/>
    </w:rPr>
  </w:style>
  <w:style w:type="paragraph" w:customStyle="1" w:styleId="169">
    <w:name w:val="A"/>
    <w:basedOn w:val="1"/>
    <w:autoRedefine/>
    <w:qFormat/>
    <w:uiPriority w:val="0"/>
    <w:pPr>
      <w:adjustRightInd w:val="0"/>
      <w:spacing w:line="480" w:lineRule="atLeast"/>
      <w:jc w:val="center"/>
      <w:textAlignment w:val="baseline"/>
    </w:pPr>
    <w:rPr>
      <w:rFonts w:ascii="宋体" w:hAnsi="Times New Roman"/>
      <w:kern w:val="0"/>
      <w:sz w:val="32"/>
      <w:szCs w:val="20"/>
    </w:rPr>
  </w:style>
  <w:style w:type="paragraph" w:customStyle="1" w:styleId="170">
    <w:name w:val="&l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1">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2">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3">
    <w:name w:val="Char2"/>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74">
    <w:name w:val="Char2 Char Char Char"/>
    <w:basedOn w:val="1"/>
    <w:autoRedefine/>
    <w:qFormat/>
    <w:uiPriority w:val="0"/>
    <w:rPr>
      <w:rFonts w:ascii="Times New Roman" w:hAnsi="Times New Roman"/>
      <w:sz w:val="24"/>
      <w:szCs w:val="20"/>
    </w:rPr>
  </w:style>
  <w:style w:type="paragraph" w:customStyle="1" w:styleId="175">
    <w:name w:val="Char2 Char Char Char1 Char Char Char Char Char Char"/>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76">
    <w:name w:val="Char1"/>
    <w:basedOn w:val="1"/>
    <w:autoRedefine/>
    <w:qFormat/>
    <w:uiPriority w:val="0"/>
    <w:rPr>
      <w:rFonts w:ascii="Times New Roman" w:hAnsi="Times New Roman"/>
      <w:szCs w:val="20"/>
    </w:rPr>
  </w:style>
  <w:style w:type="paragraph" w:customStyle="1" w:styleId="177">
    <w:name w:val="==&g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8">
    <w:name w:val="&l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9">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80">
    <w:name w:val="表格"/>
    <w:basedOn w:val="1"/>
    <w:autoRedefine/>
    <w:qFormat/>
    <w:uiPriority w:val="0"/>
    <w:pPr>
      <w:adjustRightInd w:val="0"/>
      <w:snapToGrid w:val="0"/>
      <w:spacing w:before="60" w:after="60"/>
      <w:jc w:val="center"/>
      <w:textAlignment w:val="baseline"/>
    </w:pPr>
    <w:rPr>
      <w:rFonts w:ascii="宋体" w:hAnsi="Times New Roman"/>
      <w:kern w:val="0"/>
      <w:sz w:val="24"/>
      <w:szCs w:val="20"/>
    </w:rPr>
  </w:style>
  <w:style w:type="paragraph" w:customStyle="1" w:styleId="181">
    <w:name w:val="Char Char Char Char1 Char Char Char Char Char Char"/>
    <w:basedOn w:val="1"/>
    <w:autoRedefine/>
    <w:qFormat/>
    <w:uiPriority w:val="0"/>
    <w:pPr>
      <w:adjustRightInd w:val="0"/>
      <w:spacing w:line="360" w:lineRule="atLeast"/>
      <w:textAlignment w:val="baseline"/>
    </w:pPr>
    <w:rPr>
      <w:rFonts w:ascii="Times New Roman" w:hAnsi="Times New Roman"/>
      <w:szCs w:val="20"/>
    </w:rPr>
  </w:style>
  <w:style w:type="paragraph" w:customStyle="1" w:styleId="182">
    <w:name w:val="xl27"/>
    <w:basedOn w:val="1"/>
    <w:autoRedefine/>
    <w:qFormat/>
    <w:uiPriority w:val="0"/>
    <w:pPr>
      <w:widowControl/>
      <w:spacing w:before="100" w:beforeAutospacing="1" w:after="100" w:afterAutospacing="1"/>
      <w:jc w:val="center"/>
      <w:textAlignment w:val="center"/>
    </w:pPr>
    <w:rPr>
      <w:rFonts w:ascii="宋体" w:hAnsi="宋体"/>
      <w:color w:val="000000"/>
      <w:kern w:val="0"/>
      <w:sz w:val="24"/>
      <w:szCs w:val="20"/>
    </w:rPr>
  </w:style>
  <w:style w:type="character" w:customStyle="1" w:styleId="183">
    <w:name w:val="p11"/>
    <w:basedOn w:val="46"/>
    <w:autoRedefine/>
    <w:qFormat/>
    <w:uiPriority w:val="3"/>
  </w:style>
  <w:style w:type="paragraph" w:customStyle="1" w:styleId="184">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85">
    <w:name w:val="方案正文"/>
    <w:basedOn w:val="17"/>
    <w:autoRedefine/>
    <w:qFormat/>
    <w:uiPriority w:val="0"/>
    <w:pPr>
      <w:tabs>
        <w:tab w:val="left" w:pos="567"/>
        <w:tab w:val="left" w:pos="1134"/>
        <w:tab w:val="left" w:pos="1418"/>
      </w:tabs>
      <w:spacing w:before="93" w:beforeLines="30" w:line="300" w:lineRule="auto"/>
      <w:ind w:firstLine="480"/>
      <w:jc w:val="left"/>
      <w:textAlignment w:val="baseline"/>
    </w:pPr>
    <w:rPr>
      <w:kern w:val="0"/>
      <w:sz w:val="24"/>
      <w:lang w:val="en-GB"/>
    </w:rPr>
  </w:style>
  <w:style w:type="paragraph" w:customStyle="1" w:styleId="186">
    <w:name w:val="w二级标题"/>
    <w:basedOn w:val="1"/>
    <w:autoRedefine/>
    <w:qFormat/>
    <w:uiPriority w:val="0"/>
    <w:pPr>
      <w:spacing w:beforeLines="30" w:line="288" w:lineRule="auto"/>
      <w:jc w:val="left"/>
    </w:pPr>
    <w:rPr>
      <w:rFonts w:eastAsia="黑体"/>
      <w:sz w:val="24"/>
      <w:szCs w:val="20"/>
    </w:rPr>
  </w:style>
  <w:style w:type="paragraph" w:styleId="187">
    <w:name w:val="List Paragraph"/>
    <w:basedOn w:val="1"/>
    <w:link w:val="197"/>
    <w:autoRedefine/>
    <w:qFormat/>
    <w:uiPriority w:val="34"/>
    <w:pPr>
      <w:ind w:firstLine="420" w:firstLineChars="200"/>
    </w:pPr>
    <w:rPr>
      <w:szCs w:val="22"/>
    </w:rPr>
  </w:style>
  <w:style w:type="paragraph" w:customStyle="1" w:styleId="188">
    <w:name w:val="样式3"/>
    <w:next w:val="6"/>
    <w:link w:val="189"/>
    <w:autoRedefine/>
    <w:qFormat/>
    <w:uiPriority w:val="0"/>
    <w:pPr>
      <w:keepNext/>
      <w:keepLines/>
      <w:tabs>
        <w:tab w:val="left" w:pos="1134"/>
      </w:tabs>
      <w:spacing w:line="360" w:lineRule="auto"/>
      <w:ind w:left="709" w:hanging="709"/>
      <w:outlineLvl w:val="2"/>
    </w:pPr>
    <w:rPr>
      <w:rFonts w:ascii="Calibri" w:hAnsi="Calibri" w:eastAsia="宋体" w:cstheme="minorBidi"/>
      <w:sz w:val="24"/>
      <w:lang w:val="en-US" w:eastAsia="zh-CN" w:bidi="ar-SA"/>
    </w:rPr>
  </w:style>
  <w:style w:type="character" w:customStyle="1" w:styleId="189">
    <w:name w:val="样式3 Char"/>
    <w:link w:val="188"/>
    <w:autoRedefine/>
    <w:qFormat/>
    <w:uiPriority w:val="0"/>
    <w:rPr>
      <w:rFonts w:ascii="Calibri" w:hAnsi="Calibri" w:cstheme="minorBidi"/>
      <w:sz w:val="24"/>
    </w:rPr>
  </w:style>
  <w:style w:type="paragraph" w:customStyle="1" w:styleId="190">
    <w:name w:val="列表段落1"/>
    <w:basedOn w:val="1"/>
    <w:autoRedefine/>
    <w:qFormat/>
    <w:uiPriority w:val="0"/>
    <w:pPr>
      <w:ind w:firstLine="420" w:firstLineChars="200"/>
    </w:pPr>
    <w:rPr>
      <w:rFonts w:ascii="Times New Roman" w:hAnsi="Times New Roman"/>
    </w:rPr>
  </w:style>
  <w:style w:type="character" w:customStyle="1" w:styleId="191">
    <w:name w:val="样式1 Char"/>
    <w:link w:val="140"/>
    <w:autoRedefine/>
    <w:qFormat/>
    <w:uiPriority w:val="0"/>
    <w:rPr>
      <w:rFonts w:ascii="宋体"/>
      <w:sz w:val="24"/>
    </w:rPr>
  </w:style>
  <w:style w:type="paragraph" w:customStyle="1" w:styleId="192">
    <w:name w:val="标题3"/>
    <w:basedOn w:val="4"/>
    <w:autoRedefine/>
    <w:qFormat/>
    <w:uiPriority w:val="0"/>
    <w:pPr>
      <w:keepLines w:val="0"/>
      <w:tabs>
        <w:tab w:val="left" w:pos="480"/>
        <w:tab w:val="left" w:pos="851"/>
      </w:tabs>
      <w:spacing w:before="0" w:after="0" w:line="360" w:lineRule="auto"/>
    </w:pPr>
    <w:rPr>
      <w:rFonts w:ascii="Times New Roman" w:hAnsi="Times New Roman"/>
      <w:sz w:val="24"/>
    </w:rPr>
  </w:style>
  <w:style w:type="paragraph" w:customStyle="1" w:styleId="193">
    <w:name w:val="纯文本2"/>
    <w:basedOn w:val="1"/>
    <w:autoRedefine/>
    <w:qFormat/>
    <w:uiPriority w:val="0"/>
    <w:pPr>
      <w:autoSpaceDE w:val="0"/>
      <w:autoSpaceDN w:val="0"/>
      <w:adjustRightInd w:val="0"/>
    </w:pPr>
    <w:rPr>
      <w:rFonts w:hint="eastAsia" w:ascii="宋体" w:hAnsi="Times New Roman"/>
      <w:sz w:val="24"/>
      <w:szCs w:val="20"/>
    </w:rPr>
  </w:style>
  <w:style w:type="paragraph" w:customStyle="1" w:styleId="194">
    <w:name w:val="国标3级"/>
    <w:basedOn w:val="1"/>
    <w:link w:val="195"/>
    <w:autoRedefine/>
    <w:semiHidden/>
    <w:qFormat/>
    <w:uiPriority w:val="0"/>
    <w:pPr>
      <w:snapToGrid w:val="0"/>
      <w:spacing w:line="312" w:lineRule="exact"/>
    </w:pPr>
    <w:rPr>
      <w:rFonts w:ascii="宋体" w:hAnsi="宋体"/>
      <w:color w:val="000000"/>
      <w:szCs w:val="20"/>
    </w:rPr>
  </w:style>
  <w:style w:type="character" w:customStyle="1" w:styleId="195">
    <w:name w:val="国标3级 Char"/>
    <w:link w:val="194"/>
    <w:autoRedefine/>
    <w:semiHidden/>
    <w:qFormat/>
    <w:uiPriority w:val="0"/>
    <w:rPr>
      <w:rFonts w:ascii="宋体" w:hAnsi="宋体"/>
      <w:color w:val="000000"/>
      <w:kern w:val="2"/>
      <w:sz w:val="21"/>
    </w:rPr>
  </w:style>
  <w:style w:type="paragraph" w:customStyle="1" w:styleId="196">
    <w:name w:val="_Style 194"/>
    <w:basedOn w:val="1"/>
    <w:next w:val="187"/>
    <w:autoRedefine/>
    <w:unhideWhenUsed/>
    <w:qFormat/>
    <w:uiPriority w:val="99"/>
    <w:pPr>
      <w:ind w:firstLine="420" w:firstLineChars="200"/>
    </w:pPr>
  </w:style>
  <w:style w:type="character" w:customStyle="1" w:styleId="197">
    <w:name w:val="列表段落 字符"/>
    <w:link w:val="187"/>
    <w:autoRedefine/>
    <w:qFormat/>
    <w:uiPriority w:val="34"/>
    <w:rPr>
      <w:rFonts w:ascii="Calibri" w:hAnsi="Calibri"/>
      <w:kern w:val="2"/>
      <w:sz w:val="21"/>
      <w:szCs w:val="22"/>
    </w:rPr>
  </w:style>
  <w:style w:type="character" w:customStyle="1" w:styleId="198">
    <w:name w:val="正文缩进 字符"/>
    <w:link w:val="5"/>
    <w:autoRedefine/>
    <w:qFormat/>
    <w:uiPriority w:val="0"/>
    <w:rPr>
      <w:rFonts w:ascii="Calibri" w:hAnsi="Calibri"/>
      <w:kern w:val="2"/>
      <w:sz w:val="21"/>
      <w:szCs w:val="24"/>
    </w:rPr>
  </w:style>
  <w:style w:type="character" w:customStyle="1" w:styleId="199">
    <w:name w:val="列出段落 Char"/>
    <w:link w:val="200"/>
    <w:autoRedefine/>
    <w:qFormat/>
    <w:uiPriority w:val="99"/>
    <w:rPr>
      <w:rFonts w:ascii="Calibri" w:hAnsi="Calibri"/>
      <w:kern w:val="2"/>
      <w:sz w:val="21"/>
      <w:szCs w:val="22"/>
    </w:rPr>
  </w:style>
  <w:style w:type="paragraph" w:customStyle="1" w:styleId="200">
    <w:name w:val="_Style 198"/>
    <w:basedOn w:val="1"/>
    <w:next w:val="187"/>
    <w:link w:val="199"/>
    <w:autoRedefine/>
    <w:qFormat/>
    <w:uiPriority w:val="34"/>
    <w:pPr>
      <w:ind w:firstLine="420" w:firstLineChars="200"/>
    </w:pPr>
    <w:rPr>
      <w:szCs w:val="22"/>
    </w:rPr>
  </w:style>
  <w:style w:type="paragraph" w:customStyle="1" w:styleId="201">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02">
    <w:name w:val="表标题 Char Char"/>
    <w:link w:val="203"/>
    <w:autoRedefine/>
    <w:qFormat/>
    <w:uiPriority w:val="0"/>
    <w:rPr>
      <w:rFonts w:eastAsia="仿宋_GB2312"/>
      <w:b/>
      <w:bCs/>
      <w:sz w:val="28"/>
      <w:szCs w:val="28"/>
    </w:rPr>
  </w:style>
  <w:style w:type="paragraph" w:customStyle="1" w:styleId="203">
    <w:name w:val="表标题"/>
    <w:basedOn w:val="1"/>
    <w:link w:val="202"/>
    <w:autoRedefine/>
    <w:qFormat/>
    <w:uiPriority w:val="0"/>
    <w:pPr>
      <w:adjustRightInd w:val="0"/>
      <w:snapToGrid w:val="0"/>
      <w:jc w:val="center"/>
    </w:pPr>
    <w:rPr>
      <w:rFonts w:ascii="Times New Roman" w:hAnsi="Times New Roman" w:eastAsia="仿宋_GB2312"/>
      <w:b/>
      <w:bCs/>
      <w:kern w:val="0"/>
      <w:sz w:val="28"/>
      <w:szCs w:val="28"/>
    </w:rPr>
  </w:style>
  <w:style w:type="character" w:customStyle="1" w:styleId="204">
    <w:name w:val="表内容 Char Char"/>
    <w:link w:val="205"/>
    <w:autoRedefine/>
    <w:qFormat/>
    <w:uiPriority w:val="0"/>
    <w:rPr>
      <w:rFonts w:eastAsia="仿宋_GB2312"/>
      <w:szCs w:val="21"/>
    </w:rPr>
  </w:style>
  <w:style w:type="paragraph" w:customStyle="1" w:styleId="205">
    <w:name w:val="表内容"/>
    <w:basedOn w:val="206"/>
    <w:link w:val="204"/>
    <w:autoRedefine/>
    <w:qFormat/>
    <w:uiPriority w:val="0"/>
    <w:rPr>
      <w:rFonts w:ascii="Times New Roman" w:hAnsi="Times New Roman" w:cs="Times New Roman"/>
      <w:kern w:val="0"/>
      <w:sz w:val="20"/>
    </w:rPr>
  </w:style>
  <w:style w:type="paragraph" w:customStyle="1" w:styleId="206">
    <w:name w:val="表头"/>
    <w:basedOn w:val="1"/>
    <w:link w:val="207"/>
    <w:autoRedefine/>
    <w:qFormat/>
    <w:uiPriority w:val="0"/>
    <w:pPr>
      <w:snapToGrid w:val="0"/>
      <w:jc w:val="center"/>
    </w:pPr>
    <w:rPr>
      <w:rFonts w:eastAsia="仿宋_GB2312" w:asciiTheme="minorHAnsi" w:hAnsiTheme="minorHAnsi" w:cstheme="minorBidi"/>
      <w:szCs w:val="21"/>
    </w:rPr>
  </w:style>
  <w:style w:type="character" w:customStyle="1" w:styleId="207">
    <w:name w:val="表头 Char Char"/>
    <w:link w:val="206"/>
    <w:autoRedefine/>
    <w:qFormat/>
    <w:uiPriority w:val="0"/>
    <w:rPr>
      <w:rFonts w:eastAsia="仿宋_GB2312" w:asciiTheme="minorHAnsi" w:hAnsiTheme="minorHAnsi" w:cstheme="minorBidi"/>
      <w:kern w:val="2"/>
      <w:sz w:val="21"/>
      <w:szCs w:val="21"/>
    </w:rPr>
  </w:style>
  <w:style w:type="paragraph" w:customStyle="1" w:styleId="208">
    <w:name w:val="_Style 206"/>
    <w:basedOn w:val="1"/>
    <w:next w:val="187"/>
    <w:autoRedefine/>
    <w:qFormat/>
    <w:uiPriority w:val="34"/>
    <w:pPr>
      <w:ind w:firstLine="420" w:firstLineChars="200"/>
    </w:pPr>
    <w:rPr>
      <w:szCs w:val="22"/>
    </w:rPr>
  </w:style>
  <w:style w:type="paragraph" w:customStyle="1" w:styleId="209">
    <w:name w:val="修订1"/>
    <w:autoRedefine/>
    <w:hidden/>
    <w:semiHidden/>
    <w:qFormat/>
    <w:uiPriority w:val="99"/>
    <w:rPr>
      <w:rFonts w:ascii="Calibri" w:hAnsi="Calibri" w:eastAsia="宋体" w:cs="Times New Roman"/>
      <w:kern w:val="2"/>
      <w:sz w:val="21"/>
      <w:szCs w:val="24"/>
      <w:lang w:val="en-US" w:eastAsia="zh-CN" w:bidi="ar-SA"/>
    </w:rPr>
  </w:style>
  <w:style w:type="character" w:customStyle="1" w:styleId="210">
    <w:name w:val="news-121"/>
    <w:autoRedefine/>
    <w:qFormat/>
    <w:uiPriority w:val="0"/>
    <w:rPr>
      <w:color w:val="000000"/>
      <w:sz w:val="20"/>
    </w:rPr>
  </w:style>
  <w:style w:type="paragraph" w:customStyle="1" w:styleId="211">
    <w:name w:val="_Style 209"/>
    <w:basedOn w:val="1"/>
    <w:next w:val="187"/>
    <w:autoRedefine/>
    <w:qFormat/>
    <w:uiPriority w:val="34"/>
    <w:pPr>
      <w:ind w:firstLine="420" w:firstLineChars="200"/>
    </w:pPr>
    <w:rPr>
      <w:szCs w:val="22"/>
    </w:rPr>
  </w:style>
  <w:style w:type="character" w:customStyle="1" w:styleId="212">
    <w:name w:val="未处理的提及1"/>
    <w:basedOn w:val="46"/>
    <w:autoRedefine/>
    <w:semiHidden/>
    <w:unhideWhenUsed/>
    <w:qFormat/>
    <w:uiPriority w:val="99"/>
    <w:rPr>
      <w:color w:val="605E5C"/>
      <w:shd w:val="clear" w:color="auto" w:fill="E1DFDD"/>
    </w:rPr>
  </w:style>
  <w:style w:type="character" w:customStyle="1" w:styleId="213">
    <w:name w:val="fontstyle01"/>
    <w:basedOn w:val="46"/>
    <w:autoRedefine/>
    <w:qFormat/>
    <w:uiPriority w:val="0"/>
    <w:rPr>
      <w:rFonts w:ascii="宋体" w:hAnsi="宋体" w:eastAsia="宋体" w:cs="宋体"/>
      <w:color w:val="000000"/>
      <w:sz w:val="24"/>
      <w:szCs w:val="24"/>
    </w:rPr>
  </w:style>
  <w:style w:type="character" w:customStyle="1" w:styleId="214">
    <w:name w:val="fontstyle21"/>
    <w:basedOn w:val="46"/>
    <w:autoRedefine/>
    <w:qFormat/>
    <w:uiPriority w:val="0"/>
    <w:rPr>
      <w:rFonts w:ascii="TimesNewRomanPSMT" w:hAnsi="TimesNewRomanPSMT" w:eastAsia="TimesNewRomanPSMT" w:cs="TimesNewRomanPSMT"/>
      <w:color w:val="000000"/>
      <w:sz w:val="24"/>
      <w:szCs w:val="24"/>
    </w:rPr>
  </w:style>
  <w:style w:type="paragraph" w:customStyle="1" w:styleId="215">
    <w:name w:val="Style Plain Text + (Latin) Times New Roman 12 pt"/>
    <w:basedOn w:val="21"/>
    <w:autoRedefine/>
    <w:qFormat/>
    <w:uiPriority w:val="0"/>
    <w:rPr>
      <w:rFonts w:hAnsi="Times New Roman"/>
      <w:kern w:val="2"/>
      <w:sz w:val="24"/>
      <w:szCs w:val="24"/>
    </w:rPr>
  </w:style>
  <w:style w:type="paragraph" w:customStyle="1" w:styleId="216">
    <w:name w:val="Other|1"/>
    <w:basedOn w:val="1"/>
    <w:autoRedefine/>
    <w:qFormat/>
    <w:uiPriority w:val="0"/>
    <w:pPr>
      <w:spacing w:line="302" w:lineRule="auto"/>
    </w:pPr>
    <w:rPr>
      <w:rFonts w:ascii="宋体" w:hAnsi="宋体" w:cs="宋体"/>
      <w:sz w:val="22"/>
      <w:szCs w:val="22"/>
      <w:lang w:val="zh-TW" w:eastAsia="zh-TW" w:bidi="zh-TW"/>
    </w:rPr>
  </w:style>
  <w:style w:type="character" w:customStyle="1" w:styleId="217">
    <w:name w:val="副标题 Char"/>
    <w:autoRedefine/>
    <w:qFormat/>
    <w:uiPriority w:val="11"/>
    <w:rPr>
      <w:sz w:val="24"/>
      <w:szCs w:val="24"/>
    </w:rPr>
  </w:style>
  <w:style w:type="paragraph" w:customStyle="1" w:styleId="218">
    <w:name w:val="Numbering"/>
    <w:basedOn w:val="21"/>
    <w:autoRedefine/>
    <w:qFormat/>
    <w:uiPriority w:val="0"/>
    <w:pPr>
      <w:numPr>
        <w:ilvl w:val="0"/>
        <w:numId w:val="2"/>
      </w:numPr>
      <w:spacing w:line="360" w:lineRule="auto"/>
      <w:jc w:val="left"/>
    </w:pPr>
    <w:rPr>
      <w:rFonts w:ascii="Times New Roman" w:hAnsi="Times New Roman" w:cs="Times New Roman"/>
      <w:sz w:val="24"/>
      <w:szCs w:val="28"/>
    </w:rPr>
  </w:style>
  <w:style w:type="paragraph" w:customStyle="1" w:styleId="219">
    <w:name w:val="BodyText"/>
    <w:basedOn w:val="21"/>
    <w:autoRedefine/>
    <w:qFormat/>
    <w:uiPriority w:val="0"/>
    <w:pPr>
      <w:spacing w:line="360" w:lineRule="auto"/>
      <w:ind w:firstLine="510"/>
    </w:pPr>
    <w:rPr>
      <w:rFonts w:ascii="Times New Roman" w:hAnsi="宋体" w:cs="Times New Roman"/>
      <w:color w:val="000000"/>
      <w:sz w:val="24"/>
      <w:szCs w:val="28"/>
    </w:rPr>
  </w:style>
  <w:style w:type="paragraph" w:customStyle="1" w:styleId="220">
    <w:name w:val="WPSOffice手动目录 1"/>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6692-7720-47BA-AC62-6E4C66F49274}">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18</Pages>
  <Words>1113</Words>
  <Characters>6349</Characters>
  <Lines>52</Lines>
  <Paragraphs>14</Paragraphs>
  <TotalTime>2</TotalTime>
  <ScaleCrop>false</ScaleCrop>
  <LinksUpToDate>false</LinksUpToDate>
  <CharactersWithSpaces>7448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2023-06-30T03:35:00Z</dcterms:created>
  <dc:creator>cailian3</dc:creator>
  <cp:lastModifiedBy>janet</cp:lastModifiedBy>
  <dcterms:modified xsi:type="dcterms:W3CDTF">2024-05-10T06:19:52Z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AB63EC0B47564F879AC5614CA450C25A</vt:lpwstr>
  </property>
</Properties>
</file>