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313" w:rsidRDefault="000C5AA5">
      <w:pPr>
        <w:pStyle w:val="ab"/>
        <w:ind w:left="425" w:firstLineChars="0" w:firstLine="0"/>
        <w:jc w:val="left"/>
        <w:rPr>
          <w:rFonts w:ascii="宋体" w:hAnsi="宋体"/>
          <w:b/>
          <w:bCs/>
          <w:sz w:val="30"/>
          <w:u w:val="single"/>
        </w:rPr>
      </w:pPr>
      <w:r>
        <w:rPr>
          <w:rFonts w:hint="eastAsia"/>
          <w:noProof/>
          <w:sz w:val="30"/>
          <w:szCs w:val="30"/>
        </w:rPr>
        <w:drawing>
          <wp:anchor distT="0" distB="0" distL="114300" distR="114300" simplePos="0" relativeHeight="251659264" behindDoc="0" locked="0" layoutInCell="1" allowOverlap="1">
            <wp:simplePos x="0" y="0"/>
            <wp:positionH relativeFrom="column">
              <wp:posOffset>568325</wp:posOffset>
            </wp:positionH>
            <wp:positionV relativeFrom="paragraph">
              <wp:posOffset>746760</wp:posOffset>
            </wp:positionV>
            <wp:extent cx="4089400" cy="482600"/>
            <wp:effectExtent l="0" t="0" r="6350" b="12700"/>
            <wp:wrapTopAndBottom/>
            <wp:docPr id="1" name="图片 2" descr="说明: 甲湖湾电厂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甲湖湾电厂图标"/>
                    <pic:cNvPicPr>
                      <a:picLocks noChangeAspect="1"/>
                    </pic:cNvPicPr>
                  </pic:nvPicPr>
                  <pic:blipFill>
                    <a:blip r:embed="rId8"/>
                    <a:stretch>
                      <a:fillRect/>
                    </a:stretch>
                  </pic:blipFill>
                  <pic:spPr>
                    <a:xfrm>
                      <a:off x="0" y="0"/>
                      <a:ext cx="4089400" cy="482600"/>
                    </a:xfrm>
                    <a:prstGeom prst="rect">
                      <a:avLst/>
                    </a:prstGeom>
                    <a:noFill/>
                    <a:ln>
                      <a:noFill/>
                    </a:ln>
                  </pic:spPr>
                </pic:pic>
              </a:graphicData>
            </a:graphic>
          </wp:anchor>
        </w:drawing>
      </w:r>
    </w:p>
    <w:p w:rsidR="00334313" w:rsidRDefault="00334313">
      <w:pPr>
        <w:pStyle w:val="ab"/>
        <w:ind w:left="425" w:firstLineChars="0" w:firstLine="0"/>
        <w:jc w:val="center"/>
        <w:rPr>
          <w:rFonts w:ascii="宋体" w:hAnsi="宋体"/>
          <w:b/>
          <w:bCs/>
          <w:sz w:val="30"/>
          <w:u w:val="single"/>
        </w:rPr>
      </w:pPr>
    </w:p>
    <w:p w:rsidR="00334313" w:rsidRDefault="00334313">
      <w:pPr>
        <w:pStyle w:val="ab"/>
        <w:ind w:left="425" w:firstLineChars="0" w:firstLine="0"/>
        <w:jc w:val="center"/>
        <w:rPr>
          <w:rFonts w:ascii="宋体" w:hAnsi="宋体"/>
          <w:b/>
          <w:bCs/>
          <w:sz w:val="30"/>
          <w:u w:val="single"/>
        </w:rPr>
      </w:pPr>
    </w:p>
    <w:p w:rsidR="00334313" w:rsidRDefault="00334313">
      <w:pPr>
        <w:pStyle w:val="ab"/>
        <w:ind w:left="425" w:firstLineChars="0" w:firstLine="0"/>
        <w:jc w:val="center"/>
        <w:rPr>
          <w:rFonts w:ascii="宋体" w:hAnsi="宋体"/>
          <w:b/>
          <w:bCs/>
          <w:sz w:val="30"/>
          <w:u w:val="single"/>
        </w:rPr>
      </w:pPr>
    </w:p>
    <w:p w:rsidR="00334313" w:rsidRDefault="00334313">
      <w:pPr>
        <w:pStyle w:val="ab"/>
        <w:ind w:left="425" w:firstLineChars="0" w:firstLine="0"/>
        <w:jc w:val="center"/>
        <w:rPr>
          <w:rFonts w:ascii="宋体" w:hAnsi="宋体"/>
          <w:b/>
          <w:bCs/>
          <w:sz w:val="30"/>
          <w:u w:val="single"/>
        </w:rPr>
      </w:pPr>
    </w:p>
    <w:p w:rsidR="00334313" w:rsidRDefault="00334313">
      <w:pPr>
        <w:pStyle w:val="ab"/>
        <w:ind w:left="425" w:firstLineChars="0" w:firstLine="0"/>
        <w:jc w:val="center"/>
        <w:rPr>
          <w:rFonts w:ascii="宋体" w:hAnsi="宋体"/>
          <w:b/>
          <w:bCs/>
          <w:sz w:val="30"/>
          <w:u w:val="single"/>
        </w:rPr>
      </w:pPr>
    </w:p>
    <w:p w:rsidR="00334313" w:rsidRDefault="00CE50D3">
      <w:pPr>
        <w:spacing w:before="240"/>
        <w:jc w:val="center"/>
        <w:rPr>
          <w:b/>
          <w:color w:val="000000"/>
          <w:sz w:val="52"/>
          <w:szCs w:val="52"/>
        </w:rPr>
      </w:pPr>
      <w:r w:rsidRPr="00CE50D3">
        <w:rPr>
          <w:rFonts w:hint="eastAsia"/>
          <w:b/>
          <w:color w:val="000000"/>
          <w:sz w:val="52"/>
          <w:szCs w:val="52"/>
        </w:rPr>
        <w:t>生活区及项目部</w:t>
      </w:r>
      <w:r w:rsidR="000C5AA5">
        <w:rPr>
          <w:rFonts w:hint="eastAsia"/>
          <w:b/>
          <w:color w:val="000000"/>
          <w:sz w:val="52"/>
          <w:szCs w:val="52"/>
        </w:rPr>
        <w:t>区域监控维护</w:t>
      </w:r>
      <w:r w:rsidR="000C5AA5">
        <w:rPr>
          <w:rFonts w:hint="eastAsia"/>
          <w:b/>
          <w:color w:val="000000"/>
          <w:sz w:val="52"/>
          <w:szCs w:val="52"/>
        </w:rPr>
        <w:t xml:space="preserve">        </w:t>
      </w:r>
      <w:r w:rsidR="000C5AA5">
        <w:rPr>
          <w:rFonts w:hint="eastAsia"/>
          <w:b/>
          <w:color w:val="000000"/>
          <w:sz w:val="52"/>
          <w:szCs w:val="52"/>
        </w:rPr>
        <w:t>概况与技术规范</w:t>
      </w:r>
    </w:p>
    <w:p w:rsidR="00334313" w:rsidRDefault="00334313">
      <w:pPr>
        <w:spacing w:before="240"/>
        <w:jc w:val="center"/>
        <w:rPr>
          <w:b/>
          <w:color w:val="000000"/>
          <w:sz w:val="52"/>
          <w:szCs w:val="52"/>
        </w:rPr>
      </w:pPr>
    </w:p>
    <w:p w:rsidR="00334313" w:rsidRDefault="00334313">
      <w:pPr>
        <w:spacing w:before="240"/>
        <w:jc w:val="center"/>
        <w:rPr>
          <w:b/>
          <w:color w:val="000000"/>
          <w:sz w:val="52"/>
          <w:szCs w:val="52"/>
        </w:rPr>
      </w:pPr>
    </w:p>
    <w:p w:rsidR="00334313" w:rsidRDefault="00334313">
      <w:pPr>
        <w:spacing w:before="240"/>
        <w:jc w:val="center"/>
        <w:rPr>
          <w:b/>
          <w:color w:val="000000"/>
          <w:sz w:val="52"/>
          <w:szCs w:val="52"/>
        </w:rPr>
      </w:pPr>
    </w:p>
    <w:p w:rsidR="00334313" w:rsidRDefault="00334313">
      <w:pPr>
        <w:spacing w:before="240"/>
        <w:jc w:val="center"/>
        <w:rPr>
          <w:b/>
          <w:color w:val="000000"/>
          <w:sz w:val="52"/>
          <w:szCs w:val="52"/>
        </w:rPr>
      </w:pPr>
    </w:p>
    <w:p w:rsidR="00334313" w:rsidRDefault="00334313">
      <w:pPr>
        <w:spacing w:before="240"/>
        <w:jc w:val="center"/>
        <w:rPr>
          <w:b/>
          <w:color w:val="000000"/>
          <w:sz w:val="52"/>
          <w:szCs w:val="52"/>
        </w:rPr>
      </w:pPr>
    </w:p>
    <w:p w:rsidR="00334313" w:rsidRDefault="00334313">
      <w:pPr>
        <w:spacing w:before="240"/>
        <w:jc w:val="center"/>
        <w:rPr>
          <w:b/>
          <w:color w:val="000000"/>
          <w:sz w:val="52"/>
          <w:szCs w:val="52"/>
        </w:rPr>
      </w:pPr>
    </w:p>
    <w:p w:rsidR="00334313" w:rsidRDefault="00334313">
      <w:pPr>
        <w:spacing w:before="240"/>
        <w:rPr>
          <w:b/>
          <w:color w:val="000000"/>
          <w:sz w:val="52"/>
          <w:szCs w:val="52"/>
        </w:rPr>
      </w:pPr>
    </w:p>
    <w:p w:rsidR="00334313" w:rsidRDefault="00334313">
      <w:pPr>
        <w:rPr>
          <w:b/>
          <w:bCs/>
          <w:sz w:val="24"/>
        </w:rPr>
      </w:pPr>
    </w:p>
    <w:p w:rsidR="00476F70" w:rsidRDefault="00476F70">
      <w:pPr>
        <w:rPr>
          <w:rFonts w:hint="eastAsia"/>
          <w:b/>
          <w:bCs/>
          <w:sz w:val="24"/>
        </w:rPr>
      </w:pPr>
    </w:p>
    <w:p w:rsidR="00334313" w:rsidRDefault="00334313">
      <w:pPr>
        <w:widowControl/>
        <w:jc w:val="left"/>
        <w:rPr>
          <w:rFonts w:ascii="宋体" w:hAnsi="宋体"/>
          <w:kern w:val="0"/>
          <w:sz w:val="28"/>
          <w:szCs w:val="28"/>
        </w:rPr>
      </w:pPr>
    </w:p>
    <w:p w:rsidR="00334313" w:rsidRDefault="000C5AA5">
      <w:pPr>
        <w:spacing w:line="300" w:lineRule="auto"/>
        <w:ind w:firstLineChars="200" w:firstLine="480"/>
        <w:rPr>
          <w:rFonts w:ascii="宋体" w:hAnsi="宋体"/>
          <w:sz w:val="24"/>
        </w:rPr>
      </w:pPr>
      <w:r>
        <w:rPr>
          <w:rFonts w:ascii="宋体" w:hAnsi="宋体" w:hint="eastAsia"/>
          <w:sz w:val="24"/>
        </w:rPr>
        <w:lastRenderedPageBreak/>
        <w:t>为了规范陆丰甲湖湾电厂</w:t>
      </w:r>
      <w:r w:rsidR="005011B8" w:rsidRPr="005011B8">
        <w:rPr>
          <w:rFonts w:ascii="宋体" w:hAnsi="宋体" w:hint="eastAsia"/>
          <w:sz w:val="24"/>
        </w:rPr>
        <w:t>生活区及项目部</w:t>
      </w:r>
      <w:r>
        <w:rPr>
          <w:rFonts w:ascii="宋体" w:hAnsi="宋体" w:hint="eastAsia"/>
          <w:sz w:val="24"/>
        </w:rPr>
        <w:t>区域监控维护</w:t>
      </w:r>
      <w:r>
        <w:rPr>
          <w:rFonts w:hint="eastAsia"/>
          <w:sz w:val="24"/>
        </w:rPr>
        <w:t>项目</w:t>
      </w:r>
      <w:r>
        <w:rPr>
          <w:rFonts w:ascii="宋体" w:hAnsi="宋体" w:hint="eastAsia"/>
          <w:sz w:val="24"/>
        </w:rPr>
        <w:t>，保障招标方维护施工，明确甲乙双方的责任和义务，根据相关法律、法规的规定，在平等自愿、互惠互利的前提下，经甲乙双方友好协商，就陆丰宝丽华新能源电力有限公司陆丰甲湖湾电厂</w:t>
      </w:r>
      <w:r w:rsidR="005011B8" w:rsidRPr="005011B8">
        <w:rPr>
          <w:rFonts w:ascii="宋体" w:hAnsi="宋体" w:hint="eastAsia"/>
          <w:sz w:val="24"/>
        </w:rPr>
        <w:t>生活区及项目部</w:t>
      </w:r>
      <w:r>
        <w:rPr>
          <w:rFonts w:ascii="宋体" w:hAnsi="宋体" w:hint="eastAsia"/>
          <w:sz w:val="24"/>
        </w:rPr>
        <w:t>区域监控维护</w:t>
      </w:r>
      <w:r>
        <w:rPr>
          <w:rFonts w:hint="eastAsia"/>
          <w:sz w:val="24"/>
        </w:rPr>
        <w:t>项目</w:t>
      </w:r>
      <w:r>
        <w:rPr>
          <w:rFonts w:ascii="宋体" w:hAnsi="宋体" w:hint="eastAsia"/>
          <w:sz w:val="24"/>
        </w:rPr>
        <w:t>相关事宜达成一致，特签订协议条文如下：</w:t>
      </w:r>
    </w:p>
    <w:p w:rsidR="00334313" w:rsidRDefault="000C5AA5">
      <w:pPr>
        <w:pStyle w:val="1"/>
        <w:keepNext w:val="0"/>
        <w:keepLines w:val="0"/>
      </w:pPr>
      <w:r>
        <w:rPr>
          <w:rFonts w:hint="eastAsia"/>
        </w:rPr>
        <w:t>总则</w:t>
      </w:r>
    </w:p>
    <w:p w:rsidR="00334313" w:rsidRDefault="000C5AA5" w:rsidP="005011B8">
      <w:pPr>
        <w:pStyle w:val="20"/>
        <w:rPr>
          <w:rFonts w:ascii="宋体" w:hAnsi="宋体"/>
        </w:rPr>
      </w:pPr>
      <w:r>
        <w:rPr>
          <w:rFonts w:hint="eastAsia"/>
        </w:rPr>
        <w:t>该技术协议仅适用于陆丰宝丽华新能源电力有限公司陆丰甲湖湾电厂</w:t>
      </w:r>
      <w:r w:rsidR="005011B8" w:rsidRPr="005011B8">
        <w:rPr>
          <w:rFonts w:hint="eastAsia"/>
        </w:rPr>
        <w:t>生活区及项目部</w:t>
      </w:r>
      <w:r>
        <w:rPr>
          <w:rFonts w:ascii="宋体" w:hAnsi="宋体" w:hint="eastAsia"/>
        </w:rPr>
        <w:t>区域监控维护</w:t>
      </w:r>
      <w:r>
        <w:rPr>
          <w:rFonts w:hint="eastAsia"/>
        </w:rPr>
        <w:t>项目。</w:t>
      </w:r>
    </w:p>
    <w:p w:rsidR="00334313" w:rsidRDefault="000C5AA5">
      <w:pPr>
        <w:pStyle w:val="20"/>
        <w:ind w:left="576" w:hanging="576"/>
      </w:pPr>
      <w:r>
        <w:rPr>
          <w:rFonts w:hint="eastAsia"/>
        </w:rPr>
        <w:t>本</w:t>
      </w:r>
      <w:r>
        <w:rPr>
          <w:rFonts w:hint="eastAsia"/>
        </w:rPr>
        <w:t>技术要求提出的仅是最低限度的技术要求，并未对全部技术条件</w:t>
      </w:r>
      <w:proofErr w:type="gramStart"/>
      <w:r>
        <w:rPr>
          <w:rFonts w:hint="eastAsia"/>
        </w:rPr>
        <w:t>作出</w:t>
      </w:r>
      <w:proofErr w:type="gramEnd"/>
      <w:r>
        <w:rPr>
          <w:rFonts w:hint="eastAsia"/>
        </w:rPr>
        <w:t>详细的规定，也未充分引述有关标准及规范的条文，投标方应保证提供符合本技术要求和相关的国家、行业标准的优质产品和服务。</w:t>
      </w:r>
    </w:p>
    <w:p w:rsidR="00334313" w:rsidRDefault="000C5AA5">
      <w:pPr>
        <w:pStyle w:val="20"/>
        <w:ind w:left="576" w:hanging="576"/>
      </w:pPr>
      <w:r>
        <w:rPr>
          <w:rFonts w:hint="eastAsia"/>
        </w:rPr>
        <w:t>签订合同和协议之后，招标方有权提出因规范、标准、规程及现场技术条件发生变化的一些补充要求，承包方必须接受并不得以此提出任何附加条件。</w:t>
      </w:r>
    </w:p>
    <w:p w:rsidR="00334313" w:rsidRDefault="000C5AA5">
      <w:pPr>
        <w:pStyle w:val="20"/>
        <w:ind w:left="576" w:hanging="576"/>
      </w:pPr>
      <w:r>
        <w:rPr>
          <w:rFonts w:hint="eastAsia"/>
        </w:rPr>
        <w:t>如果投标方对本技术要求中的条文有其它异议，投标方应以书面的形式提出并经双方协商后确定，否则招标方视为投标方完全符合本技术要求的内容。</w:t>
      </w:r>
    </w:p>
    <w:p w:rsidR="00334313" w:rsidRDefault="000C5AA5">
      <w:pPr>
        <w:pStyle w:val="20"/>
        <w:ind w:left="576" w:hanging="576"/>
      </w:pPr>
      <w:r>
        <w:rPr>
          <w:rFonts w:hint="eastAsia"/>
        </w:rPr>
        <w:t>本技术要求所提出的标准如遇与投标方所执行的标准发生矛盾时，按较高的标准执行。设备采用的专利涉及到的全部费用均被认为已包含在报价中，投标方保证招标方不承担有关设备专利的一切责任。</w:t>
      </w:r>
    </w:p>
    <w:p w:rsidR="00334313" w:rsidRDefault="000C5AA5">
      <w:pPr>
        <w:pStyle w:val="20"/>
        <w:ind w:left="576" w:hanging="576"/>
      </w:pPr>
      <w:r>
        <w:rPr>
          <w:rFonts w:hint="eastAsia"/>
        </w:rPr>
        <w:t>投标方应按照《劳动法》的要求同所聘用人员</w:t>
      </w:r>
      <w:proofErr w:type="gramStart"/>
      <w:r>
        <w:rPr>
          <w:rFonts w:hint="eastAsia"/>
        </w:rPr>
        <w:t>签定</w:t>
      </w:r>
      <w:proofErr w:type="gramEnd"/>
      <w:r>
        <w:rPr>
          <w:rFonts w:hint="eastAsia"/>
        </w:rPr>
        <w:t>劳动合同（包括外聘的临时用工），投标方与投标方所聘用人员发生的劳务纠纷，由投标方自行解决，招标方对由此发生的劳务纠纷不负任何责任</w:t>
      </w:r>
    </w:p>
    <w:p w:rsidR="00334313" w:rsidRDefault="000C5AA5">
      <w:pPr>
        <w:pStyle w:val="20"/>
        <w:ind w:left="576" w:hanging="576"/>
      </w:pPr>
      <w:r>
        <w:rPr>
          <w:rFonts w:hint="eastAsia"/>
        </w:rPr>
        <w:t>资质要求：</w:t>
      </w:r>
    </w:p>
    <w:p w:rsidR="00334313" w:rsidRDefault="000C5AA5">
      <w:pPr>
        <w:pStyle w:val="3"/>
        <w:ind w:left="823" w:hanging="823"/>
      </w:pPr>
      <w:r>
        <w:rPr>
          <w:rFonts w:hint="eastAsia"/>
        </w:rPr>
        <w:t>投标方必须在各级政府机关依法注册，拥有工商管理部门核发的《</w:t>
      </w:r>
      <w:r>
        <w:t>营业执照</w:t>
      </w:r>
      <w:r>
        <w:rPr>
          <w:rFonts w:hint="eastAsia"/>
        </w:rPr>
        <w:t>》</w:t>
      </w:r>
      <w:bookmarkStart w:id="0" w:name="规范及执行标准"/>
      <w:bookmarkStart w:id="1" w:name="工作范围及工作内容"/>
      <w:bookmarkEnd w:id="0"/>
      <w:bookmarkEnd w:id="1"/>
      <w:r>
        <w:rPr>
          <w:rFonts w:hint="eastAsia"/>
        </w:rPr>
        <w:t>，按规定进行年审并且在有效期内。</w:t>
      </w:r>
      <w:r>
        <w:rPr>
          <w:rFonts w:cs="仿宋" w:hint="eastAsia"/>
        </w:rPr>
        <w:t>具有独立完成合同设备的故障</w:t>
      </w:r>
      <w:r>
        <w:rPr>
          <w:rFonts w:cs="仿宋" w:hint="eastAsia"/>
        </w:rPr>
        <w:lastRenderedPageBreak/>
        <w:t>处理、安装、调试的能力</w:t>
      </w:r>
      <w:r>
        <w:rPr>
          <w:rFonts w:cs="仿宋" w:hint="eastAsia"/>
        </w:rPr>
        <w:t>，须保证能够接入公司现有监控设备管理系统。</w:t>
      </w:r>
    </w:p>
    <w:p w:rsidR="00334313" w:rsidRDefault="000C5AA5">
      <w:pPr>
        <w:pStyle w:val="3"/>
        <w:ind w:left="823" w:hanging="823"/>
      </w:pPr>
      <w:r>
        <w:rPr>
          <w:rFonts w:hint="eastAsia"/>
        </w:rPr>
        <w:t>投标方维护的人员应持有国家或行业颁发的相应专业资格证书。特殊工种作业人员（如焊工、电工、起重工、司机等）必须持证上岗，且证书并处于有效期内。特殊作业人员资格证书复印一份于招标方备查。</w:t>
      </w:r>
    </w:p>
    <w:p w:rsidR="00334313" w:rsidRDefault="000C5AA5">
      <w:pPr>
        <w:pStyle w:val="3"/>
        <w:ind w:left="823" w:hanging="823"/>
      </w:pPr>
      <w:r>
        <w:rPr>
          <w:rFonts w:hint="eastAsia"/>
        </w:rPr>
        <w:t>参加投标的投标方，对其企业要求在</w:t>
      </w:r>
      <w:r>
        <w:rPr>
          <w:rFonts w:hint="eastAsia"/>
        </w:rPr>
        <w:t>3</w:t>
      </w:r>
      <w:r>
        <w:rPr>
          <w:rFonts w:hint="eastAsia"/>
        </w:rPr>
        <w:t>年内未发生过重大人身伤亡事故，投标单位当年未发生过人身死亡事故。</w:t>
      </w:r>
    </w:p>
    <w:p w:rsidR="00334313" w:rsidRDefault="000C5AA5">
      <w:pPr>
        <w:pStyle w:val="20"/>
        <w:ind w:left="576" w:hanging="576"/>
      </w:pPr>
      <w:r>
        <w:t>持证要求</w:t>
      </w:r>
    </w:p>
    <w:p w:rsidR="00334313" w:rsidRDefault="000C5AA5">
      <w:pPr>
        <w:pStyle w:val="3"/>
        <w:ind w:left="823" w:hanging="823"/>
      </w:pPr>
      <w:r>
        <w:rPr>
          <w:rFonts w:hint="eastAsia"/>
        </w:rPr>
        <w:t>投标方特种作业人员须持证上岗，在办理进厂时需提供特种作业人员证电子版到招标方归口管理部门、安监部核查并存档。</w:t>
      </w:r>
    </w:p>
    <w:p w:rsidR="00334313" w:rsidRDefault="000C5AA5">
      <w:pPr>
        <w:pStyle w:val="3"/>
        <w:ind w:left="823" w:hanging="823"/>
      </w:pPr>
      <w:r>
        <w:rPr>
          <w:rFonts w:hint="eastAsia"/>
        </w:rPr>
        <w:t>所有作业人员须在作业过程中随身携带出入证（特种作业人员还需携带特</w:t>
      </w:r>
      <w:r>
        <w:rPr>
          <w:rFonts w:hint="eastAsia"/>
        </w:rPr>
        <w:t>种作业人员证）并配合招标方人员随时抽查。</w:t>
      </w:r>
    </w:p>
    <w:p w:rsidR="00334313" w:rsidRDefault="000C5AA5">
      <w:pPr>
        <w:pStyle w:val="20"/>
        <w:ind w:left="576" w:hanging="576"/>
      </w:pPr>
      <w:r>
        <w:rPr>
          <w:rFonts w:hint="eastAsia"/>
        </w:rPr>
        <w:t>专利</w:t>
      </w:r>
    </w:p>
    <w:p w:rsidR="00334313" w:rsidRDefault="000C5AA5">
      <w:pPr>
        <w:pStyle w:val="3"/>
        <w:ind w:left="823" w:hanging="823"/>
      </w:pPr>
      <w:r>
        <w:rPr>
          <w:rFonts w:hint="eastAsia"/>
        </w:rPr>
        <w:t>投标方在本工程中有关的设备、技术、工艺所采用的专利涉及到的全部费用均被认为已包含在工程报价中，投标方保证招标方不承担有关设备和施工专利的一切责任。</w:t>
      </w:r>
    </w:p>
    <w:p w:rsidR="00334313" w:rsidRDefault="000C5AA5">
      <w:pPr>
        <w:pStyle w:val="3"/>
        <w:ind w:left="823" w:hanging="823"/>
      </w:pPr>
      <w:r>
        <w:rPr>
          <w:rFonts w:hint="eastAsia"/>
        </w:rPr>
        <w:t>如投标方认为本工程使用的相关技术涉及到投标方专利的，投标方必须投标时在《差异表》中提出，未在开标前提出的则认为投标方已完全同意使用本工程所有技术。</w:t>
      </w:r>
    </w:p>
    <w:p w:rsidR="00334313" w:rsidRDefault="000C5AA5">
      <w:pPr>
        <w:pStyle w:val="20"/>
        <w:ind w:left="576" w:hanging="576"/>
      </w:pPr>
      <w:r>
        <w:rPr>
          <w:rFonts w:hint="eastAsia"/>
        </w:rPr>
        <w:t>年龄要求</w:t>
      </w:r>
    </w:p>
    <w:p w:rsidR="00334313" w:rsidRDefault="000C5AA5">
      <w:pPr>
        <w:spacing w:line="360" w:lineRule="auto"/>
        <w:ind w:left="851" w:rightChars="-162" w:right="-340"/>
        <w:rPr>
          <w:rFonts w:ascii="微软雅黑" w:eastAsia="微软雅黑" w:hAnsi="微软雅黑"/>
          <w:color w:val="000000" w:themeColor="text1"/>
          <w:sz w:val="24"/>
        </w:rPr>
      </w:pPr>
      <w:proofErr w:type="gramStart"/>
      <w:r>
        <w:rPr>
          <w:rStyle w:val="3Char"/>
          <w:rFonts w:hint="eastAsia"/>
        </w:rPr>
        <w:t>投标方本工程项目</w:t>
      </w:r>
      <w:proofErr w:type="gramEnd"/>
      <w:r>
        <w:rPr>
          <w:rStyle w:val="3Char"/>
          <w:rFonts w:hint="eastAsia"/>
        </w:rPr>
        <w:t>的从业人员年龄应不超过</w:t>
      </w:r>
      <w:r>
        <w:rPr>
          <w:rStyle w:val="3Char"/>
        </w:rPr>
        <w:t>55</w:t>
      </w:r>
      <w:r>
        <w:rPr>
          <w:rStyle w:val="3Char"/>
        </w:rPr>
        <w:t>周</w:t>
      </w:r>
      <w:r>
        <w:rPr>
          <w:rStyle w:val="3Char"/>
          <w:rFonts w:hint="eastAsia"/>
        </w:rPr>
        <w:t>岁，部分管理和技术人员在经过招标方安监部审核并同意的情况下不应超过</w:t>
      </w:r>
      <w:r>
        <w:rPr>
          <w:rStyle w:val="3Char"/>
          <w:rFonts w:hint="eastAsia"/>
        </w:rPr>
        <w:t>6</w:t>
      </w:r>
      <w:r>
        <w:rPr>
          <w:rStyle w:val="3Char"/>
        </w:rPr>
        <w:t>0</w:t>
      </w:r>
      <w:r>
        <w:rPr>
          <w:rStyle w:val="3Char"/>
        </w:rPr>
        <w:t>周岁</w:t>
      </w:r>
      <w:r>
        <w:rPr>
          <w:rFonts w:ascii="微软雅黑" w:eastAsia="微软雅黑" w:hAnsi="微软雅黑" w:hint="eastAsia"/>
          <w:color w:val="000000" w:themeColor="text1"/>
          <w:sz w:val="24"/>
        </w:rPr>
        <w:t>。</w:t>
      </w:r>
    </w:p>
    <w:p w:rsidR="00334313" w:rsidRDefault="000C5AA5">
      <w:pPr>
        <w:pStyle w:val="20"/>
        <w:ind w:left="576" w:hanging="576"/>
      </w:pPr>
      <w:r>
        <w:t>投保及其它要求</w:t>
      </w:r>
    </w:p>
    <w:p w:rsidR="00334313" w:rsidRDefault="000C5AA5">
      <w:pPr>
        <w:pStyle w:val="3"/>
        <w:ind w:left="823" w:hanging="823"/>
      </w:pPr>
      <w:r>
        <w:rPr>
          <w:rFonts w:hint="eastAsia"/>
        </w:rPr>
        <w:t>投标方应为其员工、车辆办理各种工伤保险</w:t>
      </w:r>
      <w:r>
        <w:t>（包括人身、工伤等各种保险）</w:t>
      </w:r>
      <w:r>
        <w:rPr>
          <w:rFonts w:hint="eastAsia"/>
        </w:rPr>
        <w:t>，投标方应向招标方出示相关的保险文件，投标方人员在工作期间发生意外或因工受伤，由投标方承担全部责任。</w:t>
      </w:r>
    </w:p>
    <w:p w:rsidR="00334313" w:rsidRDefault="000C5AA5">
      <w:pPr>
        <w:pStyle w:val="3"/>
        <w:ind w:left="823" w:hanging="823"/>
      </w:pPr>
      <w:r>
        <w:rPr>
          <w:rFonts w:hint="eastAsia"/>
        </w:rPr>
        <w:lastRenderedPageBreak/>
        <w:t>投标方工作人员的所有费用（包括，但不限于）工资、</w:t>
      </w:r>
      <w:r>
        <w:rPr>
          <w:rFonts w:hint="eastAsia"/>
        </w:rPr>
        <w:t xml:space="preserve"> </w:t>
      </w:r>
      <w:r>
        <w:rPr>
          <w:rFonts w:hint="eastAsia"/>
        </w:rPr>
        <w:t>奖金、服装、器材、津贴、意外事故及有关保险（必须有意外伤害保险）均由投标方依法提供并承担全部责任。</w:t>
      </w:r>
    </w:p>
    <w:p w:rsidR="00334313" w:rsidRDefault="000C5AA5">
      <w:pPr>
        <w:pStyle w:val="3"/>
        <w:ind w:left="823" w:hanging="823"/>
      </w:pPr>
      <w:r>
        <w:rPr>
          <w:rFonts w:hint="eastAsia"/>
        </w:rPr>
        <w:t>投标</w:t>
      </w:r>
      <w:proofErr w:type="gramStart"/>
      <w:r>
        <w:rPr>
          <w:rFonts w:hint="eastAsia"/>
        </w:rPr>
        <w:t>方员工</w:t>
      </w:r>
      <w:proofErr w:type="gramEnd"/>
      <w:r>
        <w:rPr>
          <w:rFonts w:hint="eastAsia"/>
        </w:rPr>
        <w:t>的住宿﹑饮食﹑交通和个人劳保用品、保险等由投标方自行解决。</w:t>
      </w:r>
    </w:p>
    <w:p w:rsidR="00334313" w:rsidRDefault="000C5AA5">
      <w:pPr>
        <w:pStyle w:val="20"/>
        <w:ind w:left="576" w:hanging="576"/>
      </w:pPr>
      <w:r>
        <w:t>工程项目实施要求</w:t>
      </w:r>
    </w:p>
    <w:p w:rsidR="00334313" w:rsidRDefault="000C5AA5">
      <w:pPr>
        <w:pStyle w:val="3"/>
        <w:ind w:left="823" w:hanging="823"/>
      </w:pPr>
      <w:r>
        <w:t>投标方在未经招标方同意的情况下</w:t>
      </w:r>
      <w:r>
        <w:rPr>
          <w:rFonts w:hint="eastAsia"/>
        </w:rPr>
        <w:t>，</w:t>
      </w:r>
      <w:r>
        <w:t>禁止私自借用</w:t>
      </w:r>
      <w:r>
        <w:rPr>
          <w:rFonts w:hint="eastAsia"/>
        </w:rPr>
        <w:t>、调用、</w:t>
      </w:r>
      <w:r>
        <w:t>挪用招标方原有工程项目的人员</w:t>
      </w:r>
      <w:r>
        <w:rPr>
          <w:rFonts w:hint="eastAsia"/>
        </w:rPr>
        <w:t>，也不得将本工程项目人员用</w:t>
      </w:r>
      <w:r>
        <w:rPr>
          <w:rFonts w:hint="eastAsia"/>
        </w:rPr>
        <w:t>于另外工程项目。</w:t>
      </w:r>
    </w:p>
    <w:p w:rsidR="00334313" w:rsidRDefault="000C5AA5">
      <w:pPr>
        <w:pStyle w:val="3"/>
        <w:ind w:left="823" w:hanging="823"/>
      </w:pPr>
      <w:r>
        <w:rPr>
          <w:rFonts w:hint="eastAsia"/>
        </w:rPr>
        <w:t>在签订技术协议之后，招标方有权提出因规范、标准、规程及现场管理和技术条件发生变化而产生的一些补充要求，投标方必须接受并不得以此提出任何附加条件，最终解释权归招标方。</w:t>
      </w:r>
    </w:p>
    <w:p w:rsidR="00334313" w:rsidRDefault="000C5AA5">
      <w:pPr>
        <w:pStyle w:val="3"/>
        <w:ind w:left="823" w:hanging="823"/>
      </w:pPr>
      <w:r>
        <w:rPr>
          <w:rFonts w:hint="eastAsia"/>
        </w:rPr>
        <w:t>对于本技术规范所列的各项要求，招标方有权在不影响增加投标方工作量、增加相应的技术设备条件的前提下，为提高工作效率，及为更有效的提高工作效率</w:t>
      </w:r>
      <w:proofErr w:type="gramStart"/>
      <w:r>
        <w:rPr>
          <w:rFonts w:hint="eastAsia"/>
        </w:rPr>
        <w:t>作出</w:t>
      </w:r>
      <w:proofErr w:type="gramEnd"/>
      <w:r>
        <w:rPr>
          <w:rFonts w:hint="eastAsia"/>
        </w:rPr>
        <w:t>必要的增补，投标方必须接受并不得以此提出任何附加条件。</w:t>
      </w:r>
    </w:p>
    <w:p w:rsidR="00334313" w:rsidRDefault="000C5AA5">
      <w:pPr>
        <w:pStyle w:val="3"/>
        <w:ind w:left="823" w:hanging="823"/>
      </w:pPr>
      <w:r>
        <w:rPr>
          <w:rFonts w:hint="eastAsia"/>
        </w:rPr>
        <w:t>当遇有因承包范围内项目未达到质量或工期要求、临时性突击任务、节假日等原因需加班或增加临时聘用人数时，招标方不再另外支付投标方费用。</w:t>
      </w:r>
    </w:p>
    <w:p w:rsidR="00334313" w:rsidRDefault="000C5AA5">
      <w:pPr>
        <w:pStyle w:val="3"/>
        <w:ind w:left="823" w:hanging="823"/>
      </w:pPr>
      <w:r>
        <w:rPr>
          <w:rFonts w:hint="eastAsia"/>
        </w:rPr>
        <w:t>投标方因工作质量不合格或管理不当导致无法完成</w:t>
      </w:r>
      <w:proofErr w:type="gramStart"/>
      <w:r>
        <w:rPr>
          <w:rFonts w:hint="eastAsia"/>
        </w:rPr>
        <w:t>本承包</w:t>
      </w:r>
      <w:proofErr w:type="gramEnd"/>
      <w:r>
        <w:rPr>
          <w:rFonts w:hint="eastAsia"/>
        </w:rPr>
        <w:t>范围项目内的工作，需要招标方介入增加人员时，一切费用由投标方负责，直到满足招标方要求为止。</w:t>
      </w:r>
    </w:p>
    <w:p w:rsidR="00334313" w:rsidRDefault="000C5AA5">
      <w:pPr>
        <w:pStyle w:val="3"/>
        <w:ind w:left="823" w:hanging="823"/>
      </w:pPr>
      <w:r>
        <w:rPr>
          <w:rFonts w:hint="eastAsia"/>
        </w:rPr>
        <w:t>投标方应该完全服从招标方管理，当招标</w:t>
      </w:r>
      <w:proofErr w:type="gramStart"/>
      <w:r>
        <w:rPr>
          <w:rFonts w:hint="eastAsia"/>
        </w:rPr>
        <w:t>方现场</w:t>
      </w:r>
      <w:proofErr w:type="gramEnd"/>
      <w:r>
        <w:rPr>
          <w:rFonts w:hint="eastAsia"/>
        </w:rPr>
        <w:t>有其它工作需要时可以灵活调配、安排投标方临时开展其它工作，在不增加</w:t>
      </w:r>
      <w:proofErr w:type="gramStart"/>
      <w:r>
        <w:rPr>
          <w:rFonts w:hint="eastAsia"/>
        </w:rPr>
        <w:t>总工日</w:t>
      </w:r>
      <w:proofErr w:type="gramEnd"/>
      <w:r>
        <w:rPr>
          <w:rFonts w:hint="eastAsia"/>
        </w:rPr>
        <w:t>的情况下不再进行另外补偿。</w:t>
      </w:r>
    </w:p>
    <w:p w:rsidR="00334313" w:rsidRDefault="000C5AA5">
      <w:pPr>
        <w:pStyle w:val="3"/>
        <w:ind w:left="823" w:hanging="823"/>
      </w:pPr>
      <w:r>
        <w:rPr>
          <w:rFonts w:hint="eastAsia"/>
        </w:rPr>
        <w:t>招标方认定为投标方所派人员不能胜任或未尽职责时，自招标方发出书</w:t>
      </w:r>
      <w:r>
        <w:rPr>
          <w:rFonts w:hint="eastAsia"/>
        </w:rPr>
        <w:lastRenderedPageBreak/>
        <w:t>面通知开始，</w:t>
      </w:r>
      <w:r>
        <w:t>3</w:t>
      </w:r>
      <w:r>
        <w:rPr>
          <w:rFonts w:hint="eastAsia"/>
        </w:rPr>
        <w:t>个工作日内投标方无条件更换人员到位；对违反招标</w:t>
      </w:r>
      <w:proofErr w:type="gramStart"/>
      <w:r>
        <w:rPr>
          <w:rFonts w:hint="eastAsia"/>
        </w:rPr>
        <w:t>方相关</w:t>
      </w:r>
      <w:proofErr w:type="gramEnd"/>
      <w:r>
        <w:rPr>
          <w:rFonts w:hint="eastAsia"/>
        </w:rPr>
        <w:t>管理制度的人员，招标方自发出书面通知投标方开始，该人员必须即日离开电厂，并要求投标方</w:t>
      </w:r>
      <w:r>
        <w:t>3</w:t>
      </w:r>
      <w:r>
        <w:rPr>
          <w:rFonts w:hint="eastAsia"/>
        </w:rPr>
        <w:t>个工作日内补充人员到位。</w:t>
      </w:r>
    </w:p>
    <w:p w:rsidR="00334313" w:rsidRDefault="000C5AA5">
      <w:pPr>
        <w:pStyle w:val="3"/>
        <w:ind w:left="823" w:hanging="823"/>
      </w:pPr>
      <w:r>
        <w:rPr>
          <w:rFonts w:hint="eastAsia"/>
        </w:rPr>
        <w:t>如需要增加、扩大工程工作范围和工程量的，必须先经过招标方生产技术部同意后方可实施，否则招标方不予承认变化的工程量，并视为无效的工程量。</w:t>
      </w:r>
    </w:p>
    <w:p w:rsidR="00334313" w:rsidRDefault="000C5AA5">
      <w:pPr>
        <w:pStyle w:val="3"/>
        <w:ind w:left="823" w:hanging="823"/>
      </w:pPr>
      <w:r>
        <w:rPr>
          <w:rFonts w:hint="eastAsia"/>
        </w:rPr>
        <w:t>投标</w:t>
      </w:r>
      <w:proofErr w:type="gramStart"/>
      <w:r>
        <w:rPr>
          <w:rFonts w:hint="eastAsia"/>
        </w:rPr>
        <w:t>方项目</w:t>
      </w:r>
      <w:proofErr w:type="gramEnd"/>
      <w:r>
        <w:rPr>
          <w:rFonts w:hint="eastAsia"/>
        </w:rPr>
        <w:t>经理代表投标方全权处理合同履行所有相关事宜。</w:t>
      </w:r>
    </w:p>
    <w:p w:rsidR="00334313" w:rsidRDefault="000C5AA5">
      <w:pPr>
        <w:pStyle w:val="20"/>
        <w:ind w:left="576" w:hanging="576"/>
      </w:pPr>
      <w:r>
        <w:rPr>
          <w:rFonts w:hint="eastAsia"/>
        </w:rPr>
        <w:t>保密要求</w:t>
      </w:r>
    </w:p>
    <w:p w:rsidR="00334313" w:rsidRDefault="000C5AA5">
      <w:pPr>
        <w:pStyle w:val="3"/>
        <w:ind w:left="823" w:hangingChars="343" w:hanging="823"/>
      </w:pPr>
      <w:r>
        <w:rPr>
          <w:rFonts w:hint="eastAsia"/>
        </w:rPr>
        <w:t>双方在征得对方书面授权后，在授权期内，可以有条件地使用对方公司名称、商标用于在推广过程中进行业务宣传，但不得擅自扩大使用范围。</w:t>
      </w:r>
    </w:p>
    <w:p w:rsidR="00334313" w:rsidRDefault="000C5AA5">
      <w:pPr>
        <w:pStyle w:val="3"/>
        <w:ind w:left="823" w:hangingChars="343" w:hanging="823"/>
      </w:pPr>
      <w:r>
        <w:rPr>
          <w:rFonts w:hint="eastAsia"/>
        </w:rPr>
        <w:t>本协议所指保密信息，是指一方（以下简称“接受方”）从对方（以下简称“披露方”）取得的、获知的、或因双方履行本协议而共同创造且具有不可分割性的商业秘密（包括财</w:t>
      </w:r>
      <w:r>
        <w:rPr>
          <w:rFonts w:hint="eastAsia"/>
        </w:rPr>
        <w:t>务秘密）、技术秘密、经营诀窍或其他应予保密的信息和资料，无论披露方在披露时是否以口头、图像或书面等方式表明其具有保密性。</w:t>
      </w:r>
    </w:p>
    <w:p w:rsidR="00334313" w:rsidRDefault="000C5AA5">
      <w:pPr>
        <w:pStyle w:val="3"/>
        <w:ind w:left="823" w:hangingChars="343" w:hanging="823"/>
      </w:pPr>
      <w:r>
        <w:rPr>
          <w:rFonts w:hint="eastAsia"/>
        </w:rPr>
        <w:t>未经信息披露方事先书面同意，接受方对任何接收到的信息保密，不得以任何形式使用或向任何第三方披露保密信息。</w:t>
      </w:r>
    </w:p>
    <w:p w:rsidR="00334313" w:rsidRDefault="000C5AA5">
      <w:pPr>
        <w:pStyle w:val="3"/>
        <w:ind w:left="823" w:hangingChars="343" w:hanging="823"/>
      </w:pPr>
      <w:r>
        <w:rPr>
          <w:rFonts w:hint="eastAsia"/>
        </w:rPr>
        <w:t>双方对本协议的具体内容负有保密责任。未经一方事先书面同意，另一方不得将双方的合作及本协议的具体内容披露给任何第三方。</w:t>
      </w:r>
    </w:p>
    <w:p w:rsidR="00334313" w:rsidRDefault="000C5AA5">
      <w:pPr>
        <w:pStyle w:val="3"/>
        <w:ind w:left="823" w:hangingChars="343" w:hanging="823"/>
      </w:pPr>
      <w:r>
        <w:rPr>
          <w:rFonts w:hint="eastAsia"/>
        </w:rPr>
        <w:t>双方为了履行本协议而进行的沟通、通知、告知等文件传递或交换，由双方妥善保存，不得用于其他目的。双方不得诋毁诽谤对方，不得在公开场合以攻击对方为目的发布不利于双方合作的</w:t>
      </w:r>
      <w:r>
        <w:rPr>
          <w:rFonts w:hint="eastAsia"/>
        </w:rPr>
        <w:t>言论。</w:t>
      </w:r>
    </w:p>
    <w:p w:rsidR="00334313" w:rsidRDefault="000C5AA5">
      <w:pPr>
        <w:pStyle w:val="3"/>
        <w:ind w:left="823" w:hangingChars="343" w:hanging="823"/>
      </w:pPr>
      <w:r>
        <w:rPr>
          <w:rFonts w:hint="eastAsia"/>
        </w:rPr>
        <w:t>任何一方违反上述的保密规定，违约应承担相应的违约责任，并赔偿守约方由此造成的经济损失。</w:t>
      </w:r>
    </w:p>
    <w:p w:rsidR="00334313" w:rsidRDefault="00334313"/>
    <w:p w:rsidR="00334313" w:rsidRDefault="000C5AA5">
      <w:pPr>
        <w:pStyle w:val="1"/>
        <w:keepNext w:val="0"/>
        <w:keepLines w:val="0"/>
      </w:pPr>
      <w:r>
        <w:rPr>
          <w:rFonts w:hint="eastAsia"/>
        </w:rPr>
        <w:lastRenderedPageBreak/>
        <w:t>工程概况</w:t>
      </w:r>
    </w:p>
    <w:p w:rsidR="00334313" w:rsidRDefault="000C5AA5">
      <w:pPr>
        <w:pStyle w:val="20"/>
        <w:ind w:left="576" w:hanging="576"/>
      </w:pPr>
      <w:r>
        <w:rPr>
          <w:rFonts w:hint="eastAsia"/>
        </w:rPr>
        <w:t>广东陆丰甲湖湾</w:t>
      </w:r>
      <w:r>
        <w:t>电厂</w:t>
      </w:r>
      <w:r>
        <w:rPr>
          <w:rFonts w:hint="eastAsia"/>
        </w:rPr>
        <w:t>位于陆丰市甲子镇以西海</w:t>
      </w:r>
      <w:proofErr w:type="gramStart"/>
      <w:r>
        <w:rPr>
          <w:rFonts w:hint="eastAsia"/>
        </w:rPr>
        <w:t>岬</w:t>
      </w:r>
      <w:proofErr w:type="gramEnd"/>
      <w:r>
        <w:rPr>
          <w:rFonts w:hint="eastAsia"/>
        </w:rPr>
        <w:t>山附近海域，背山面海，</w:t>
      </w:r>
      <w:r>
        <w:t>厂距陆丰市约</w:t>
      </w:r>
      <w:r>
        <w:t>40km</w:t>
      </w:r>
      <w:r>
        <w:t>，</w:t>
      </w:r>
      <w:proofErr w:type="gramStart"/>
      <w:r>
        <w:t>西距湖东</w:t>
      </w:r>
      <w:proofErr w:type="gramEnd"/>
      <w:r>
        <w:t>镇约</w:t>
      </w:r>
      <w:r>
        <w:t>5.5km</w:t>
      </w:r>
      <w:r>
        <w:t>，东北距</w:t>
      </w:r>
      <w:r>
        <w:rPr>
          <w:rFonts w:hint="eastAsia"/>
        </w:rPr>
        <w:t>甲</w:t>
      </w:r>
      <w:r>
        <w:t>子镇约</w:t>
      </w:r>
      <w:r>
        <w:t>8km</w:t>
      </w:r>
      <w:r>
        <w:t>，</w:t>
      </w:r>
      <w:r>
        <w:rPr>
          <w:rFonts w:hint="eastAsia"/>
        </w:rPr>
        <w:t>南面临南海；广东陆丰甲湖湾电厂规划容量为</w:t>
      </w:r>
      <w:r>
        <w:rPr>
          <w:rFonts w:hint="eastAsia"/>
        </w:rPr>
        <w:t>8</w:t>
      </w:r>
      <w:r>
        <w:rPr>
          <w:rFonts w:hint="eastAsia"/>
        </w:rPr>
        <w:t>×</w:t>
      </w:r>
      <w:r>
        <w:rPr>
          <w:rFonts w:hint="eastAsia"/>
        </w:rPr>
        <w:t>1000MW</w:t>
      </w:r>
      <w:r>
        <w:rPr>
          <w:rFonts w:hint="eastAsia"/>
        </w:rPr>
        <w:t>燃煤发电机组，一期规划建设</w:t>
      </w:r>
      <w:r>
        <w:rPr>
          <w:rFonts w:hint="eastAsia"/>
        </w:rPr>
        <w:t>2</w:t>
      </w:r>
      <w:r>
        <w:rPr>
          <w:rFonts w:hint="eastAsia"/>
        </w:rPr>
        <w:t>×</w:t>
      </w:r>
      <w:r>
        <w:rPr>
          <w:rFonts w:hint="eastAsia"/>
        </w:rPr>
        <w:t>1000MW</w:t>
      </w:r>
      <w:r>
        <w:rPr>
          <w:rFonts w:hint="eastAsia"/>
        </w:rPr>
        <w:t>机组，首两台</w:t>
      </w:r>
      <w:r>
        <w:rPr>
          <w:rFonts w:hint="eastAsia"/>
        </w:rPr>
        <w:t>1000MW</w:t>
      </w:r>
      <w:r>
        <w:rPr>
          <w:rFonts w:hint="eastAsia"/>
        </w:rPr>
        <w:t>机组已于</w:t>
      </w:r>
      <w:r>
        <w:rPr>
          <w:rFonts w:hint="eastAsia"/>
        </w:rPr>
        <w:t>2019</w:t>
      </w:r>
      <w:r>
        <w:rPr>
          <w:rFonts w:hint="eastAsia"/>
        </w:rPr>
        <w:t>年</w:t>
      </w:r>
      <w:r>
        <w:rPr>
          <w:rFonts w:hint="eastAsia"/>
        </w:rPr>
        <w:t>4</w:t>
      </w:r>
      <w:r>
        <w:rPr>
          <w:rFonts w:hint="eastAsia"/>
        </w:rPr>
        <w:t>月建成投产发电，本工程在首两台机组基础上扩建</w:t>
      </w:r>
      <w:r>
        <w:rPr>
          <w:rFonts w:hint="eastAsia"/>
        </w:rPr>
        <w:t>2</w:t>
      </w:r>
      <w:r>
        <w:rPr>
          <w:rFonts w:hint="eastAsia"/>
        </w:rPr>
        <w:t>×</w:t>
      </w:r>
      <w:r>
        <w:rPr>
          <w:rFonts w:hint="eastAsia"/>
        </w:rPr>
        <w:t>1000MW</w:t>
      </w:r>
      <w:r>
        <w:rPr>
          <w:rFonts w:hint="eastAsia"/>
        </w:rPr>
        <w:t>燃煤发电机组，同步建设</w:t>
      </w:r>
      <w:r>
        <w:rPr>
          <w:rFonts w:hint="eastAsia"/>
        </w:rPr>
        <w:t>100</w:t>
      </w:r>
      <w:r>
        <w:rPr>
          <w:rFonts w:hint="eastAsia"/>
        </w:rPr>
        <w:t>％烟气脱硫装置和脱硝装置。</w:t>
      </w:r>
    </w:p>
    <w:p w:rsidR="00334313" w:rsidRDefault="000C5AA5">
      <w:pPr>
        <w:pStyle w:val="20"/>
        <w:ind w:left="576" w:hanging="576"/>
      </w:pPr>
      <w:r>
        <w:rPr>
          <w:rFonts w:hint="eastAsia"/>
        </w:rPr>
        <w:t>三大主机均采用上海电气集团产品，机组按基本负荷考虑，但具有较好的调峰性能，机组年利用小时为</w:t>
      </w:r>
      <w:r>
        <w:rPr>
          <w:rFonts w:hint="eastAsia"/>
        </w:rPr>
        <w:t>7000h</w:t>
      </w:r>
      <w:r>
        <w:rPr>
          <w:rFonts w:hint="eastAsia"/>
        </w:rPr>
        <w:t>。</w:t>
      </w:r>
    </w:p>
    <w:p w:rsidR="00334313" w:rsidRDefault="000C5AA5" w:rsidP="005011B8">
      <w:pPr>
        <w:pStyle w:val="20"/>
      </w:pPr>
      <w:r>
        <w:rPr>
          <w:rFonts w:hint="eastAsia"/>
        </w:rPr>
        <w:t>本工程项目名称：</w:t>
      </w:r>
      <w:r w:rsidR="005011B8" w:rsidRPr="005011B8">
        <w:rPr>
          <w:rFonts w:hint="eastAsia"/>
        </w:rPr>
        <w:t>生活区及项目部</w:t>
      </w:r>
      <w:r>
        <w:rPr>
          <w:rFonts w:ascii="宋体" w:hAnsi="宋体" w:hint="eastAsia"/>
        </w:rPr>
        <w:t>区域监控维护</w:t>
      </w:r>
      <w:r>
        <w:rPr>
          <w:rFonts w:hint="eastAsia"/>
        </w:rPr>
        <w:t>（以下简称本工程）</w:t>
      </w:r>
    </w:p>
    <w:p w:rsidR="00334313" w:rsidRDefault="000C5AA5">
      <w:pPr>
        <w:pStyle w:val="1"/>
        <w:keepNext w:val="0"/>
        <w:keepLines w:val="0"/>
      </w:pPr>
      <w:r>
        <w:rPr>
          <w:rFonts w:hint="eastAsia"/>
        </w:rPr>
        <w:t>工</w:t>
      </w:r>
      <w:r>
        <w:rPr>
          <w:rFonts w:hint="eastAsia"/>
        </w:rPr>
        <w:t>程范围与维护数量</w:t>
      </w:r>
    </w:p>
    <w:p w:rsidR="00334313" w:rsidRDefault="000C5AA5" w:rsidP="00AD2ED2">
      <w:pPr>
        <w:pStyle w:val="20"/>
      </w:pPr>
      <w:r>
        <w:rPr>
          <w:rFonts w:hint="eastAsia"/>
        </w:rPr>
        <w:t>本工程承包范围为：</w:t>
      </w:r>
      <w:r w:rsidR="00AD2ED2" w:rsidRPr="00AD2ED2">
        <w:rPr>
          <w:rFonts w:hint="eastAsia"/>
        </w:rPr>
        <w:t>生活区及项目部</w:t>
      </w:r>
      <w:r>
        <w:rPr>
          <w:rFonts w:hint="eastAsia"/>
        </w:rPr>
        <w:t>区域所有视频监控</w:t>
      </w:r>
      <w:r>
        <w:t>系统及其附属设备的日常维护、巡检、消缺、支架及立柱防腐焊接、设备加装、更换及保证设备系统完整性</w:t>
      </w:r>
      <w:r>
        <w:rPr>
          <w:rFonts w:hint="eastAsia"/>
        </w:rPr>
        <w:t>，</w:t>
      </w:r>
      <w:r>
        <w:t>，保</w:t>
      </w:r>
      <w:r>
        <w:rPr>
          <w:rFonts w:hint="eastAsia"/>
        </w:rPr>
        <w:t>障</w:t>
      </w:r>
      <w:r>
        <w:t>系统稳定可靠运行。</w:t>
      </w:r>
      <w:r>
        <w:rPr>
          <w:rFonts w:hint="eastAsia"/>
        </w:rPr>
        <w:t>视频监控</w:t>
      </w:r>
      <w:r>
        <w:t>系统包含服务器、</w:t>
      </w:r>
      <w:r>
        <w:rPr>
          <w:rFonts w:hint="eastAsia"/>
        </w:rPr>
        <w:t>录像机、</w:t>
      </w:r>
      <w:r>
        <w:t>客户端</w:t>
      </w:r>
      <w:r>
        <w:rPr>
          <w:rFonts w:hint="eastAsia"/>
        </w:rPr>
        <w:t>、客户端主机</w:t>
      </w:r>
      <w:r>
        <w:t>、电缆、支架、摄像头</w:t>
      </w:r>
      <w:r>
        <w:rPr>
          <w:rFonts w:hint="eastAsia"/>
        </w:rPr>
        <w:t>、电源适配器、机房机柜</w:t>
      </w:r>
      <w:r>
        <w:t>等附属</w:t>
      </w:r>
      <w:r>
        <w:rPr>
          <w:rFonts w:hint="eastAsia"/>
        </w:rPr>
        <w:t>设备。</w:t>
      </w:r>
    </w:p>
    <w:p w:rsidR="00334313" w:rsidRDefault="000C5AA5">
      <w:pPr>
        <w:pStyle w:val="20"/>
        <w:ind w:left="576" w:hanging="576"/>
      </w:pPr>
      <w:r>
        <w:rPr>
          <w:rFonts w:hint="eastAsia"/>
        </w:rPr>
        <w:t>设</w:t>
      </w:r>
      <w:r>
        <w:rPr>
          <w:rFonts w:hint="eastAsia"/>
        </w:rPr>
        <w:t>备</w:t>
      </w:r>
      <w:r>
        <w:t>数量包含但不限</w:t>
      </w:r>
      <w:r>
        <w:rPr>
          <w:rFonts w:hint="eastAsia"/>
        </w:rPr>
        <w:t>于</w:t>
      </w:r>
      <w:r>
        <w:t>以下：</w:t>
      </w:r>
      <w:r>
        <w:rPr>
          <w:rFonts w:hint="eastAsia"/>
        </w:rPr>
        <w:t>行政生活区共</w:t>
      </w:r>
      <w:r>
        <w:rPr>
          <w:rFonts w:hint="eastAsia"/>
        </w:rPr>
        <w:t>140</w:t>
      </w:r>
      <w:r>
        <w:rPr>
          <w:rFonts w:hint="eastAsia"/>
        </w:rPr>
        <w:t>台摄像头</w:t>
      </w:r>
      <w:r>
        <w:t>、</w:t>
      </w:r>
      <w:r>
        <w:rPr>
          <w:rFonts w:hint="eastAsia"/>
        </w:rPr>
        <w:t>9</w:t>
      </w:r>
      <w:r>
        <w:rPr>
          <w:rFonts w:hint="eastAsia"/>
        </w:rPr>
        <w:t>台录</w:t>
      </w:r>
      <w:r>
        <w:rPr>
          <w:rFonts w:hint="eastAsia"/>
        </w:rPr>
        <w:t>像机，项目部四周共</w:t>
      </w:r>
      <w:r>
        <w:rPr>
          <w:rFonts w:hint="eastAsia"/>
        </w:rPr>
        <w:t>10</w:t>
      </w:r>
      <w:r>
        <w:rPr>
          <w:rFonts w:hint="eastAsia"/>
        </w:rPr>
        <w:t>台摄像头、</w:t>
      </w:r>
      <w:r>
        <w:rPr>
          <w:rFonts w:hint="eastAsia"/>
        </w:rPr>
        <w:t>1</w:t>
      </w:r>
      <w:r>
        <w:rPr>
          <w:rFonts w:hint="eastAsia"/>
        </w:rPr>
        <w:t>台录像机，火电大门、停</w:t>
      </w:r>
      <w:proofErr w:type="gramStart"/>
      <w:r>
        <w:rPr>
          <w:rFonts w:hint="eastAsia"/>
        </w:rPr>
        <w:t>单车场</w:t>
      </w:r>
      <w:proofErr w:type="gramEnd"/>
      <w:r>
        <w:rPr>
          <w:rFonts w:hint="eastAsia"/>
        </w:rPr>
        <w:t>与施工通道共</w:t>
      </w:r>
      <w:r>
        <w:rPr>
          <w:rFonts w:hint="eastAsia"/>
        </w:rPr>
        <w:t>17</w:t>
      </w:r>
      <w:r>
        <w:rPr>
          <w:rFonts w:hint="eastAsia"/>
        </w:rPr>
        <w:t>台摄像头、</w:t>
      </w:r>
      <w:r>
        <w:rPr>
          <w:rFonts w:hint="eastAsia"/>
        </w:rPr>
        <w:t>2</w:t>
      </w:r>
      <w:r>
        <w:rPr>
          <w:rFonts w:hint="eastAsia"/>
        </w:rPr>
        <w:t>台录像机，建设生活区共</w:t>
      </w:r>
      <w:r>
        <w:rPr>
          <w:rFonts w:hint="eastAsia"/>
        </w:rPr>
        <w:t>58</w:t>
      </w:r>
      <w:r>
        <w:rPr>
          <w:rFonts w:hint="eastAsia"/>
        </w:rPr>
        <w:t>台摄像头、</w:t>
      </w:r>
      <w:r>
        <w:rPr>
          <w:rFonts w:hint="eastAsia"/>
        </w:rPr>
        <w:t>6</w:t>
      </w:r>
      <w:r>
        <w:rPr>
          <w:rFonts w:hint="eastAsia"/>
        </w:rPr>
        <w:t>台录像机，海关局监管区域码头与联检大楼共</w:t>
      </w:r>
      <w:r>
        <w:rPr>
          <w:rFonts w:hint="eastAsia"/>
        </w:rPr>
        <w:t>47</w:t>
      </w:r>
      <w:r>
        <w:rPr>
          <w:rFonts w:hint="eastAsia"/>
        </w:rPr>
        <w:t>台摄像头、</w:t>
      </w:r>
      <w:r>
        <w:rPr>
          <w:rFonts w:hint="eastAsia"/>
        </w:rPr>
        <w:t>2</w:t>
      </w:r>
      <w:r>
        <w:rPr>
          <w:rFonts w:hint="eastAsia"/>
        </w:rPr>
        <w:t>台录像机，</w:t>
      </w:r>
      <w:proofErr w:type="gramStart"/>
      <w:r>
        <w:rPr>
          <w:rFonts w:hint="eastAsia"/>
        </w:rPr>
        <w:t>边检局</w:t>
      </w:r>
      <w:proofErr w:type="gramEnd"/>
      <w:r>
        <w:rPr>
          <w:rFonts w:hint="eastAsia"/>
        </w:rPr>
        <w:t>监管区域码头与联检大楼共</w:t>
      </w:r>
      <w:r>
        <w:rPr>
          <w:rFonts w:hint="eastAsia"/>
        </w:rPr>
        <w:t>14</w:t>
      </w:r>
      <w:r>
        <w:rPr>
          <w:rFonts w:hint="eastAsia"/>
        </w:rPr>
        <w:t>台摄像头、</w:t>
      </w:r>
      <w:r>
        <w:rPr>
          <w:rFonts w:hint="eastAsia"/>
        </w:rPr>
        <w:t>1</w:t>
      </w:r>
      <w:r>
        <w:rPr>
          <w:rFonts w:hint="eastAsia"/>
        </w:rPr>
        <w:t>台录像机，反</w:t>
      </w:r>
      <w:proofErr w:type="gramStart"/>
      <w:r>
        <w:rPr>
          <w:rFonts w:hint="eastAsia"/>
        </w:rPr>
        <w:t>恐项目</w:t>
      </w:r>
      <w:proofErr w:type="gramEnd"/>
      <w:r>
        <w:rPr>
          <w:rFonts w:hint="eastAsia"/>
        </w:rPr>
        <w:t>共</w:t>
      </w:r>
      <w:r>
        <w:rPr>
          <w:rFonts w:hint="eastAsia"/>
        </w:rPr>
        <w:t>35</w:t>
      </w:r>
      <w:r>
        <w:rPr>
          <w:rFonts w:hint="eastAsia"/>
        </w:rPr>
        <w:t>台摄像头、</w:t>
      </w:r>
      <w:r>
        <w:rPr>
          <w:rFonts w:hint="eastAsia"/>
        </w:rPr>
        <w:t>1</w:t>
      </w:r>
      <w:r>
        <w:rPr>
          <w:rFonts w:hint="eastAsia"/>
        </w:rPr>
        <w:t>台录像机和</w:t>
      </w:r>
      <w:r>
        <w:rPr>
          <w:rFonts w:hint="eastAsia"/>
        </w:rPr>
        <w:t>64</w:t>
      </w:r>
      <w:r>
        <w:rPr>
          <w:rFonts w:hint="eastAsia"/>
        </w:rPr>
        <w:t>防区张力入侵报警系统设备主机等</w:t>
      </w:r>
      <w:r>
        <w:t>及后续新增加的摄像头</w:t>
      </w:r>
      <w:r>
        <w:rPr>
          <w:rFonts w:hint="eastAsia"/>
        </w:rPr>
        <w:t>。</w:t>
      </w:r>
    </w:p>
    <w:p w:rsidR="00334313" w:rsidRDefault="00334313"/>
    <w:p w:rsidR="00AD2ED2" w:rsidRDefault="00AD2ED2"/>
    <w:p w:rsidR="00AD2ED2" w:rsidRDefault="00AD2ED2">
      <w:pPr>
        <w:rPr>
          <w:rFonts w:hint="eastAsia"/>
        </w:rPr>
      </w:pPr>
    </w:p>
    <w:p w:rsidR="00334313" w:rsidRDefault="000C5AA5">
      <w:pPr>
        <w:pStyle w:val="1"/>
        <w:keepNext w:val="0"/>
        <w:keepLines w:val="0"/>
      </w:pPr>
      <w:r>
        <w:rPr>
          <w:rFonts w:hint="eastAsia"/>
        </w:rPr>
        <w:lastRenderedPageBreak/>
        <w:t>项目要求与考核</w:t>
      </w:r>
    </w:p>
    <w:p w:rsidR="00334313" w:rsidRDefault="000C5AA5">
      <w:pPr>
        <w:pStyle w:val="20"/>
        <w:ind w:left="576" w:hanging="576"/>
      </w:pPr>
      <w:r>
        <w:rPr>
          <w:rFonts w:hint="eastAsia"/>
        </w:rPr>
        <w:t>本工程</w:t>
      </w:r>
      <w:r>
        <w:t>现场需</w:t>
      </w:r>
      <w:r>
        <w:rPr>
          <w:rFonts w:hint="eastAsia"/>
        </w:rPr>
        <w:t>求：</w:t>
      </w:r>
    </w:p>
    <w:p w:rsidR="00334313" w:rsidRDefault="000C5AA5">
      <w:pPr>
        <w:pStyle w:val="3"/>
      </w:pPr>
      <w:r>
        <w:t>在</w:t>
      </w:r>
      <w:proofErr w:type="gramStart"/>
      <w:r>
        <w:t>一个维保周期</w:t>
      </w:r>
      <w:proofErr w:type="gramEnd"/>
      <w:r>
        <w:t>合同内</w:t>
      </w:r>
      <w:r>
        <w:t>1</w:t>
      </w:r>
      <w:r>
        <w:rPr>
          <w:rFonts w:hint="eastAsia"/>
        </w:rPr>
        <w:t>0</w:t>
      </w:r>
      <w:r>
        <w:t>套</w:t>
      </w:r>
      <w:r>
        <w:rPr>
          <w:rFonts w:hint="eastAsia"/>
        </w:rPr>
        <w:t>枪型</w:t>
      </w:r>
      <w:r>
        <w:t>摄像头</w:t>
      </w:r>
      <w:r>
        <w:rPr>
          <w:rFonts w:hint="eastAsia"/>
        </w:rPr>
        <w:t>(200</w:t>
      </w:r>
      <w:proofErr w:type="gramStart"/>
      <w:r>
        <w:rPr>
          <w:rFonts w:hint="eastAsia"/>
        </w:rPr>
        <w:t>万像</w:t>
      </w:r>
      <w:proofErr w:type="gramEnd"/>
      <w:r>
        <w:rPr>
          <w:rFonts w:hint="eastAsia"/>
        </w:rPr>
        <w:t>素）</w:t>
      </w:r>
      <w:r>
        <w:t>设备</w:t>
      </w:r>
      <w:r>
        <w:rPr>
          <w:rFonts w:hint="eastAsia"/>
        </w:rPr>
        <w:t>损坏换新所产生的费用由</w:t>
      </w:r>
      <w:r>
        <w:t>乙方</w:t>
      </w:r>
      <w:r>
        <w:rPr>
          <w:rFonts w:hint="eastAsia"/>
        </w:rPr>
        <w:t>负责。</w:t>
      </w:r>
    </w:p>
    <w:p w:rsidR="00334313" w:rsidRDefault="000C5AA5">
      <w:pPr>
        <w:pStyle w:val="3"/>
      </w:pPr>
      <w:r>
        <w:t>在</w:t>
      </w:r>
      <w:proofErr w:type="gramStart"/>
      <w:r>
        <w:t>一个维保周期</w:t>
      </w:r>
      <w:proofErr w:type="gramEnd"/>
      <w:r>
        <w:t>合同内</w:t>
      </w:r>
      <w:r>
        <w:rPr>
          <w:rFonts w:hint="eastAsia"/>
        </w:rPr>
        <w:t>10</w:t>
      </w:r>
      <w:r>
        <w:rPr>
          <w:rFonts w:hint="eastAsia"/>
        </w:rPr>
        <w:t>套摄像头</w:t>
      </w:r>
      <w:r>
        <w:t>移位</w:t>
      </w:r>
      <w:r>
        <w:rPr>
          <w:rFonts w:hint="eastAsia"/>
        </w:rPr>
        <w:t>、新增点位</w:t>
      </w:r>
      <w:r>
        <w:t>等接入系统所需的</w:t>
      </w:r>
      <w:r>
        <w:rPr>
          <w:rFonts w:hint="eastAsia"/>
        </w:rPr>
        <w:t>施工</w:t>
      </w:r>
      <w:r>
        <w:t>人员、</w:t>
      </w:r>
      <w:r>
        <w:rPr>
          <w:rFonts w:hint="eastAsia"/>
        </w:rPr>
        <w:t>机具、</w:t>
      </w:r>
      <w:r>
        <w:t>材料等，涉及所有费用由乙方负责</w:t>
      </w:r>
      <w:r>
        <w:rPr>
          <w:rFonts w:hint="eastAsia"/>
        </w:rPr>
        <w:t>。</w:t>
      </w:r>
    </w:p>
    <w:p w:rsidR="00334313" w:rsidRDefault="000C5AA5">
      <w:pPr>
        <w:pStyle w:val="3"/>
      </w:pPr>
      <w:r>
        <w:rPr>
          <w:rFonts w:hint="eastAsia"/>
        </w:rPr>
        <w:t>乙方需提供一套台式主机配置</w:t>
      </w:r>
      <w:r>
        <w:rPr>
          <w:rFonts w:hint="eastAsia"/>
        </w:rPr>
        <w:t>i5</w:t>
      </w:r>
      <w:r>
        <w:rPr>
          <w:rFonts w:hint="eastAsia"/>
        </w:rPr>
        <w:t>以上</w:t>
      </w:r>
      <w:r>
        <w:rPr>
          <w:rFonts w:hint="eastAsia"/>
        </w:rPr>
        <w:t>16G</w:t>
      </w:r>
      <w:r>
        <w:rPr>
          <w:rFonts w:hint="eastAsia"/>
        </w:rPr>
        <w:t>内存、</w:t>
      </w:r>
      <w:r>
        <w:rPr>
          <w:rFonts w:hint="eastAsia"/>
        </w:rPr>
        <w:t>500G</w:t>
      </w:r>
      <w:r>
        <w:rPr>
          <w:rFonts w:hint="eastAsia"/>
        </w:rPr>
        <w:t>固态硬盘、</w:t>
      </w:r>
      <w:r>
        <w:rPr>
          <w:rFonts w:hint="eastAsia"/>
        </w:rPr>
        <w:t>23.8</w:t>
      </w:r>
      <w:r>
        <w:rPr>
          <w:rFonts w:hint="eastAsia"/>
        </w:rPr>
        <w:t>英寸显示器供火电大门值班室连接监控客户端使用。</w:t>
      </w:r>
    </w:p>
    <w:p w:rsidR="00334313" w:rsidRDefault="000C5AA5">
      <w:pPr>
        <w:pStyle w:val="20"/>
        <w:ind w:left="576" w:hanging="576"/>
      </w:pPr>
      <w:r>
        <w:rPr>
          <w:rFonts w:hint="eastAsia"/>
        </w:rPr>
        <w:t>视频监控</w:t>
      </w:r>
      <w:r>
        <w:t>系统</w:t>
      </w:r>
      <w:r>
        <w:rPr>
          <w:rFonts w:hint="eastAsia"/>
        </w:rPr>
        <w:t>：</w:t>
      </w:r>
      <w:r>
        <w:t>设备完好率</w:t>
      </w:r>
      <w:r>
        <w:t>100%</w:t>
      </w:r>
      <w:r>
        <w:t>，</w:t>
      </w:r>
      <w:proofErr w:type="gramStart"/>
      <w:r>
        <w:t>消缺率</w:t>
      </w:r>
      <w:proofErr w:type="gramEnd"/>
      <w:r>
        <w:t>100%</w:t>
      </w:r>
      <w:r>
        <w:t>。</w:t>
      </w:r>
      <w:r>
        <w:rPr>
          <w:rFonts w:hint="eastAsia"/>
        </w:rPr>
        <w:t>凡出现</w:t>
      </w:r>
      <w:r>
        <w:t>1</w:t>
      </w:r>
      <w:r>
        <w:t>台设备无法正常使用超过</w:t>
      </w:r>
      <w:r>
        <w:t>3</w:t>
      </w:r>
      <w:r>
        <w:t>天的考核</w:t>
      </w:r>
      <w:r>
        <w:t xml:space="preserve">100 </w:t>
      </w:r>
      <w:r>
        <w:t>元，无法使用的总数量进行累计考核金额</w:t>
      </w:r>
      <w:r>
        <w:rPr>
          <w:rFonts w:hint="eastAsia"/>
        </w:rPr>
        <w:t>，</w:t>
      </w:r>
      <w:r>
        <w:t>考核周期按月统计。乙方至少保证有</w:t>
      </w:r>
      <w:proofErr w:type="gramStart"/>
      <w:r>
        <w:rPr>
          <w:rFonts w:hint="eastAsia"/>
        </w:rPr>
        <w:t>3</w:t>
      </w:r>
      <w:r>
        <w:t>名维保技术</w:t>
      </w:r>
      <w:r>
        <w:rPr>
          <w:rFonts w:hint="eastAsia"/>
        </w:rPr>
        <w:t>人</w:t>
      </w:r>
      <w:r>
        <w:t>员</w:t>
      </w:r>
      <w:proofErr w:type="gramEnd"/>
      <w:r>
        <w:t>，每减少</w:t>
      </w:r>
      <w:r>
        <w:t>1</w:t>
      </w:r>
      <w:r>
        <w:t>人考核</w:t>
      </w:r>
      <w:r>
        <w:t>300</w:t>
      </w:r>
      <w:r>
        <w:t>元／天</w:t>
      </w:r>
      <w:r>
        <w:rPr>
          <w:rFonts w:hint="eastAsia"/>
        </w:rPr>
        <w:t>。</w:t>
      </w:r>
    </w:p>
    <w:p w:rsidR="00334313" w:rsidRDefault="000C5AA5">
      <w:pPr>
        <w:spacing w:line="360" w:lineRule="auto"/>
        <w:ind w:left="720" w:hangingChars="300" w:hanging="720"/>
      </w:pPr>
      <w:r>
        <w:rPr>
          <w:rFonts w:cs="宋体" w:hint="eastAsia"/>
          <w:sz w:val="24"/>
        </w:rPr>
        <w:t xml:space="preserve">4.3   </w:t>
      </w:r>
      <w:r>
        <w:rPr>
          <w:rFonts w:cs="宋体"/>
          <w:sz w:val="24"/>
        </w:rPr>
        <w:t>维护项目</w:t>
      </w:r>
      <w:r>
        <w:rPr>
          <w:rFonts w:cs="宋体" w:hint="eastAsia"/>
          <w:sz w:val="24"/>
        </w:rPr>
        <w:t>过程中需要使用的配件由</w:t>
      </w:r>
      <w:r>
        <w:rPr>
          <w:rFonts w:cs="宋体"/>
          <w:sz w:val="24"/>
        </w:rPr>
        <w:t>乙方</w:t>
      </w:r>
      <w:r>
        <w:rPr>
          <w:rFonts w:cs="宋体" w:hint="eastAsia"/>
          <w:sz w:val="24"/>
        </w:rPr>
        <w:t>负责采购</w:t>
      </w:r>
      <w:r w:rsidR="00FE02EB">
        <w:rPr>
          <w:rFonts w:cs="宋体" w:hint="eastAsia"/>
          <w:sz w:val="24"/>
        </w:rPr>
        <w:t>。</w:t>
      </w:r>
      <w:bookmarkStart w:id="2" w:name="_GoBack"/>
      <w:bookmarkEnd w:id="2"/>
      <w:r>
        <w:rPr>
          <w:rFonts w:cs="宋体" w:hint="eastAsia"/>
          <w:sz w:val="24"/>
        </w:rPr>
        <w:t>（配件如：线管、线卡、线材、防腐蚀螺丝、熔</w:t>
      </w:r>
      <w:proofErr w:type="gramStart"/>
      <w:r>
        <w:rPr>
          <w:rFonts w:cs="宋体" w:hint="eastAsia"/>
          <w:sz w:val="24"/>
        </w:rPr>
        <w:t>纤</w:t>
      </w:r>
      <w:proofErr w:type="gramEnd"/>
      <w:r>
        <w:rPr>
          <w:rFonts w:cs="宋体" w:hint="eastAsia"/>
          <w:sz w:val="24"/>
        </w:rPr>
        <w:t>盒、尾</w:t>
      </w:r>
      <w:proofErr w:type="gramStart"/>
      <w:r>
        <w:rPr>
          <w:rFonts w:cs="宋体" w:hint="eastAsia"/>
          <w:sz w:val="24"/>
        </w:rPr>
        <w:t>纤</w:t>
      </w:r>
      <w:proofErr w:type="gramEnd"/>
      <w:r>
        <w:rPr>
          <w:rFonts w:cs="宋体" w:hint="eastAsia"/>
          <w:sz w:val="24"/>
        </w:rPr>
        <w:t>跳线、收发器、监控电源适配器、录像机电源等）。</w:t>
      </w:r>
    </w:p>
    <w:p w:rsidR="00334313" w:rsidRDefault="000C5AA5">
      <w:pPr>
        <w:pStyle w:val="1"/>
        <w:keepNext w:val="0"/>
        <w:keepLines w:val="0"/>
      </w:pPr>
      <w:r>
        <w:rPr>
          <w:rFonts w:hint="eastAsia"/>
        </w:rPr>
        <w:t>其他要求</w:t>
      </w:r>
    </w:p>
    <w:p w:rsidR="00334313" w:rsidRDefault="000C5AA5">
      <w:pPr>
        <w:pStyle w:val="20"/>
        <w:ind w:left="576" w:hanging="576"/>
      </w:pPr>
      <w:r>
        <w:rPr>
          <w:rFonts w:hint="eastAsia"/>
        </w:rPr>
        <w:t>维护工期为</w:t>
      </w:r>
      <w:r>
        <w:rPr>
          <w:rFonts w:hint="eastAsia"/>
        </w:rPr>
        <w:t>1</w:t>
      </w:r>
      <w:r>
        <w:rPr>
          <w:rFonts w:hint="eastAsia"/>
        </w:rPr>
        <w:t>年，以</w:t>
      </w:r>
      <w:proofErr w:type="gramStart"/>
      <w:r>
        <w:rPr>
          <w:rFonts w:hint="eastAsia"/>
        </w:rPr>
        <w:t>签定</w:t>
      </w:r>
      <w:proofErr w:type="gramEnd"/>
      <w:r>
        <w:rPr>
          <w:rFonts w:hint="eastAsia"/>
        </w:rPr>
        <w:t>合同日开始实行。</w:t>
      </w:r>
    </w:p>
    <w:p w:rsidR="00334313" w:rsidRDefault="000C5AA5">
      <w:pPr>
        <w:pStyle w:val="20"/>
        <w:ind w:left="576" w:hanging="576"/>
      </w:pPr>
      <w:r>
        <w:rPr>
          <w:rFonts w:hint="eastAsia"/>
        </w:rPr>
        <w:t>本协议作为主合同附件，与合同具有同等的法律效力。</w:t>
      </w:r>
    </w:p>
    <w:p w:rsidR="00334313" w:rsidRDefault="000C5AA5">
      <w:pPr>
        <w:pStyle w:val="20"/>
        <w:ind w:left="576" w:hanging="576"/>
      </w:pPr>
      <w:r>
        <w:rPr>
          <w:rFonts w:hint="eastAsia"/>
        </w:rPr>
        <w:t>本协议有效期限同主合同有效期限。</w:t>
      </w:r>
    </w:p>
    <w:p w:rsidR="00334313" w:rsidRDefault="000C5AA5">
      <w:pPr>
        <w:pStyle w:val="20"/>
        <w:ind w:left="576" w:hanging="576"/>
      </w:pPr>
      <w:r>
        <w:rPr>
          <w:rFonts w:hint="eastAsia"/>
        </w:rPr>
        <w:t>本协议未尽事宜，由双方友好协商解决。</w:t>
      </w:r>
    </w:p>
    <w:sectPr w:rsidR="00334313">
      <w:headerReference w:type="default" r:id="rId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AA5" w:rsidRDefault="000C5AA5">
      <w:r>
        <w:separator/>
      </w:r>
    </w:p>
  </w:endnote>
  <w:endnote w:type="continuationSeparator" w:id="0">
    <w:p w:rsidR="000C5AA5" w:rsidRDefault="000C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AA5" w:rsidRDefault="000C5AA5">
      <w:r>
        <w:separator/>
      </w:r>
    </w:p>
  </w:footnote>
  <w:footnote w:type="continuationSeparator" w:id="0">
    <w:p w:rsidR="000C5AA5" w:rsidRDefault="000C5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313" w:rsidRDefault="00334313">
    <w:pPr>
      <w:pStyle w:val="a8"/>
    </w:pPr>
  </w:p>
  <w:p w:rsidR="00334313" w:rsidRDefault="003343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B10E8"/>
    <w:multiLevelType w:val="multilevel"/>
    <w:tmpl w:val="10BB10E8"/>
    <w:lvl w:ilvl="0">
      <w:start w:val="1"/>
      <w:numFmt w:val="decimal"/>
      <w:pStyle w:val="4"/>
      <w:lvlText w:val="%1."/>
      <w:lvlJc w:val="left"/>
      <w:pPr>
        <w:ind w:left="425" w:hanging="425"/>
      </w:pPr>
    </w:lvl>
    <w:lvl w:ilvl="1">
      <w:start w:val="1"/>
      <w:numFmt w:val="decimal"/>
      <w:pStyle w:val="5"/>
      <w:lvlText w:val="%1.%2."/>
      <w:lvlJc w:val="left"/>
      <w:pPr>
        <w:ind w:left="567" w:hanging="567"/>
      </w:pPr>
      <w:rPr>
        <w:color w:val="000000" w:themeColor="text1"/>
      </w:rPr>
    </w:lvl>
    <w:lvl w:ilvl="2">
      <w:start w:val="1"/>
      <w:numFmt w:val="decimal"/>
      <w:pStyle w:val="6"/>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B3F6A48"/>
    <w:multiLevelType w:val="multilevel"/>
    <w:tmpl w:val="1B3F6A48"/>
    <w:lvl w:ilvl="0">
      <w:start w:val="1"/>
      <w:numFmt w:val="decimal"/>
      <w:pStyle w:val="2"/>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B6654EB"/>
    <w:multiLevelType w:val="multilevel"/>
    <w:tmpl w:val="1B6654EB"/>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rPr>
        <w:b w:val="0"/>
      </w:r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365B0346"/>
    <w:multiLevelType w:val="multilevel"/>
    <w:tmpl w:val="365B0346"/>
    <w:lvl w:ilvl="0">
      <w:start w:val="1"/>
      <w:numFmt w:val="decimal"/>
      <w:lvlText w:val="%1."/>
      <w:lvlJc w:val="left"/>
      <w:pPr>
        <w:ind w:left="420" w:hanging="420"/>
      </w:pPr>
    </w:lvl>
    <w:lvl w:ilvl="1">
      <w:start w:val="1"/>
      <w:numFmt w:val="decimal"/>
      <w:pStyle w:val="a"/>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1MzVmYjhmNDY0Zjg5YTkyY2JkMjliYTI2MTU0NDgifQ=="/>
  </w:docVars>
  <w:rsids>
    <w:rsidRoot w:val="00E81666"/>
    <w:rsid w:val="00011A46"/>
    <w:rsid w:val="00012003"/>
    <w:rsid w:val="000233D2"/>
    <w:rsid w:val="0003325B"/>
    <w:rsid w:val="00037D91"/>
    <w:rsid w:val="000439B9"/>
    <w:rsid w:val="000453F5"/>
    <w:rsid w:val="00060F57"/>
    <w:rsid w:val="000673EA"/>
    <w:rsid w:val="00073803"/>
    <w:rsid w:val="00097EA1"/>
    <w:rsid w:val="000A4205"/>
    <w:rsid w:val="000C5AA5"/>
    <w:rsid w:val="000E55AF"/>
    <w:rsid w:val="00105569"/>
    <w:rsid w:val="00111C3D"/>
    <w:rsid w:val="00173FDA"/>
    <w:rsid w:val="001943DA"/>
    <w:rsid w:val="0019661A"/>
    <w:rsid w:val="001B2B52"/>
    <w:rsid w:val="001C76EE"/>
    <w:rsid w:val="001D0798"/>
    <w:rsid w:val="001F0EB8"/>
    <w:rsid w:val="00205761"/>
    <w:rsid w:val="00214059"/>
    <w:rsid w:val="00224649"/>
    <w:rsid w:val="00230E1B"/>
    <w:rsid w:val="002728BD"/>
    <w:rsid w:val="0027668C"/>
    <w:rsid w:val="00282DF6"/>
    <w:rsid w:val="00282E3B"/>
    <w:rsid w:val="00295936"/>
    <w:rsid w:val="002B2FCB"/>
    <w:rsid w:val="002C5D57"/>
    <w:rsid w:val="002D2E34"/>
    <w:rsid w:val="002D4EE3"/>
    <w:rsid w:val="002E3AC9"/>
    <w:rsid w:val="002E3D4E"/>
    <w:rsid w:val="00302CE2"/>
    <w:rsid w:val="00316776"/>
    <w:rsid w:val="00334313"/>
    <w:rsid w:val="0034722E"/>
    <w:rsid w:val="00371898"/>
    <w:rsid w:val="003767C7"/>
    <w:rsid w:val="003856E8"/>
    <w:rsid w:val="003A5CFB"/>
    <w:rsid w:val="003C62EE"/>
    <w:rsid w:val="003E45ED"/>
    <w:rsid w:val="003E5A8B"/>
    <w:rsid w:val="00400E7B"/>
    <w:rsid w:val="00405134"/>
    <w:rsid w:val="0040552E"/>
    <w:rsid w:val="00434596"/>
    <w:rsid w:val="004431C6"/>
    <w:rsid w:val="004451F5"/>
    <w:rsid w:val="00461490"/>
    <w:rsid w:val="00472D8D"/>
    <w:rsid w:val="00476F70"/>
    <w:rsid w:val="00485276"/>
    <w:rsid w:val="00485EFB"/>
    <w:rsid w:val="004915C1"/>
    <w:rsid w:val="004918AE"/>
    <w:rsid w:val="004D1FDE"/>
    <w:rsid w:val="004F591C"/>
    <w:rsid w:val="004F7210"/>
    <w:rsid w:val="005011B8"/>
    <w:rsid w:val="005076EF"/>
    <w:rsid w:val="0052660B"/>
    <w:rsid w:val="00530028"/>
    <w:rsid w:val="0053731E"/>
    <w:rsid w:val="005448AC"/>
    <w:rsid w:val="00544F40"/>
    <w:rsid w:val="00545710"/>
    <w:rsid w:val="0056188A"/>
    <w:rsid w:val="00585BEA"/>
    <w:rsid w:val="005A3EB6"/>
    <w:rsid w:val="005D0506"/>
    <w:rsid w:val="005E13EE"/>
    <w:rsid w:val="005E37BB"/>
    <w:rsid w:val="005E7BE5"/>
    <w:rsid w:val="005F51E4"/>
    <w:rsid w:val="005F7374"/>
    <w:rsid w:val="00605154"/>
    <w:rsid w:val="00605C41"/>
    <w:rsid w:val="00612A17"/>
    <w:rsid w:val="006313BE"/>
    <w:rsid w:val="00631A0B"/>
    <w:rsid w:val="006477DB"/>
    <w:rsid w:val="0066513C"/>
    <w:rsid w:val="0067345B"/>
    <w:rsid w:val="0067656F"/>
    <w:rsid w:val="006904E7"/>
    <w:rsid w:val="006B1A19"/>
    <w:rsid w:val="006B3A63"/>
    <w:rsid w:val="006C08EC"/>
    <w:rsid w:val="006D3B50"/>
    <w:rsid w:val="007441DB"/>
    <w:rsid w:val="00776885"/>
    <w:rsid w:val="007C53F7"/>
    <w:rsid w:val="007D7AC5"/>
    <w:rsid w:val="007E1902"/>
    <w:rsid w:val="007E54E8"/>
    <w:rsid w:val="00806CD5"/>
    <w:rsid w:val="008312FD"/>
    <w:rsid w:val="00833B64"/>
    <w:rsid w:val="008422FC"/>
    <w:rsid w:val="00844906"/>
    <w:rsid w:val="0084565D"/>
    <w:rsid w:val="00855E28"/>
    <w:rsid w:val="00860D54"/>
    <w:rsid w:val="008746D5"/>
    <w:rsid w:val="008A1D19"/>
    <w:rsid w:val="008B097A"/>
    <w:rsid w:val="008B69C7"/>
    <w:rsid w:val="008B6D63"/>
    <w:rsid w:val="008D018D"/>
    <w:rsid w:val="008D32A4"/>
    <w:rsid w:val="008D69E5"/>
    <w:rsid w:val="008E66C4"/>
    <w:rsid w:val="008F09A2"/>
    <w:rsid w:val="008F6D82"/>
    <w:rsid w:val="009049B3"/>
    <w:rsid w:val="00904D67"/>
    <w:rsid w:val="00922043"/>
    <w:rsid w:val="009409FC"/>
    <w:rsid w:val="00952DCF"/>
    <w:rsid w:val="00956D33"/>
    <w:rsid w:val="00962B4D"/>
    <w:rsid w:val="00984E7B"/>
    <w:rsid w:val="00992DC5"/>
    <w:rsid w:val="009962B6"/>
    <w:rsid w:val="009A0680"/>
    <w:rsid w:val="009A5D76"/>
    <w:rsid w:val="009A7154"/>
    <w:rsid w:val="009C65EB"/>
    <w:rsid w:val="009E3046"/>
    <w:rsid w:val="009E3B81"/>
    <w:rsid w:val="00A03759"/>
    <w:rsid w:val="00A06A33"/>
    <w:rsid w:val="00A210FF"/>
    <w:rsid w:val="00A23BE6"/>
    <w:rsid w:val="00A27B90"/>
    <w:rsid w:val="00A455BB"/>
    <w:rsid w:val="00A46223"/>
    <w:rsid w:val="00A474B6"/>
    <w:rsid w:val="00A54E64"/>
    <w:rsid w:val="00A55094"/>
    <w:rsid w:val="00A65D48"/>
    <w:rsid w:val="00A6620B"/>
    <w:rsid w:val="00A752E6"/>
    <w:rsid w:val="00A76FAA"/>
    <w:rsid w:val="00A97938"/>
    <w:rsid w:val="00AC3B86"/>
    <w:rsid w:val="00AC7172"/>
    <w:rsid w:val="00AD2ED2"/>
    <w:rsid w:val="00AE5714"/>
    <w:rsid w:val="00B00B0F"/>
    <w:rsid w:val="00B11009"/>
    <w:rsid w:val="00B1538D"/>
    <w:rsid w:val="00B32CBF"/>
    <w:rsid w:val="00B334DD"/>
    <w:rsid w:val="00B4627A"/>
    <w:rsid w:val="00B54861"/>
    <w:rsid w:val="00B64D3C"/>
    <w:rsid w:val="00B67C7A"/>
    <w:rsid w:val="00B77B46"/>
    <w:rsid w:val="00B97A51"/>
    <w:rsid w:val="00BA0A57"/>
    <w:rsid w:val="00BE1A97"/>
    <w:rsid w:val="00C02838"/>
    <w:rsid w:val="00C03807"/>
    <w:rsid w:val="00C06003"/>
    <w:rsid w:val="00C21BF2"/>
    <w:rsid w:val="00C23B8C"/>
    <w:rsid w:val="00C30C64"/>
    <w:rsid w:val="00C40417"/>
    <w:rsid w:val="00C5428C"/>
    <w:rsid w:val="00C70F3D"/>
    <w:rsid w:val="00C8036F"/>
    <w:rsid w:val="00C94CF8"/>
    <w:rsid w:val="00CA2E17"/>
    <w:rsid w:val="00CA7614"/>
    <w:rsid w:val="00CB5993"/>
    <w:rsid w:val="00CC6654"/>
    <w:rsid w:val="00CE50D3"/>
    <w:rsid w:val="00CF4A5C"/>
    <w:rsid w:val="00D066C7"/>
    <w:rsid w:val="00D06C14"/>
    <w:rsid w:val="00D10C6B"/>
    <w:rsid w:val="00D168F4"/>
    <w:rsid w:val="00D3042A"/>
    <w:rsid w:val="00D5154E"/>
    <w:rsid w:val="00D700F2"/>
    <w:rsid w:val="00D706D9"/>
    <w:rsid w:val="00D72124"/>
    <w:rsid w:val="00D73B84"/>
    <w:rsid w:val="00D777F5"/>
    <w:rsid w:val="00D85BE9"/>
    <w:rsid w:val="00D941AE"/>
    <w:rsid w:val="00D95FC3"/>
    <w:rsid w:val="00DA4F7E"/>
    <w:rsid w:val="00DB05FC"/>
    <w:rsid w:val="00DD1609"/>
    <w:rsid w:val="00DD48E7"/>
    <w:rsid w:val="00DD6B60"/>
    <w:rsid w:val="00DE75F9"/>
    <w:rsid w:val="00E00D61"/>
    <w:rsid w:val="00E04F31"/>
    <w:rsid w:val="00E13B6E"/>
    <w:rsid w:val="00E153FF"/>
    <w:rsid w:val="00E21470"/>
    <w:rsid w:val="00E27921"/>
    <w:rsid w:val="00E3023F"/>
    <w:rsid w:val="00E56E39"/>
    <w:rsid w:val="00E57800"/>
    <w:rsid w:val="00E749CA"/>
    <w:rsid w:val="00E74E64"/>
    <w:rsid w:val="00E81666"/>
    <w:rsid w:val="00E85282"/>
    <w:rsid w:val="00E963DC"/>
    <w:rsid w:val="00EA7497"/>
    <w:rsid w:val="00ED7FD8"/>
    <w:rsid w:val="00F05FA0"/>
    <w:rsid w:val="00F10540"/>
    <w:rsid w:val="00F11E51"/>
    <w:rsid w:val="00F147BB"/>
    <w:rsid w:val="00F15930"/>
    <w:rsid w:val="00F217C6"/>
    <w:rsid w:val="00F24BE0"/>
    <w:rsid w:val="00F43F42"/>
    <w:rsid w:val="00F52277"/>
    <w:rsid w:val="00F56508"/>
    <w:rsid w:val="00F61099"/>
    <w:rsid w:val="00F641B7"/>
    <w:rsid w:val="00F66C51"/>
    <w:rsid w:val="00F66F23"/>
    <w:rsid w:val="00F74F10"/>
    <w:rsid w:val="00F86294"/>
    <w:rsid w:val="00FA5E9D"/>
    <w:rsid w:val="00FB2D79"/>
    <w:rsid w:val="00FB49D6"/>
    <w:rsid w:val="00FC74F5"/>
    <w:rsid w:val="00FC7AA1"/>
    <w:rsid w:val="00FD1E55"/>
    <w:rsid w:val="00FD5DC7"/>
    <w:rsid w:val="00FE02EB"/>
    <w:rsid w:val="00FE4F9B"/>
    <w:rsid w:val="00FF5D45"/>
    <w:rsid w:val="02477318"/>
    <w:rsid w:val="05551D4C"/>
    <w:rsid w:val="08975A73"/>
    <w:rsid w:val="09815EC8"/>
    <w:rsid w:val="0B9D6D47"/>
    <w:rsid w:val="0E2F5830"/>
    <w:rsid w:val="0EAA135B"/>
    <w:rsid w:val="131D659F"/>
    <w:rsid w:val="16302145"/>
    <w:rsid w:val="196F5988"/>
    <w:rsid w:val="198C1D89"/>
    <w:rsid w:val="19E07D39"/>
    <w:rsid w:val="1C713EB9"/>
    <w:rsid w:val="1E5D35E9"/>
    <w:rsid w:val="2043516B"/>
    <w:rsid w:val="24773760"/>
    <w:rsid w:val="28146481"/>
    <w:rsid w:val="2B916D8B"/>
    <w:rsid w:val="337A7D38"/>
    <w:rsid w:val="33F863BA"/>
    <w:rsid w:val="34196D5B"/>
    <w:rsid w:val="3B2657DC"/>
    <w:rsid w:val="3E3E1A84"/>
    <w:rsid w:val="3E886713"/>
    <w:rsid w:val="410A518D"/>
    <w:rsid w:val="420268C5"/>
    <w:rsid w:val="43985491"/>
    <w:rsid w:val="463346E3"/>
    <w:rsid w:val="4682613E"/>
    <w:rsid w:val="4B2F2E99"/>
    <w:rsid w:val="500A21D8"/>
    <w:rsid w:val="50A0169A"/>
    <w:rsid w:val="55CB49AD"/>
    <w:rsid w:val="567710EF"/>
    <w:rsid w:val="57921E04"/>
    <w:rsid w:val="5827765C"/>
    <w:rsid w:val="5E8A6DC9"/>
    <w:rsid w:val="60D25FF3"/>
    <w:rsid w:val="61611729"/>
    <w:rsid w:val="666947BE"/>
    <w:rsid w:val="68B7660D"/>
    <w:rsid w:val="69E924BC"/>
    <w:rsid w:val="71245578"/>
    <w:rsid w:val="74933140"/>
    <w:rsid w:val="75383CE8"/>
    <w:rsid w:val="7B763CA9"/>
    <w:rsid w:val="7BC9569A"/>
    <w:rsid w:val="7D0E2054"/>
    <w:rsid w:val="7EF8020F"/>
    <w:rsid w:val="7F8F3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D860F2A0-5D99-44DD-8553-09CF7F36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uiPriority w:val="9"/>
    <w:qFormat/>
    <w:pPr>
      <w:keepNext/>
      <w:keepLines/>
      <w:numPr>
        <w:numId w:val="1"/>
      </w:numPr>
      <w:spacing w:before="100" w:after="90" w:line="578" w:lineRule="auto"/>
      <w:outlineLvl w:val="0"/>
    </w:pPr>
    <w:rPr>
      <w:b/>
      <w:bCs/>
      <w:kern w:val="44"/>
      <w:sz w:val="24"/>
      <w:szCs w:val="44"/>
    </w:rPr>
  </w:style>
  <w:style w:type="paragraph" w:styleId="20">
    <w:name w:val="heading 2"/>
    <w:basedOn w:val="a0"/>
    <w:next w:val="a0"/>
    <w:link w:val="2Char"/>
    <w:autoRedefine/>
    <w:uiPriority w:val="9"/>
    <w:unhideWhenUsed/>
    <w:qFormat/>
    <w:pPr>
      <w:numPr>
        <w:ilvl w:val="1"/>
        <w:numId w:val="1"/>
      </w:numPr>
      <w:spacing w:before="20" w:after="20" w:line="415" w:lineRule="auto"/>
      <w:ind w:left="660" w:hanging="660"/>
      <w:outlineLvl w:val="1"/>
    </w:pPr>
    <w:rPr>
      <w:rFonts w:asciiTheme="majorHAnsi" w:eastAsiaTheme="majorEastAsia" w:hAnsiTheme="majorHAnsi" w:cstheme="majorBidi"/>
      <w:bCs/>
      <w:sz w:val="24"/>
      <w:szCs w:val="32"/>
    </w:rPr>
  </w:style>
  <w:style w:type="paragraph" w:styleId="3">
    <w:name w:val="heading 3"/>
    <w:basedOn w:val="a0"/>
    <w:next w:val="a0"/>
    <w:link w:val="3Char"/>
    <w:autoRedefine/>
    <w:unhideWhenUsed/>
    <w:qFormat/>
    <w:pPr>
      <w:numPr>
        <w:ilvl w:val="2"/>
        <w:numId w:val="1"/>
      </w:numPr>
      <w:spacing w:before="20" w:after="20" w:line="415" w:lineRule="auto"/>
      <w:outlineLvl w:val="2"/>
    </w:pPr>
    <w:rPr>
      <w:rFonts w:ascii="宋体" w:eastAsiaTheme="majorEastAsia" w:hAnsi="宋体"/>
      <w:bCs/>
      <w:sz w:val="24"/>
      <w:szCs w:val="32"/>
    </w:rPr>
  </w:style>
  <w:style w:type="paragraph" w:styleId="40">
    <w:name w:val="heading 4"/>
    <w:basedOn w:val="a0"/>
    <w:next w:val="a0"/>
    <w:link w:val="4Char"/>
    <w:autoRedefine/>
    <w:uiPriority w:val="9"/>
    <w:unhideWhenUsed/>
    <w:qFormat/>
    <w:pPr>
      <w:numPr>
        <w:ilvl w:val="3"/>
        <w:numId w:val="1"/>
      </w:numPr>
      <w:spacing w:before="40" w:after="50" w:line="377" w:lineRule="auto"/>
      <w:outlineLvl w:val="3"/>
    </w:pPr>
    <w:rPr>
      <w:rFonts w:asciiTheme="majorHAnsi" w:eastAsiaTheme="majorEastAsia" w:hAnsiTheme="majorHAnsi" w:cstheme="majorBidi"/>
      <w:bCs/>
      <w:sz w:val="24"/>
      <w:szCs w:val="28"/>
    </w:rPr>
  </w:style>
  <w:style w:type="paragraph" w:styleId="50">
    <w:name w:val="heading 5"/>
    <w:basedOn w:val="a0"/>
    <w:next w:val="a0"/>
    <w:link w:val="5Char"/>
    <w:autoRedefine/>
    <w:uiPriority w:val="9"/>
    <w:semiHidden/>
    <w:unhideWhenUsed/>
    <w:qFormat/>
    <w:pPr>
      <w:keepNext/>
      <w:keepLines/>
      <w:numPr>
        <w:ilvl w:val="4"/>
        <w:numId w:val="1"/>
      </w:numPr>
      <w:spacing w:before="280" w:after="290" w:line="376" w:lineRule="auto"/>
      <w:outlineLvl w:val="4"/>
    </w:pPr>
    <w:rPr>
      <w:b/>
      <w:bCs/>
      <w:sz w:val="28"/>
      <w:szCs w:val="28"/>
    </w:rPr>
  </w:style>
  <w:style w:type="paragraph" w:styleId="60">
    <w:name w:val="heading 6"/>
    <w:basedOn w:val="a0"/>
    <w:next w:val="a0"/>
    <w:link w:val="6Char"/>
    <w:autoRedefine/>
    <w:uiPriority w:val="9"/>
    <w:semiHidden/>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0"/>
    <w:next w:val="a0"/>
    <w:link w:val="7Char"/>
    <w:uiPriority w:val="9"/>
    <w:semiHidden/>
    <w:unhideWhenUsed/>
    <w:qFormat/>
    <w:pPr>
      <w:keepNext/>
      <w:keepLines/>
      <w:numPr>
        <w:ilvl w:val="6"/>
        <w:numId w:val="1"/>
      </w:numPr>
      <w:spacing w:before="240" w:after="64" w:line="320" w:lineRule="auto"/>
      <w:outlineLvl w:val="6"/>
    </w:pPr>
    <w:rPr>
      <w:b/>
      <w:bCs/>
      <w:sz w:val="24"/>
    </w:rPr>
  </w:style>
  <w:style w:type="paragraph" w:styleId="8">
    <w:name w:val="heading 8"/>
    <w:basedOn w:val="a0"/>
    <w:next w:val="a0"/>
    <w:link w:val="8Char"/>
    <w:autoRedefine/>
    <w:uiPriority w:val="9"/>
    <w:semiHidden/>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rPr>
  </w:style>
  <w:style w:type="paragraph" w:styleId="9">
    <w:name w:val="heading 9"/>
    <w:basedOn w:val="a0"/>
    <w:next w:val="a0"/>
    <w:link w:val="9Char"/>
    <w:autoRedefine/>
    <w:uiPriority w:val="9"/>
    <w:semiHidden/>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Char"/>
    <w:autoRedefine/>
    <w:qFormat/>
    <w:pPr>
      <w:adjustRightInd w:val="0"/>
      <w:spacing w:line="420" w:lineRule="exact"/>
      <w:ind w:firstLine="420"/>
      <w:textAlignment w:val="baseline"/>
    </w:pPr>
    <w:rPr>
      <w:rFonts w:ascii="宋体"/>
      <w:b/>
      <w:kern w:val="0"/>
      <w:sz w:val="24"/>
      <w:szCs w:val="20"/>
    </w:rPr>
  </w:style>
  <w:style w:type="paragraph" w:styleId="a5">
    <w:name w:val="Body Text"/>
    <w:basedOn w:val="a0"/>
    <w:link w:val="Char0"/>
    <w:autoRedefine/>
    <w:uiPriority w:val="99"/>
    <w:semiHidden/>
    <w:unhideWhenUsed/>
    <w:qFormat/>
    <w:pPr>
      <w:spacing w:after="120"/>
    </w:pPr>
  </w:style>
  <w:style w:type="paragraph" w:styleId="a6">
    <w:name w:val="Date"/>
    <w:basedOn w:val="a5"/>
    <w:next w:val="a0"/>
    <w:link w:val="Char1"/>
    <w:autoRedefine/>
    <w:qFormat/>
    <w:pPr>
      <w:spacing w:before="480" w:after="160"/>
      <w:jc w:val="left"/>
    </w:pPr>
    <w:rPr>
      <w:kern w:val="0"/>
      <w:sz w:val="20"/>
      <w:szCs w:val="20"/>
    </w:rPr>
  </w:style>
  <w:style w:type="paragraph" w:styleId="a7">
    <w:name w:val="footer"/>
    <w:basedOn w:val="a0"/>
    <w:link w:val="Char2"/>
    <w:autoRedefine/>
    <w:uiPriority w:val="99"/>
    <w:unhideWhenUsed/>
    <w:qFormat/>
    <w:pPr>
      <w:tabs>
        <w:tab w:val="center" w:pos="4153"/>
        <w:tab w:val="right" w:pos="8306"/>
      </w:tabs>
      <w:snapToGrid w:val="0"/>
      <w:jc w:val="left"/>
    </w:pPr>
    <w:rPr>
      <w:sz w:val="18"/>
      <w:szCs w:val="18"/>
    </w:rPr>
  </w:style>
  <w:style w:type="paragraph" w:styleId="a8">
    <w:name w:val="header"/>
    <w:basedOn w:val="a0"/>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autoRedefine/>
    <w:uiPriority w:val="39"/>
    <w:unhideWhenUsed/>
    <w:qFormat/>
  </w:style>
  <w:style w:type="table" w:styleId="a9">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1"/>
    <w:autoRedefine/>
    <w:uiPriority w:val="99"/>
    <w:unhideWhenUsed/>
    <w:qFormat/>
    <w:rPr>
      <w:color w:val="0563C1" w:themeColor="hyperlink"/>
      <w:u w:val="single"/>
    </w:rPr>
  </w:style>
  <w:style w:type="paragraph" w:customStyle="1" w:styleId="a">
    <w:name w:val="二级"/>
    <w:basedOn w:val="1"/>
    <w:autoRedefine/>
    <w:qFormat/>
    <w:pPr>
      <w:keepNext w:val="0"/>
      <w:keepLines w:val="0"/>
      <w:numPr>
        <w:ilvl w:val="1"/>
        <w:numId w:val="2"/>
      </w:numPr>
      <w:tabs>
        <w:tab w:val="left" w:pos="1134"/>
        <w:tab w:val="left" w:pos="1276"/>
      </w:tabs>
      <w:adjustRightInd w:val="0"/>
      <w:spacing w:before="0" w:after="60" w:line="360" w:lineRule="auto"/>
      <w:jc w:val="left"/>
      <w:textAlignment w:val="baseline"/>
    </w:pPr>
    <w:rPr>
      <w:rFonts w:asciiTheme="minorEastAsia" w:hAnsiTheme="minorEastAsia"/>
      <w:b w:val="0"/>
      <w:bCs w:val="0"/>
      <w:kern w:val="0"/>
      <w:szCs w:val="24"/>
    </w:rPr>
  </w:style>
  <w:style w:type="character" w:customStyle="1" w:styleId="1Char">
    <w:name w:val="标题 1 Char"/>
    <w:basedOn w:val="a1"/>
    <w:link w:val="1"/>
    <w:autoRedefine/>
    <w:uiPriority w:val="9"/>
    <w:qFormat/>
    <w:rPr>
      <w:rFonts w:ascii="Times New Roman" w:eastAsia="宋体" w:hAnsi="Times New Roman" w:cs="Times New Roman"/>
      <w:b/>
      <w:bCs/>
      <w:kern w:val="44"/>
      <w:sz w:val="24"/>
      <w:szCs w:val="44"/>
    </w:rPr>
  </w:style>
  <w:style w:type="paragraph" w:customStyle="1" w:styleId="2">
    <w:name w:val="样式2"/>
    <w:basedOn w:val="ab"/>
    <w:autoRedefine/>
    <w:qFormat/>
    <w:pPr>
      <w:numPr>
        <w:numId w:val="3"/>
      </w:numPr>
      <w:tabs>
        <w:tab w:val="left" w:pos="851"/>
      </w:tabs>
      <w:spacing w:line="360" w:lineRule="auto"/>
      <w:ind w:hangingChars="354" w:hanging="354"/>
    </w:pPr>
    <w:rPr>
      <w:rFonts w:ascii="宋体" w:hAnsi="宋体"/>
      <w:sz w:val="24"/>
      <w:szCs w:val="20"/>
    </w:rPr>
  </w:style>
  <w:style w:type="paragraph" w:styleId="ab">
    <w:name w:val="List Paragraph"/>
    <w:basedOn w:val="a0"/>
    <w:link w:val="Char4"/>
    <w:autoRedefine/>
    <w:uiPriority w:val="34"/>
    <w:qFormat/>
    <w:pPr>
      <w:ind w:firstLineChars="200" w:firstLine="420"/>
    </w:pPr>
  </w:style>
  <w:style w:type="character" w:customStyle="1" w:styleId="Char3">
    <w:name w:val="页眉 Char"/>
    <w:basedOn w:val="a1"/>
    <w:link w:val="a8"/>
    <w:autoRedefine/>
    <w:uiPriority w:val="99"/>
    <w:qFormat/>
    <w:rPr>
      <w:sz w:val="18"/>
      <w:szCs w:val="18"/>
    </w:rPr>
  </w:style>
  <w:style w:type="character" w:customStyle="1" w:styleId="Char2">
    <w:name w:val="页脚 Char"/>
    <w:basedOn w:val="a1"/>
    <w:link w:val="a7"/>
    <w:autoRedefine/>
    <w:uiPriority w:val="99"/>
    <w:qFormat/>
    <w:rPr>
      <w:sz w:val="18"/>
      <w:szCs w:val="18"/>
    </w:rPr>
  </w:style>
  <w:style w:type="character" w:customStyle="1" w:styleId="2Char">
    <w:name w:val="标题 2 Char"/>
    <w:basedOn w:val="a1"/>
    <w:link w:val="20"/>
    <w:autoRedefine/>
    <w:uiPriority w:val="9"/>
    <w:qFormat/>
    <w:rPr>
      <w:rFonts w:asciiTheme="majorHAnsi" w:eastAsiaTheme="majorEastAsia" w:hAnsiTheme="majorHAnsi" w:cstheme="majorBidi"/>
      <w:bCs/>
      <w:kern w:val="2"/>
      <w:sz w:val="24"/>
      <w:szCs w:val="32"/>
    </w:rPr>
  </w:style>
  <w:style w:type="character" w:customStyle="1" w:styleId="3Char">
    <w:name w:val="标题 3 Char"/>
    <w:basedOn w:val="a1"/>
    <w:link w:val="3"/>
    <w:autoRedefine/>
    <w:qFormat/>
    <w:rPr>
      <w:rFonts w:ascii="宋体" w:eastAsiaTheme="majorEastAsia" w:hAnsi="宋体" w:cs="Times New Roman"/>
      <w:bCs/>
      <w:sz w:val="24"/>
      <w:szCs w:val="32"/>
    </w:rPr>
  </w:style>
  <w:style w:type="character" w:customStyle="1" w:styleId="4Char">
    <w:name w:val="标题 4 Char"/>
    <w:basedOn w:val="a1"/>
    <w:link w:val="40"/>
    <w:autoRedefine/>
    <w:uiPriority w:val="9"/>
    <w:qFormat/>
    <w:rPr>
      <w:rFonts w:asciiTheme="majorHAnsi" w:eastAsiaTheme="majorEastAsia" w:hAnsiTheme="majorHAnsi" w:cstheme="majorBidi"/>
      <w:bCs/>
      <w:sz w:val="24"/>
      <w:szCs w:val="28"/>
    </w:rPr>
  </w:style>
  <w:style w:type="character" w:customStyle="1" w:styleId="5Char">
    <w:name w:val="标题 5 Char"/>
    <w:basedOn w:val="a1"/>
    <w:link w:val="50"/>
    <w:autoRedefine/>
    <w:uiPriority w:val="9"/>
    <w:semiHidden/>
    <w:qFormat/>
    <w:rPr>
      <w:rFonts w:ascii="Times New Roman" w:eastAsia="宋体" w:hAnsi="Times New Roman" w:cs="Times New Roman"/>
      <w:b/>
      <w:bCs/>
      <w:sz w:val="28"/>
      <w:szCs w:val="28"/>
    </w:rPr>
  </w:style>
  <w:style w:type="character" w:customStyle="1" w:styleId="6Char">
    <w:name w:val="标题 6 Char"/>
    <w:basedOn w:val="a1"/>
    <w:link w:val="60"/>
    <w:autoRedefine/>
    <w:uiPriority w:val="9"/>
    <w:semiHidden/>
    <w:qFormat/>
    <w:rPr>
      <w:rFonts w:asciiTheme="majorHAnsi" w:eastAsiaTheme="majorEastAsia" w:hAnsiTheme="majorHAnsi" w:cstheme="majorBidi"/>
      <w:b/>
      <w:bCs/>
      <w:sz w:val="24"/>
      <w:szCs w:val="24"/>
    </w:rPr>
  </w:style>
  <w:style w:type="character" w:customStyle="1" w:styleId="7Char">
    <w:name w:val="标题 7 Char"/>
    <w:basedOn w:val="a1"/>
    <w:link w:val="7"/>
    <w:autoRedefine/>
    <w:uiPriority w:val="9"/>
    <w:semiHidden/>
    <w:qFormat/>
    <w:rPr>
      <w:rFonts w:ascii="Times New Roman" w:eastAsia="宋体" w:hAnsi="Times New Roman" w:cs="Times New Roman"/>
      <w:b/>
      <w:bCs/>
      <w:sz w:val="24"/>
      <w:szCs w:val="24"/>
    </w:rPr>
  </w:style>
  <w:style w:type="character" w:customStyle="1" w:styleId="8Char">
    <w:name w:val="标题 8 Char"/>
    <w:basedOn w:val="a1"/>
    <w:link w:val="8"/>
    <w:autoRedefine/>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autoRedefine/>
    <w:uiPriority w:val="9"/>
    <w:semiHidden/>
    <w:qFormat/>
    <w:rPr>
      <w:rFonts w:asciiTheme="majorHAnsi" w:eastAsiaTheme="majorEastAsia" w:hAnsiTheme="majorHAnsi" w:cstheme="majorBidi"/>
      <w:szCs w:val="21"/>
    </w:rPr>
  </w:style>
  <w:style w:type="paragraph" w:styleId="ac">
    <w:name w:val="No Spacing"/>
    <w:autoRedefine/>
    <w:uiPriority w:val="1"/>
    <w:qFormat/>
    <w:pPr>
      <w:widowControl w:val="0"/>
      <w:jc w:val="both"/>
    </w:pPr>
    <w:rPr>
      <w:kern w:val="2"/>
      <w:sz w:val="21"/>
      <w:szCs w:val="22"/>
    </w:rPr>
  </w:style>
  <w:style w:type="character" w:customStyle="1" w:styleId="Char4">
    <w:name w:val="列出段落 Char"/>
    <w:basedOn w:val="a1"/>
    <w:link w:val="ab"/>
    <w:autoRedefine/>
    <w:uiPriority w:val="34"/>
    <w:qFormat/>
    <w:rPr>
      <w:rFonts w:ascii="Times New Roman" w:eastAsia="宋体" w:hAnsi="Times New Roman" w:cs="Times New Roman"/>
      <w:szCs w:val="24"/>
    </w:rPr>
  </w:style>
  <w:style w:type="character" w:customStyle="1" w:styleId="Char">
    <w:name w:val="正文缩进 Char"/>
    <w:link w:val="a4"/>
    <w:autoRedefine/>
    <w:qFormat/>
    <w:locked/>
    <w:rPr>
      <w:rFonts w:ascii="宋体" w:eastAsia="宋体" w:hAnsi="Times New Roman" w:cs="Times New Roman"/>
      <w:b/>
      <w:kern w:val="0"/>
      <w:sz w:val="24"/>
      <w:szCs w:val="20"/>
    </w:rPr>
  </w:style>
  <w:style w:type="paragraph" w:customStyle="1" w:styleId="4">
    <w:name w:val="样式4"/>
    <w:basedOn w:val="a0"/>
    <w:autoRedefine/>
    <w:qFormat/>
    <w:pPr>
      <w:numPr>
        <w:numId w:val="4"/>
      </w:numPr>
      <w:spacing w:line="360" w:lineRule="auto"/>
      <w:jc w:val="left"/>
    </w:pPr>
    <w:rPr>
      <w:rFonts w:asciiTheme="minorEastAsia" w:eastAsiaTheme="minorEastAsia" w:hAnsiTheme="minorEastAsia" w:cstheme="minorBidi"/>
      <w:b/>
      <w:color w:val="000000" w:themeColor="text1"/>
      <w:sz w:val="24"/>
    </w:rPr>
  </w:style>
  <w:style w:type="paragraph" w:customStyle="1" w:styleId="5">
    <w:name w:val="样式5"/>
    <w:basedOn w:val="a0"/>
    <w:autoRedefine/>
    <w:qFormat/>
    <w:pPr>
      <w:numPr>
        <w:ilvl w:val="1"/>
        <w:numId w:val="4"/>
      </w:numPr>
      <w:spacing w:line="360" w:lineRule="auto"/>
      <w:jc w:val="left"/>
    </w:pPr>
    <w:rPr>
      <w:rFonts w:asciiTheme="minorEastAsia" w:eastAsiaTheme="minorEastAsia" w:hAnsiTheme="minorEastAsia" w:cstheme="minorBidi"/>
      <w:color w:val="000000" w:themeColor="text1"/>
      <w:sz w:val="24"/>
    </w:rPr>
  </w:style>
  <w:style w:type="paragraph" w:customStyle="1" w:styleId="6">
    <w:name w:val="样式6"/>
    <w:basedOn w:val="a0"/>
    <w:autoRedefine/>
    <w:qFormat/>
    <w:pPr>
      <w:numPr>
        <w:ilvl w:val="2"/>
        <w:numId w:val="4"/>
      </w:numPr>
      <w:spacing w:line="360" w:lineRule="auto"/>
      <w:jc w:val="left"/>
    </w:pPr>
    <w:rPr>
      <w:rFonts w:asciiTheme="minorEastAsia" w:eastAsiaTheme="minorEastAsia" w:hAnsiTheme="minorEastAsia" w:cstheme="minorBidi"/>
      <w:color w:val="000000" w:themeColor="text1"/>
      <w:sz w:val="24"/>
    </w:rPr>
  </w:style>
  <w:style w:type="character" w:customStyle="1" w:styleId="Char10">
    <w:name w:val="列出段落 Char1"/>
    <w:autoRedefine/>
    <w:uiPriority w:val="99"/>
    <w:qFormat/>
    <w:rPr>
      <w:rFonts w:ascii="Times New Roman" w:eastAsia="宋体" w:hAnsi="Times New Roman" w:cs="Times New Roman"/>
      <w:szCs w:val="20"/>
    </w:rPr>
  </w:style>
  <w:style w:type="character" w:customStyle="1" w:styleId="Char1">
    <w:name w:val="日期 Char"/>
    <w:basedOn w:val="a1"/>
    <w:link w:val="a6"/>
    <w:autoRedefine/>
    <w:qFormat/>
    <w:rPr>
      <w:rFonts w:ascii="Times New Roman" w:eastAsia="宋体" w:hAnsi="Times New Roman" w:cs="Times New Roman"/>
      <w:kern w:val="0"/>
      <w:sz w:val="20"/>
      <w:szCs w:val="20"/>
    </w:rPr>
  </w:style>
  <w:style w:type="character" w:customStyle="1" w:styleId="Char0">
    <w:name w:val="正文文本 Char"/>
    <w:basedOn w:val="a1"/>
    <w:link w:val="a5"/>
    <w:uiPriority w:val="99"/>
    <w:semiHidden/>
    <w:qFormat/>
    <w:rPr>
      <w:rFonts w:ascii="Times New Roman" w:eastAsia="宋体" w:hAnsi="Times New Roman" w:cs="Times New Roman"/>
      <w:szCs w:val="24"/>
    </w:rPr>
  </w:style>
  <w:style w:type="paragraph" w:customStyle="1" w:styleId="ad">
    <w:name w:val="正文首行缩进两字"/>
    <w:autoRedefine/>
    <w:qFormat/>
    <w:pPr>
      <w:widowControl w:val="0"/>
      <w:suppressAutoHyphens/>
      <w:spacing w:line="360" w:lineRule="auto"/>
      <w:ind w:right="245"/>
      <w:jc w:val="center"/>
    </w:pPr>
    <w:rPr>
      <w:rFonts w:ascii="Arial" w:eastAsia="宋体" w:hAnsi="Arial" w:cs="Arial"/>
      <w:bCs/>
      <w:sz w:val="24"/>
      <w:szCs w:val="24"/>
      <w:lang w:eastAsia="ar-SA"/>
    </w:rPr>
  </w:style>
  <w:style w:type="paragraph" w:customStyle="1" w:styleId="11">
    <w:name w:val="修订1"/>
    <w:autoRedefine/>
    <w:hidden/>
    <w:uiPriority w:val="99"/>
    <w:unhideWhenUsed/>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23C3C-4AD6-49F5-832C-BBA722B4D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wurs</dc:creator>
  <cp:lastModifiedBy>xxzz2</cp:lastModifiedBy>
  <cp:revision>10</cp:revision>
  <dcterms:created xsi:type="dcterms:W3CDTF">2024-04-01T08:02:00Z</dcterms:created>
  <dcterms:modified xsi:type="dcterms:W3CDTF">2024-04-07T00:49:00Z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236C46C420AA4B3497EACADFBD0D2152_12</vt:lpwstr>
  </property>
</Properties>
</file>