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center"/>
        <w:rPr>
          <w:rFonts w:hint="eastAsia" w:ascii="宋体" w:hAnsi="宋体" w:eastAsia="宋体" w:cs="宋体"/>
          <w:b/>
          <w:bCs/>
          <w:color w:val="000000" w:themeColor="text1"/>
          <w:sz w:val="84"/>
          <w:szCs w:val="84"/>
          <w:highlight w:val="none"/>
          <w:shd w:val="clear" w:color="auto" w:fill="FFFFFF" w:themeFill="background1"/>
          <w:lang w:eastAsia="zh-CN"/>
          <w14:textFill>
            <w14:solidFill>
              <w14:schemeClr w14:val="tx1"/>
            </w14:solidFill>
          </w14:textFill>
        </w:rPr>
      </w:pPr>
      <w:bookmarkStart w:id="0" w:name="_Hlk21427976"/>
      <w:bookmarkStart w:id="1" w:name="_Toc503340605"/>
      <w:r>
        <w:rPr>
          <w:rFonts w:hint="eastAsia" w:ascii="宋体" w:hAnsi="宋体" w:cs="宋体"/>
          <w:b/>
          <w:color w:val="000000" w:themeColor="text1"/>
          <w:sz w:val="84"/>
          <w:szCs w:val="84"/>
          <w:highlight w:val="none"/>
          <w:shd w:val="clear" w:color="auto" w:fill="FFFFFF" w:themeFill="background1"/>
          <w:lang w:eastAsia="zh-CN"/>
          <w14:textFill>
            <w14:solidFill>
              <w14:schemeClr w14:val="tx1"/>
            </w14:solidFill>
          </w14:textFill>
        </w:rPr>
        <w:t>综合评审文件</w:t>
      </w:r>
    </w:p>
    <w:p>
      <w:pPr>
        <w:spacing w:line="360" w:lineRule="auto"/>
        <w:jc w:val="center"/>
        <w:rPr>
          <w:rFonts w:ascii="宋体" w:hAnsi="宋体" w:cs="宋体"/>
          <w:b/>
          <w:bCs/>
          <w:color w:val="000000" w:themeColor="text1"/>
          <w:sz w:val="24"/>
          <w:highlight w:val="none"/>
          <w:shd w:val="clear" w:color="auto" w:fill="FFFFFF" w:themeFill="background1"/>
          <w14:textFill>
            <w14:solidFill>
              <w14:schemeClr w14:val="tx1"/>
            </w14:solidFill>
          </w14:textFill>
        </w:rPr>
      </w:pPr>
    </w:p>
    <w:p>
      <w:pPr>
        <w:spacing w:line="360" w:lineRule="auto"/>
        <w:rPr>
          <w:rFonts w:ascii="宋体" w:hAnsi="宋体" w:cs="宋体"/>
          <w:color w:val="000000" w:themeColor="text1"/>
          <w:sz w:val="30"/>
          <w:szCs w:val="30"/>
          <w:highlight w:val="none"/>
          <w:shd w:val="clear" w:color="auto" w:fill="FFFFFF" w:themeFill="background1"/>
          <w14:textFill>
            <w14:solidFill>
              <w14:schemeClr w14:val="tx1"/>
            </w14:solidFill>
          </w14:textFill>
        </w:rPr>
      </w:pPr>
    </w:p>
    <w:p>
      <w:pPr>
        <w:spacing w:line="360" w:lineRule="auto"/>
        <w:rPr>
          <w:rFonts w:ascii="宋体" w:hAnsi="宋体" w:cs="宋体"/>
          <w:color w:val="000000" w:themeColor="text1"/>
          <w:sz w:val="30"/>
          <w:szCs w:val="30"/>
          <w:highlight w:val="none"/>
          <w:shd w:val="clear" w:color="auto" w:fill="FFFFFF" w:themeFill="background1"/>
          <w14:textFill>
            <w14:solidFill>
              <w14:schemeClr w14:val="tx1"/>
            </w14:solidFill>
          </w14:textFill>
        </w:rPr>
      </w:pPr>
    </w:p>
    <w:p>
      <w:pPr>
        <w:spacing w:line="360" w:lineRule="auto"/>
        <w:rPr>
          <w:rFonts w:ascii="宋体" w:hAnsi="宋体" w:cs="宋体"/>
          <w:color w:val="000000" w:themeColor="text1"/>
          <w:sz w:val="30"/>
          <w:szCs w:val="30"/>
          <w:highlight w:val="none"/>
          <w:shd w:val="clear" w:color="auto" w:fill="FFFFFF" w:themeFill="background1"/>
          <w14:textFill>
            <w14:solidFill>
              <w14:schemeClr w14:val="tx1"/>
            </w14:solidFill>
          </w14:textFill>
        </w:rPr>
      </w:pPr>
    </w:p>
    <w:p>
      <w:pPr>
        <w:spacing w:line="360" w:lineRule="auto"/>
        <w:jc w:val="left"/>
        <w:rPr>
          <w:rFonts w:ascii="宋体" w:hAnsi="宋体" w:cs="宋体"/>
          <w:b/>
          <w:bCs/>
          <w:color w:val="000000" w:themeColor="text1"/>
          <w:sz w:val="28"/>
          <w:szCs w:val="32"/>
          <w:highlight w:val="none"/>
          <w:shd w:val="clear" w:color="auto" w:fill="FFFFFF" w:themeFill="background1"/>
          <w14:textFill>
            <w14:solidFill>
              <w14:schemeClr w14:val="tx1"/>
            </w14:solidFill>
          </w14:textFill>
        </w:rPr>
      </w:pPr>
    </w:p>
    <w:p>
      <w:pPr>
        <w:spacing w:line="360" w:lineRule="auto"/>
        <w:jc w:val="left"/>
        <w:outlineLvl w:val="9"/>
        <w:rPr>
          <w:rFonts w:hint="eastAsia" w:ascii="宋体" w:hAnsi="宋体" w:eastAsia="宋体" w:cs="宋体"/>
          <w:b/>
          <w:bCs/>
          <w:color w:val="000000" w:themeColor="text1"/>
          <w:sz w:val="28"/>
          <w:szCs w:val="32"/>
          <w:highlight w:val="none"/>
          <w:shd w:val="clear" w:color="auto" w:fill="FFFFFF" w:themeFill="background1"/>
          <w:lang w:eastAsia="zh-CN"/>
          <w14:textFill>
            <w14:solidFill>
              <w14:schemeClr w14:val="tx1"/>
            </w14:solidFill>
          </w14:textFill>
        </w:rPr>
      </w:pPr>
      <w:r>
        <w:rPr>
          <w:rFonts w:hint="eastAsia" w:ascii="宋体" w:hAnsi="宋体" w:cs="宋体"/>
          <w:b/>
          <w:bCs/>
          <w:color w:val="000000" w:themeColor="text1"/>
          <w:sz w:val="28"/>
          <w:szCs w:val="32"/>
          <w:highlight w:val="none"/>
          <w:shd w:val="clear" w:color="auto" w:fill="FFFFFF" w:themeFill="background1"/>
          <w14:textFill>
            <w14:solidFill>
              <w14:schemeClr w14:val="tx1"/>
            </w14:solidFill>
          </w14:textFill>
        </w:rPr>
        <w:t>采购方式：</w:t>
      </w:r>
      <w:r>
        <w:rPr>
          <w:rFonts w:hint="eastAsia" w:ascii="宋体" w:hAnsi="宋体" w:cs="宋体"/>
          <w:b/>
          <w:bCs/>
          <w:color w:val="000000" w:themeColor="text1"/>
          <w:sz w:val="28"/>
          <w:szCs w:val="32"/>
          <w:highlight w:val="none"/>
          <w:shd w:val="clear" w:color="auto" w:fill="FFFFFF" w:themeFill="background1"/>
          <w:lang w:eastAsia="zh-CN"/>
          <w14:textFill>
            <w14:solidFill>
              <w14:schemeClr w14:val="tx1"/>
            </w14:solidFill>
          </w14:textFill>
        </w:rPr>
        <w:t>综合评审</w:t>
      </w:r>
    </w:p>
    <w:p>
      <w:pPr>
        <w:spacing w:line="360" w:lineRule="auto"/>
        <w:jc w:val="left"/>
        <w:outlineLvl w:val="9"/>
        <w:rPr>
          <w:rFonts w:hint="eastAsia" w:ascii="宋体" w:hAnsi="宋体" w:eastAsia="宋体" w:cs="宋体"/>
          <w:b/>
          <w:bCs/>
          <w:color w:val="000000" w:themeColor="text1"/>
          <w:sz w:val="28"/>
          <w:szCs w:val="32"/>
          <w:highlight w:val="none"/>
          <w:shd w:val="clear" w:color="auto" w:fill="FFFFFF" w:themeFill="background1"/>
          <w:lang w:eastAsia="zh-CN"/>
          <w14:textFill>
            <w14:solidFill>
              <w14:schemeClr w14:val="tx1"/>
            </w14:solidFill>
          </w14:textFill>
        </w:rPr>
      </w:pPr>
      <w:r>
        <w:rPr>
          <w:rFonts w:hint="eastAsia" w:ascii="宋体" w:hAnsi="宋体" w:cs="宋体"/>
          <w:b/>
          <w:bCs/>
          <w:color w:val="000000" w:themeColor="text1"/>
          <w:sz w:val="28"/>
          <w:szCs w:val="32"/>
          <w:highlight w:val="none"/>
          <w:shd w:val="clear" w:color="auto" w:fill="FFFFFF" w:themeFill="background1"/>
          <w:lang w:val="en-US" w:eastAsia="zh-CN"/>
          <w14:textFill>
            <w14:solidFill>
              <w14:schemeClr w14:val="tx1"/>
            </w14:solidFill>
          </w14:textFill>
        </w:rPr>
        <w:t>项目</w:t>
      </w:r>
      <w:r>
        <w:rPr>
          <w:rFonts w:hint="eastAsia" w:ascii="宋体" w:hAnsi="宋体" w:cs="宋体"/>
          <w:b/>
          <w:bCs/>
          <w:color w:val="000000" w:themeColor="text1"/>
          <w:sz w:val="28"/>
          <w:szCs w:val="32"/>
          <w:highlight w:val="none"/>
          <w:shd w:val="clear" w:color="auto" w:fill="FFFFFF" w:themeFill="background1"/>
          <w14:textFill>
            <w14:solidFill>
              <w14:schemeClr w14:val="tx1"/>
            </w14:solidFill>
          </w14:textFill>
        </w:rPr>
        <w:t>编号：</w:t>
      </w:r>
      <w:r>
        <w:rPr>
          <w:rFonts w:hint="eastAsia" w:ascii="宋体" w:hAnsi="宋体" w:cs="宋体"/>
          <w:b/>
          <w:bCs/>
          <w:color w:val="000000" w:themeColor="text1"/>
          <w:sz w:val="28"/>
          <w:szCs w:val="32"/>
          <w:highlight w:val="none"/>
          <w:shd w:val="clear" w:color="auto" w:fill="FFFFFF" w:themeFill="background1"/>
          <w:lang w:eastAsia="zh-CN"/>
          <w14:textFill>
            <w14:solidFill>
              <w14:schemeClr w14:val="tx1"/>
            </w14:solidFill>
          </w14:textFill>
        </w:rPr>
        <w:t>JHWWZ-20240417-09(CH-SWJHW2024-019)</w:t>
      </w:r>
    </w:p>
    <w:p>
      <w:pPr>
        <w:spacing w:line="360" w:lineRule="auto"/>
        <w:ind w:left="1405" w:hanging="1405" w:hangingChars="500"/>
        <w:jc w:val="left"/>
        <w:outlineLvl w:val="9"/>
        <w:rPr>
          <w:rFonts w:ascii="宋体" w:hAnsi="宋体" w:cs="宋体"/>
          <w:b/>
          <w:bCs/>
          <w:color w:val="000000" w:themeColor="text1"/>
          <w:sz w:val="28"/>
          <w:szCs w:val="32"/>
          <w:highlight w:val="none"/>
          <w:shd w:val="clear" w:color="auto" w:fill="FFFFFF" w:themeFill="background1"/>
          <w14:textFill>
            <w14:solidFill>
              <w14:schemeClr w14:val="tx1"/>
            </w14:solidFill>
          </w14:textFill>
        </w:rPr>
      </w:pPr>
      <w:r>
        <w:rPr>
          <w:rFonts w:hint="eastAsia" w:ascii="宋体" w:hAnsi="宋体" w:cs="宋体"/>
          <w:b/>
          <w:bCs/>
          <w:color w:val="000000" w:themeColor="text1"/>
          <w:sz w:val="28"/>
          <w:szCs w:val="32"/>
          <w:highlight w:val="none"/>
          <w:shd w:val="clear" w:color="auto" w:fill="FFFFFF" w:themeFill="background1"/>
          <w14:textFill>
            <w14:solidFill>
              <w14:schemeClr w14:val="tx1"/>
            </w14:solidFill>
          </w14:textFill>
        </w:rPr>
        <w:t>项目名称：</w:t>
      </w:r>
      <w:r>
        <w:rPr>
          <w:rFonts w:hint="eastAsia" w:ascii="宋体" w:hAnsi="宋体" w:cs="宋体"/>
          <w:b/>
          <w:bCs/>
          <w:color w:val="000000" w:themeColor="text1"/>
          <w:sz w:val="28"/>
          <w:szCs w:val="32"/>
          <w:highlight w:val="none"/>
          <w:shd w:val="clear" w:color="auto" w:fill="FFFFFF" w:themeFill="background1"/>
          <w:lang w:eastAsia="zh-CN"/>
          <w14:textFill>
            <w14:solidFill>
              <w14:schemeClr w14:val="tx1"/>
            </w14:solidFill>
          </w14:textFill>
        </w:rPr>
        <w:t>陆丰甲湖湾电厂欧罗仓备件采购项目</w:t>
      </w:r>
    </w:p>
    <w:p>
      <w:pPr>
        <w:spacing w:line="360" w:lineRule="auto"/>
        <w:jc w:val="left"/>
        <w:rPr>
          <w:rFonts w:ascii="宋体" w:hAnsi="宋体" w:cs="宋体"/>
          <w:b/>
          <w:bCs/>
          <w:color w:val="000000" w:themeColor="text1"/>
          <w:sz w:val="28"/>
          <w:szCs w:val="32"/>
          <w:highlight w:val="none"/>
          <w:shd w:val="clear" w:color="auto" w:fill="FFFFFF" w:themeFill="background1"/>
          <w14:textFill>
            <w14:solidFill>
              <w14:schemeClr w14:val="tx1"/>
            </w14:solidFill>
          </w14:textFill>
        </w:rPr>
      </w:pPr>
    </w:p>
    <w:p>
      <w:pPr>
        <w:spacing w:line="360" w:lineRule="auto"/>
        <w:jc w:val="left"/>
        <w:rPr>
          <w:rFonts w:ascii="宋体" w:hAnsi="宋体" w:cs="宋体"/>
          <w:b/>
          <w:bCs/>
          <w:color w:val="000000" w:themeColor="text1"/>
          <w:sz w:val="28"/>
          <w:szCs w:val="32"/>
          <w:highlight w:val="none"/>
          <w:shd w:val="clear" w:color="auto" w:fill="FFFFFF" w:themeFill="background1"/>
          <w14:textFill>
            <w14:solidFill>
              <w14:schemeClr w14:val="tx1"/>
            </w14:solidFill>
          </w14:textFill>
        </w:rPr>
      </w:pPr>
    </w:p>
    <w:p>
      <w:pPr>
        <w:pStyle w:val="2"/>
        <w:rPr>
          <w:rFonts w:ascii="宋体" w:hAnsi="宋体" w:cs="宋体"/>
          <w:color w:val="000000" w:themeColor="text1"/>
          <w:highlight w:val="none"/>
          <w:shd w:val="clear" w:color="auto" w:fill="FFFFFF" w:themeFill="background1"/>
          <w14:textFill>
            <w14:solidFill>
              <w14:schemeClr w14:val="tx1"/>
            </w14:solidFill>
          </w14:textFill>
        </w:rPr>
      </w:pPr>
    </w:p>
    <w:p>
      <w:pPr>
        <w:pStyle w:val="2"/>
        <w:rPr>
          <w:rFonts w:ascii="宋体" w:hAnsi="宋体" w:cs="宋体"/>
          <w:color w:val="000000" w:themeColor="text1"/>
          <w:highlight w:val="none"/>
          <w:shd w:val="clear" w:color="auto" w:fill="FFFFFF" w:themeFill="background1"/>
          <w14:textFill>
            <w14:solidFill>
              <w14:schemeClr w14:val="tx1"/>
            </w14:solidFill>
          </w14:textFill>
        </w:rPr>
      </w:pPr>
    </w:p>
    <w:p>
      <w:pPr>
        <w:autoSpaceDE w:val="0"/>
        <w:autoSpaceDN w:val="0"/>
        <w:adjustRightInd w:val="0"/>
        <w:snapToGrid w:val="0"/>
        <w:spacing w:line="360" w:lineRule="auto"/>
        <w:ind w:left="420" w:firstLine="420"/>
        <w:jc w:val="center"/>
        <w:rPr>
          <w:rFonts w:ascii="宋体" w:hAnsi="宋体" w:cs="宋体"/>
          <w:b/>
          <w:bCs/>
          <w:color w:val="000000" w:themeColor="text1"/>
          <w:sz w:val="28"/>
          <w:szCs w:val="32"/>
          <w:highlight w:val="none"/>
          <w:shd w:val="clear" w:color="auto" w:fill="FFFFFF" w:themeFill="background1"/>
          <w14:textFill>
            <w14:solidFill>
              <w14:schemeClr w14:val="tx1"/>
            </w14:solidFill>
          </w14:textFill>
        </w:rPr>
      </w:pPr>
    </w:p>
    <w:p>
      <w:pPr>
        <w:pStyle w:val="2"/>
        <w:rPr>
          <w:rFonts w:ascii="宋体" w:hAnsi="宋体" w:cs="宋体"/>
          <w:b/>
          <w:bCs/>
          <w:color w:val="000000" w:themeColor="text1"/>
          <w:sz w:val="28"/>
          <w:szCs w:val="32"/>
          <w:highlight w:val="none"/>
          <w:shd w:val="clear" w:color="auto" w:fill="FFFFFF" w:themeFill="background1"/>
          <w14:textFill>
            <w14:solidFill>
              <w14:schemeClr w14:val="tx1"/>
            </w14:solidFill>
          </w14:textFill>
        </w:rPr>
      </w:pPr>
    </w:p>
    <w:p>
      <w:pPr>
        <w:pStyle w:val="2"/>
        <w:rPr>
          <w:rFonts w:ascii="宋体" w:hAnsi="宋体" w:cs="宋体"/>
          <w:b/>
          <w:bCs/>
          <w:color w:val="000000" w:themeColor="text1"/>
          <w:sz w:val="28"/>
          <w:szCs w:val="32"/>
          <w:highlight w:val="none"/>
          <w:shd w:val="clear" w:color="auto" w:fill="FFFFFF" w:themeFill="background1"/>
          <w14:textFill>
            <w14:solidFill>
              <w14:schemeClr w14:val="tx1"/>
            </w14:solidFill>
          </w14:textFill>
        </w:rPr>
      </w:pPr>
    </w:p>
    <w:p>
      <w:pPr>
        <w:widowControl/>
        <w:ind w:left="281" w:hanging="281" w:hangingChars="100"/>
        <w:jc w:val="center"/>
        <w:rPr>
          <w:rFonts w:ascii="宋体" w:hAnsi="宋体" w:cs="宋体"/>
          <w:b/>
          <w:bCs/>
          <w:color w:val="000000" w:themeColor="text1"/>
          <w:sz w:val="28"/>
          <w:szCs w:val="32"/>
          <w:highlight w:val="none"/>
          <w:shd w:val="clear" w:color="auto" w:fill="FFFFFF" w:themeFill="background1"/>
          <w14:textFill>
            <w14:solidFill>
              <w14:schemeClr w14:val="tx1"/>
            </w14:solidFill>
          </w14:textFill>
        </w:rPr>
      </w:pPr>
    </w:p>
    <w:p>
      <w:pPr>
        <w:widowControl/>
        <w:ind w:left="281" w:hanging="281" w:hangingChars="100"/>
        <w:jc w:val="center"/>
        <w:outlineLvl w:val="9"/>
        <w:rPr>
          <w:rFonts w:ascii="宋体" w:hAnsi="宋体" w:cs="宋体"/>
          <w:color w:val="000000" w:themeColor="text1"/>
          <w:w w:val="105"/>
          <w:highlight w:val="none"/>
          <w:shd w:val="clear" w:color="auto" w:fill="FFFFFF" w:themeFill="background1"/>
          <w14:textFill>
            <w14:solidFill>
              <w14:schemeClr w14:val="tx1"/>
            </w14:solidFill>
          </w14:textFill>
        </w:rPr>
      </w:pPr>
      <w:r>
        <w:rPr>
          <w:rFonts w:hint="eastAsia" w:ascii="宋体" w:hAnsi="宋体" w:cs="宋体"/>
          <w:b/>
          <w:bCs/>
          <w:color w:val="000000" w:themeColor="text1"/>
          <w:sz w:val="28"/>
          <w:szCs w:val="32"/>
          <w:highlight w:val="none"/>
          <w:shd w:val="clear" w:color="auto" w:fill="FFFFFF" w:themeFill="background1"/>
          <w14:textFill>
            <w14:solidFill>
              <w14:schemeClr w14:val="tx1"/>
            </w14:solidFill>
          </w14:textFill>
        </w:rPr>
        <w:t>陆丰宝丽华新能源电力有限公司</w:t>
      </w:r>
    </w:p>
    <w:p>
      <w:pPr>
        <w:widowControl/>
        <w:ind w:firstLine="75"/>
        <w:jc w:val="center"/>
        <w:outlineLvl w:val="9"/>
        <w:rPr>
          <w:rFonts w:hint="eastAsia" w:ascii="宋体" w:hAnsi="宋体" w:eastAsia="宋体" w:cs="宋体"/>
          <w:b/>
          <w:bCs/>
          <w:color w:val="000000" w:themeColor="text1"/>
          <w:sz w:val="28"/>
          <w:szCs w:val="32"/>
          <w:highlight w:val="none"/>
          <w:shd w:val="clear" w:color="auto" w:fill="FFFFFF" w:themeFill="background1"/>
          <w:lang w:eastAsia="zh-CN"/>
          <w14:textFill>
            <w14:solidFill>
              <w14:schemeClr w14:val="tx1"/>
            </w14:solidFill>
          </w14:textFill>
        </w:rPr>
      </w:pPr>
      <w:r>
        <w:rPr>
          <w:rFonts w:hint="eastAsia" w:ascii="宋体" w:hAnsi="宋体" w:cs="宋体"/>
          <w:b/>
          <w:bCs/>
          <w:color w:val="000000" w:themeColor="text1"/>
          <w:sz w:val="28"/>
          <w:szCs w:val="32"/>
          <w:highlight w:val="none"/>
          <w:shd w:val="clear" w:color="auto" w:fill="FFFFFF" w:themeFill="background1"/>
          <w:lang w:eastAsia="zh-CN"/>
          <w14:textFill>
            <w14:solidFill>
              <w14:schemeClr w14:val="tx1"/>
            </w14:solidFill>
          </w14:textFill>
        </w:rPr>
        <w:t>汕尾采鸿项目咨询有限公司</w:t>
      </w:r>
    </w:p>
    <w:p>
      <w:pPr>
        <w:autoSpaceDE w:val="0"/>
        <w:autoSpaceDN w:val="0"/>
        <w:adjustRightInd w:val="0"/>
        <w:snapToGrid w:val="0"/>
        <w:spacing w:line="360" w:lineRule="auto"/>
        <w:ind w:left="420" w:firstLine="420"/>
        <w:jc w:val="center"/>
        <w:rPr>
          <w:rFonts w:hint="eastAsia" w:ascii="宋体" w:hAnsi="宋体" w:cs="宋体"/>
          <w:b/>
          <w:color w:val="000000" w:themeColor="text1"/>
          <w:sz w:val="28"/>
          <w:highlight w:val="none"/>
          <w:shd w:val="clear" w:color="auto" w:fill="FFFFFF" w:themeFill="background1"/>
          <w14:textFill>
            <w14:solidFill>
              <w14:schemeClr w14:val="tx1"/>
            </w14:solidFill>
          </w14:textFill>
        </w:rPr>
      </w:pPr>
      <w:r>
        <w:rPr>
          <w:rFonts w:hint="eastAsia" w:ascii="宋体" w:hAnsi="宋体" w:cs="宋体"/>
          <w:b/>
          <w:color w:val="000000" w:themeColor="text1"/>
          <w:sz w:val="28"/>
          <w:highlight w:val="none"/>
          <w:shd w:val="clear" w:color="auto" w:fill="FFFFFF" w:themeFill="background1"/>
          <w14:textFill>
            <w14:solidFill>
              <w14:schemeClr w14:val="tx1"/>
            </w14:solidFill>
          </w14:textFill>
        </w:rPr>
        <w:t>二零二</w:t>
      </w:r>
      <w:r>
        <w:rPr>
          <w:rFonts w:hint="eastAsia" w:ascii="宋体" w:hAnsi="宋体" w:cs="宋体"/>
          <w:b/>
          <w:color w:val="000000" w:themeColor="text1"/>
          <w:sz w:val="28"/>
          <w:highlight w:val="none"/>
          <w:shd w:val="clear" w:color="auto" w:fill="FFFFFF" w:themeFill="background1"/>
          <w:lang w:val="en-US" w:eastAsia="zh-CN"/>
          <w14:textFill>
            <w14:solidFill>
              <w14:schemeClr w14:val="tx1"/>
            </w14:solidFill>
          </w14:textFill>
        </w:rPr>
        <w:t>四</w:t>
      </w:r>
      <w:r>
        <w:rPr>
          <w:rFonts w:hint="eastAsia" w:ascii="宋体" w:hAnsi="宋体" w:cs="宋体"/>
          <w:b/>
          <w:color w:val="000000" w:themeColor="text1"/>
          <w:sz w:val="28"/>
          <w:highlight w:val="none"/>
          <w:shd w:val="clear" w:color="auto" w:fill="FFFFFF" w:themeFill="background1"/>
          <w14:textFill>
            <w14:solidFill>
              <w14:schemeClr w14:val="tx1"/>
            </w14:solidFill>
          </w14:textFill>
        </w:rPr>
        <w:t>年</w:t>
      </w:r>
      <w:r>
        <w:rPr>
          <w:rFonts w:hint="eastAsia" w:ascii="宋体" w:hAnsi="宋体" w:cs="宋体"/>
          <w:b/>
          <w:color w:val="000000" w:themeColor="text1"/>
          <w:sz w:val="28"/>
          <w:highlight w:val="none"/>
          <w:shd w:val="clear" w:color="auto" w:fill="FFFFFF" w:themeFill="background1"/>
          <w:lang w:val="en-US" w:eastAsia="zh-CN"/>
          <w14:textFill>
            <w14:solidFill>
              <w14:schemeClr w14:val="tx1"/>
            </w14:solidFill>
          </w14:textFill>
        </w:rPr>
        <w:t>四</w:t>
      </w:r>
      <w:r>
        <w:rPr>
          <w:rFonts w:hint="eastAsia" w:ascii="宋体" w:hAnsi="宋体" w:cs="宋体"/>
          <w:b/>
          <w:color w:val="000000" w:themeColor="text1"/>
          <w:sz w:val="28"/>
          <w:highlight w:val="none"/>
          <w:shd w:val="clear" w:color="auto" w:fill="FFFFFF" w:themeFill="background1"/>
          <w14:textFill>
            <w14:solidFill>
              <w14:schemeClr w14:val="tx1"/>
            </w14:solidFill>
          </w14:textFill>
        </w:rPr>
        <w:t>月</w:t>
      </w:r>
    </w:p>
    <w:p>
      <w:pPr>
        <w:rPr>
          <w:highlight w:val="none"/>
        </w:rPr>
      </w:pPr>
      <w:r>
        <w:rPr>
          <w:rFonts w:hint="eastAsia" w:ascii="宋体" w:hAnsi="宋体" w:cs="宋体"/>
          <w:b/>
          <w:color w:val="000000" w:themeColor="text1"/>
          <w:sz w:val="28"/>
          <w:highlight w:val="none"/>
          <w:shd w:val="clear" w:color="auto" w:fill="FFFFFF" w:themeFill="background1"/>
          <w14:textFill>
            <w14:solidFill>
              <w14:schemeClr w14:val="tx1"/>
            </w14:solidFill>
          </w14:textFill>
        </w:rPr>
        <w:br w:type="page"/>
      </w:r>
      <w:bookmarkEnd w:id="0"/>
    </w:p>
    <w:sdt>
      <w:sdtPr>
        <w:rPr>
          <w:rFonts w:hint="eastAsia" w:ascii="宋体" w:hAnsi="宋体" w:eastAsia="宋体" w:cs="宋体"/>
          <w:kern w:val="2"/>
          <w:sz w:val="32"/>
          <w:szCs w:val="40"/>
          <w:highlight w:val="none"/>
          <w:lang w:val="en-US" w:eastAsia="zh-CN" w:bidi="ar-SA"/>
        </w:rPr>
        <w:id w:val="147452743"/>
        <w15:color w:val="DBDBDB"/>
        <w:docPartObj>
          <w:docPartGallery w:val="Table of Contents"/>
          <w:docPartUnique/>
        </w:docPartObj>
      </w:sdtPr>
      <w:sdtEndPr>
        <w:rPr>
          <w:rFonts w:hint="eastAsia" w:ascii="Calibri" w:hAnsi="Calibri" w:eastAsia="宋体" w:cs="Times New Roman"/>
          <w:kern w:val="0"/>
          <w:sz w:val="18"/>
          <w:szCs w:val="18"/>
          <w:highlight w:val="none"/>
          <w:lang w:val="en-US" w:eastAsia="zh-CN" w:bidi="ar-SA"/>
        </w:rPr>
      </w:sdtEndPr>
      <w:sdtContent>
        <w:p>
          <w:pPr>
            <w:widowControl/>
            <w:jc w:val="center"/>
            <w:rPr>
              <w:rFonts w:hint="eastAsia" w:ascii="宋体" w:hAnsi="宋体" w:eastAsia="宋体" w:cs="宋体"/>
              <w:sz w:val="32"/>
              <w:szCs w:val="40"/>
              <w:highlight w:val="none"/>
            </w:rPr>
          </w:pPr>
          <w:r>
            <w:rPr>
              <w:rFonts w:hint="eastAsia" w:ascii="宋体" w:hAnsi="宋体" w:eastAsia="宋体" w:cs="宋体"/>
              <w:b/>
              <w:bCs/>
              <w:sz w:val="32"/>
              <w:szCs w:val="40"/>
              <w:highlight w:val="none"/>
            </w:rPr>
            <w:t>目录</w:t>
          </w:r>
        </w:p>
        <w:p>
          <w:pPr>
            <w:pStyle w:val="29"/>
            <w:tabs>
              <w:tab w:val="right" w:leader="dot" w:pos="9746"/>
            </w:tabs>
            <w:rPr>
              <w:sz w:val="22"/>
              <w:szCs w:val="22"/>
            </w:rPr>
          </w:pPr>
          <w:r>
            <w:rPr>
              <w:rFonts w:hint="eastAsia" w:ascii="宋体" w:hAnsi="宋体" w:eastAsia="宋体" w:cs="宋体"/>
              <w:b/>
              <w:bCs/>
              <w:sz w:val="320"/>
              <w:szCs w:val="320"/>
              <w:highlight w:val="none"/>
            </w:rPr>
            <w:fldChar w:fldCharType="begin"/>
          </w:r>
          <w:r>
            <w:rPr>
              <w:rFonts w:hint="eastAsia" w:ascii="宋体" w:hAnsi="宋体" w:eastAsia="宋体" w:cs="宋体"/>
              <w:b/>
              <w:bCs/>
              <w:sz w:val="320"/>
              <w:szCs w:val="320"/>
              <w:highlight w:val="none"/>
            </w:rPr>
            <w:instrText xml:space="preserve">TOC \o "1-1" \h \u </w:instrText>
          </w:r>
          <w:r>
            <w:rPr>
              <w:rFonts w:hint="eastAsia" w:ascii="宋体" w:hAnsi="宋体" w:eastAsia="宋体" w:cs="宋体"/>
              <w:b/>
              <w:bCs/>
              <w:sz w:val="320"/>
              <w:szCs w:val="320"/>
              <w:highlight w:val="none"/>
            </w:rPr>
            <w:fldChar w:fldCharType="separate"/>
          </w:r>
          <w:r>
            <w:rPr>
              <w:rFonts w:hint="eastAsia" w:ascii="宋体" w:hAnsi="宋体" w:eastAsia="宋体" w:cs="宋体"/>
              <w:bCs/>
              <w:sz w:val="22"/>
              <w:szCs w:val="320"/>
              <w:highlight w:val="none"/>
            </w:rPr>
            <w:fldChar w:fldCharType="begin"/>
          </w:r>
          <w:r>
            <w:rPr>
              <w:rFonts w:hint="eastAsia" w:ascii="宋体" w:hAnsi="宋体" w:eastAsia="宋体" w:cs="宋体"/>
              <w:bCs/>
              <w:sz w:val="22"/>
              <w:szCs w:val="320"/>
              <w:highlight w:val="none"/>
            </w:rPr>
            <w:instrText xml:space="preserve"> HYPERLINK \l _Toc28272 </w:instrText>
          </w:r>
          <w:r>
            <w:rPr>
              <w:rFonts w:hint="eastAsia" w:ascii="宋体" w:hAnsi="宋体" w:eastAsia="宋体" w:cs="宋体"/>
              <w:bCs/>
              <w:sz w:val="22"/>
              <w:szCs w:val="320"/>
              <w:highlight w:val="none"/>
            </w:rPr>
            <w:fldChar w:fldCharType="separate"/>
          </w:r>
          <w:r>
            <w:rPr>
              <w:rFonts w:ascii="宋体" w:hAnsi="宋体" w:cs="宋体"/>
              <w:bCs/>
              <w:sz w:val="22"/>
              <w:szCs w:val="40"/>
              <w:shd w:val="clear" w:fill="FFFFFF" w:themeFill="background1"/>
            </w:rPr>
            <w:t xml:space="preserve">第一章 </w:t>
          </w:r>
          <w:r>
            <w:rPr>
              <w:rFonts w:hint="eastAsia" w:ascii="宋体" w:hAnsi="宋体" w:cs="宋体"/>
              <w:bCs/>
              <w:sz w:val="22"/>
              <w:szCs w:val="40"/>
              <w:highlight w:val="none"/>
              <w:shd w:val="clear" w:color="auto" w:fill="FFFFFF" w:themeFill="background1"/>
              <w:lang w:eastAsia="zh-CN"/>
            </w:rPr>
            <w:t>投标人须知</w:t>
          </w:r>
          <w:r>
            <w:rPr>
              <w:sz w:val="22"/>
              <w:szCs w:val="22"/>
            </w:rPr>
            <w:tab/>
          </w:r>
          <w:r>
            <w:rPr>
              <w:sz w:val="22"/>
              <w:szCs w:val="22"/>
            </w:rPr>
            <w:fldChar w:fldCharType="begin"/>
          </w:r>
          <w:r>
            <w:rPr>
              <w:sz w:val="22"/>
              <w:szCs w:val="22"/>
            </w:rPr>
            <w:instrText xml:space="preserve"> PAGEREF _Toc28272 \h </w:instrText>
          </w:r>
          <w:r>
            <w:rPr>
              <w:sz w:val="22"/>
              <w:szCs w:val="22"/>
            </w:rPr>
            <w:fldChar w:fldCharType="separate"/>
          </w:r>
          <w:r>
            <w:rPr>
              <w:sz w:val="22"/>
              <w:szCs w:val="22"/>
            </w:rPr>
            <w:t>3</w:t>
          </w:r>
          <w:r>
            <w:rPr>
              <w:sz w:val="22"/>
              <w:szCs w:val="22"/>
            </w:rPr>
            <w:fldChar w:fldCharType="end"/>
          </w:r>
          <w:r>
            <w:rPr>
              <w:rFonts w:hint="eastAsia" w:ascii="宋体" w:hAnsi="宋体" w:eastAsia="宋体" w:cs="宋体"/>
              <w:bCs/>
              <w:sz w:val="22"/>
              <w:szCs w:val="320"/>
              <w:highlight w:val="none"/>
            </w:rPr>
            <w:fldChar w:fldCharType="end"/>
          </w:r>
        </w:p>
        <w:p>
          <w:pPr>
            <w:pStyle w:val="29"/>
            <w:tabs>
              <w:tab w:val="right" w:leader="dot" w:pos="9746"/>
            </w:tabs>
            <w:rPr>
              <w:sz w:val="22"/>
              <w:szCs w:val="22"/>
            </w:rPr>
          </w:pPr>
          <w:r>
            <w:rPr>
              <w:rFonts w:hint="eastAsia" w:ascii="宋体" w:hAnsi="宋体" w:eastAsia="宋体" w:cs="宋体"/>
              <w:bCs/>
              <w:sz w:val="22"/>
              <w:szCs w:val="300"/>
              <w:highlight w:val="none"/>
            </w:rPr>
            <w:fldChar w:fldCharType="begin"/>
          </w:r>
          <w:r>
            <w:rPr>
              <w:rFonts w:hint="eastAsia" w:ascii="宋体" w:hAnsi="宋体" w:eastAsia="宋体" w:cs="宋体"/>
              <w:bCs/>
              <w:sz w:val="22"/>
              <w:szCs w:val="300"/>
              <w:highlight w:val="none"/>
            </w:rPr>
            <w:instrText xml:space="preserve"> HYPERLINK \l _Toc28380 </w:instrText>
          </w:r>
          <w:r>
            <w:rPr>
              <w:rFonts w:hint="eastAsia" w:ascii="宋体" w:hAnsi="宋体" w:eastAsia="宋体" w:cs="宋体"/>
              <w:bCs/>
              <w:sz w:val="22"/>
              <w:szCs w:val="300"/>
              <w:highlight w:val="none"/>
            </w:rPr>
            <w:fldChar w:fldCharType="separate"/>
          </w:r>
          <w:r>
            <w:rPr>
              <w:rFonts w:hint="eastAsia" w:ascii="宋体" w:hAnsi="宋体" w:cs="宋体"/>
              <w:bCs/>
              <w:sz w:val="22"/>
              <w:szCs w:val="40"/>
              <w:shd w:val="clear" w:fill="FFFFFF" w:themeFill="background1"/>
              <w:lang w:val="en-US" w:eastAsia="zh-CN"/>
            </w:rPr>
            <w:t xml:space="preserve">第二章 </w:t>
          </w:r>
          <w:r>
            <w:rPr>
              <w:rFonts w:hint="eastAsia" w:ascii="宋体" w:hAnsi="宋体" w:cs="宋体"/>
              <w:bCs/>
              <w:sz w:val="22"/>
              <w:szCs w:val="40"/>
              <w:highlight w:val="none"/>
              <w:shd w:val="clear" w:color="auto" w:fill="FFFFFF" w:themeFill="background1"/>
              <w:lang w:val="en-US" w:eastAsia="zh-CN"/>
            </w:rPr>
            <w:t>采购需求书</w:t>
          </w:r>
          <w:r>
            <w:rPr>
              <w:sz w:val="22"/>
              <w:szCs w:val="22"/>
            </w:rPr>
            <w:tab/>
          </w:r>
          <w:r>
            <w:rPr>
              <w:sz w:val="22"/>
              <w:szCs w:val="22"/>
            </w:rPr>
            <w:fldChar w:fldCharType="begin"/>
          </w:r>
          <w:r>
            <w:rPr>
              <w:sz w:val="22"/>
              <w:szCs w:val="22"/>
            </w:rPr>
            <w:instrText xml:space="preserve"> PAGEREF _Toc28380 \h </w:instrText>
          </w:r>
          <w:r>
            <w:rPr>
              <w:sz w:val="22"/>
              <w:szCs w:val="22"/>
            </w:rPr>
            <w:fldChar w:fldCharType="separate"/>
          </w:r>
          <w:r>
            <w:rPr>
              <w:sz w:val="22"/>
              <w:szCs w:val="22"/>
            </w:rPr>
            <w:t>7</w:t>
          </w:r>
          <w:r>
            <w:rPr>
              <w:sz w:val="22"/>
              <w:szCs w:val="22"/>
            </w:rPr>
            <w:fldChar w:fldCharType="end"/>
          </w:r>
          <w:r>
            <w:rPr>
              <w:rFonts w:hint="eastAsia" w:ascii="宋体" w:hAnsi="宋体" w:eastAsia="宋体" w:cs="宋体"/>
              <w:bCs/>
              <w:sz w:val="22"/>
              <w:szCs w:val="300"/>
              <w:highlight w:val="none"/>
            </w:rPr>
            <w:fldChar w:fldCharType="end"/>
          </w:r>
        </w:p>
        <w:p>
          <w:pPr>
            <w:pStyle w:val="29"/>
            <w:tabs>
              <w:tab w:val="right" w:leader="dot" w:pos="9746"/>
            </w:tabs>
            <w:rPr>
              <w:sz w:val="22"/>
              <w:szCs w:val="22"/>
            </w:rPr>
          </w:pPr>
          <w:r>
            <w:rPr>
              <w:rFonts w:hint="eastAsia" w:ascii="宋体" w:hAnsi="宋体" w:eastAsia="宋体" w:cs="宋体"/>
              <w:bCs/>
              <w:sz w:val="22"/>
              <w:szCs w:val="300"/>
              <w:highlight w:val="none"/>
            </w:rPr>
            <w:fldChar w:fldCharType="begin"/>
          </w:r>
          <w:r>
            <w:rPr>
              <w:rFonts w:hint="eastAsia" w:ascii="宋体" w:hAnsi="宋体" w:eastAsia="宋体" w:cs="宋体"/>
              <w:bCs/>
              <w:sz w:val="22"/>
              <w:szCs w:val="300"/>
              <w:highlight w:val="none"/>
            </w:rPr>
            <w:instrText xml:space="preserve"> HYPERLINK \l _Toc1340 </w:instrText>
          </w:r>
          <w:r>
            <w:rPr>
              <w:rFonts w:hint="eastAsia" w:ascii="宋体" w:hAnsi="宋体" w:eastAsia="宋体" w:cs="宋体"/>
              <w:bCs/>
              <w:sz w:val="22"/>
              <w:szCs w:val="300"/>
              <w:highlight w:val="none"/>
            </w:rPr>
            <w:fldChar w:fldCharType="separate"/>
          </w:r>
          <w:r>
            <w:rPr>
              <w:rFonts w:hint="eastAsia" w:ascii="宋体" w:hAnsi="宋体" w:cs="宋体"/>
              <w:bCs/>
              <w:sz w:val="22"/>
              <w:szCs w:val="40"/>
              <w:highlight w:val="none"/>
              <w:shd w:val="clear" w:color="auto" w:fill="FFFFFF" w:themeFill="background1"/>
            </w:rPr>
            <w:t>第</w:t>
          </w:r>
          <w:r>
            <w:rPr>
              <w:rFonts w:hint="eastAsia" w:ascii="宋体" w:hAnsi="宋体" w:cs="宋体"/>
              <w:bCs/>
              <w:sz w:val="22"/>
              <w:szCs w:val="40"/>
              <w:highlight w:val="none"/>
              <w:shd w:val="clear" w:color="auto" w:fill="FFFFFF" w:themeFill="background1"/>
              <w:lang w:val="en-US" w:eastAsia="zh-CN"/>
            </w:rPr>
            <w:t>三</w:t>
          </w:r>
          <w:r>
            <w:rPr>
              <w:rFonts w:hint="eastAsia" w:ascii="宋体" w:hAnsi="宋体" w:cs="宋体"/>
              <w:bCs/>
              <w:sz w:val="22"/>
              <w:szCs w:val="40"/>
              <w:highlight w:val="none"/>
              <w:shd w:val="clear" w:color="auto" w:fill="FFFFFF" w:themeFill="background1"/>
            </w:rPr>
            <w:t xml:space="preserve">章 </w:t>
          </w:r>
          <w:r>
            <w:rPr>
              <w:rFonts w:hint="eastAsia" w:ascii="宋体" w:hAnsi="宋体" w:cs="宋体"/>
              <w:bCs/>
              <w:sz w:val="22"/>
              <w:szCs w:val="40"/>
              <w:highlight w:val="none"/>
              <w:shd w:val="clear" w:color="auto" w:fill="FFFFFF" w:themeFill="background1"/>
              <w:lang w:val="en-US" w:eastAsia="zh-CN"/>
            </w:rPr>
            <w:t>合同条款及格式</w:t>
          </w:r>
          <w:r>
            <w:rPr>
              <w:sz w:val="22"/>
              <w:szCs w:val="22"/>
            </w:rPr>
            <w:tab/>
          </w:r>
          <w:r>
            <w:rPr>
              <w:sz w:val="22"/>
              <w:szCs w:val="22"/>
            </w:rPr>
            <w:fldChar w:fldCharType="begin"/>
          </w:r>
          <w:r>
            <w:rPr>
              <w:sz w:val="22"/>
              <w:szCs w:val="22"/>
            </w:rPr>
            <w:instrText xml:space="preserve"> PAGEREF _Toc1340 \h </w:instrText>
          </w:r>
          <w:r>
            <w:rPr>
              <w:sz w:val="22"/>
              <w:szCs w:val="22"/>
            </w:rPr>
            <w:fldChar w:fldCharType="separate"/>
          </w:r>
          <w:r>
            <w:rPr>
              <w:sz w:val="22"/>
              <w:szCs w:val="22"/>
            </w:rPr>
            <w:t>9</w:t>
          </w:r>
          <w:r>
            <w:rPr>
              <w:sz w:val="22"/>
              <w:szCs w:val="22"/>
            </w:rPr>
            <w:fldChar w:fldCharType="end"/>
          </w:r>
          <w:r>
            <w:rPr>
              <w:rFonts w:hint="eastAsia" w:ascii="宋体" w:hAnsi="宋体" w:eastAsia="宋体" w:cs="宋体"/>
              <w:bCs/>
              <w:sz w:val="22"/>
              <w:szCs w:val="300"/>
              <w:highlight w:val="none"/>
            </w:rPr>
            <w:fldChar w:fldCharType="end"/>
          </w:r>
        </w:p>
        <w:p>
          <w:pPr>
            <w:pStyle w:val="29"/>
            <w:tabs>
              <w:tab w:val="right" w:leader="dot" w:pos="9746"/>
            </w:tabs>
            <w:rPr>
              <w:sz w:val="22"/>
              <w:szCs w:val="22"/>
            </w:rPr>
          </w:pPr>
          <w:r>
            <w:rPr>
              <w:rFonts w:hint="eastAsia" w:ascii="宋体" w:hAnsi="宋体" w:eastAsia="宋体" w:cs="宋体"/>
              <w:bCs/>
              <w:sz w:val="22"/>
              <w:szCs w:val="300"/>
              <w:highlight w:val="none"/>
            </w:rPr>
            <w:fldChar w:fldCharType="begin"/>
          </w:r>
          <w:r>
            <w:rPr>
              <w:rFonts w:hint="eastAsia" w:ascii="宋体" w:hAnsi="宋体" w:eastAsia="宋体" w:cs="宋体"/>
              <w:bCs/>
              <w:sz w:val="22"/>
              <w:szCs w:val="300"/>
              <w:highlight w:val="none"/>
            </w:rPr>
            <w:instrText xml:space="preserve"> HYPERLINK \l _Toc8224 </w:instrText>
          </w:r>
          <w:r>
            <w:rPr>
              <w:rFonts w:hint="eastAsia" w:ascii="宋体" w:hAnsi="宋体" w:eastAsia="宋体" w:cs="宋体"/>
              <w:bCs/>
              <w:sz w:val="22"/>
              <w:szCs w:val="300"/>
              <w:highlight w:val="none"/>
            </w:rPr>
            <w:fldChar w:fldCharType="separate"/>
          </w:r>
          <w:r>
            <w:rPr>
              <w:rFonts w:hint="eastAsia" w:ascii="宋体" w:hAnsi="宋体" w:cs="宋体"/>
              <w:bCs/>
              <w:sz w:val="22"/>
              <w:szCs w:val="40"/>
              <w:highlight w:val="none"/>
              <w:shd w:val="clear" w:color="auto" w:fill="FFFFFF" w:themeFill="background1"/>
            </w:rPr>
            <w:t>第</w:t>
          </w:r>
          <w:r>
            <w:rPr>
              <w:rFonts w:hint="eastAsia" w:ascii="宋体" w:hAnsi="宋体" w:cs="宋体"/>
              <w:bCs/>
              <w:sz w:val="22"/>
              <w:szCs w:val="40"/>
              <w:highlight w:val="none"/>
              <w:shd w:val="clear" w:color="auto" w:fill="FFFFFF" w:themeFill="background1"/>
              <w:lang w:val="en-US" w:eastAsia="zh-CN"/>
            </w:rPr>
            <w:t>四</w:t>
          </w:r>
          <w:r>
            <w:rPr>
              <w:rFonts w:hint="eastAsia" w:ascii="宋体" w:hAnsi="宋体" w:cs="宋体"/>
              <w:bCs/>
              <w:sz w:val="22"/>
              <w:szCs w:val="40"/>
              <w:highlight w:val="none"/>
              <w:shd w:val="clear" w:color="auto" w:fill="FFFFFF" w:themeFill="background1"/>
            </w:rPr>
            <w:t xml:space="preserve">章 </w:t>
          </w:r>
          <w:r>
            <w:rPr>
              <w:rFonts w:hint="eastAsia" w:ascii="宋体" w:hAnsi="宋体" w:cs="宋体"/>
              <w:bCs/>
              <w:sz w:val="22"/>
              <w:szCs w:val="40"/>
              <w:highlight w:val="none"/>
              <w:shd w:val="clear" w:color="auto" w:fill="FFFFFF" w:themeFill="background1"/>
              <w:lang w:val="en-US" w:eastAsia="zh-CN"/>
            </w:rPr>
            <w:t>评分标准</w:t>
          </w:r>
          <w:r>
            <w:rPr>
              <w:sz w:val="22"/>
              <w:szCs w:val="22"/>
            </w:rPr>
            <w:tab/>
          </w:r>
          <w:r>
            <w:rPr>
              <w:sz w:val="22"/>
              <w:szCs w:val="22"/>
            </w:rPr>
            <w:fldChar w:fldCharType="begin"/>
          </w:r>
          <w:r>
            <w:rPr>
              <w:sz w:val="22"/>
              <w:szCs w:val="22"/>
            </w:rPr>
            <w:instrText xml:space="preserve"> PAGEREF _Toc8224 \h </w:instrText>
          </w:r>
          <w:r>
            <w:rPr>
              <w:sz w:val="22"/>
              <w:szCs w:val="22"/>
            </w:rPr>
            <w:fldChar w:fldCharType="separate"/>
          </w:r>
          <w:r>
            <w:rPr>
              <w:sz w:val="22"/>
              <w:szCs w:val="22"/>
            </w:rPr>
            <w:t>10</w:t>
          </w:r>
          <w:r>
            <w:rPr>
              <w:sz w:val="22"/>
              <w:szCs w:val="22"/>
            </w:rPr>
            <w:fldChar w:fldCharType="end"/>
          </w:r>
          <w:r>
            <w:rPr>
              <w:rFonts w:hint="eastAsia" w:ascii="宋体" w:hAnsi="宋体" w:eastAsia="宋体" w:cs="宋体"/>
              <w:bCs/>
              <w:sz w:val="22"/>
              <w:szCs w:val="300"/>
              <w:highlight w:val="none"/>
            </w:rPr>
            <w:fldChar w:fldCharType="end"/>
          </w:r>
        </w:p>
        <w:p>
          <w:pPr>
            <w:pStyle w:val="29"/>
            <w:tabs>
              <w:tab w:val="right" w:leader="dot" w:pos="9746"/>
            </w:tabs>
            <w:rPr>
              <w:sz w:val="22"/>
              <w:szCs w:val="22"/>
            </w:rPr>
          </w:pPr>
          <w:r>
            <w:rPr>
              <w:rFonts w:hint="eastAsia" w:ascii="宋体" w:hAnsi="宋体" w:eastAsia="宋体" w:cs="宋体"/>
              <w:bCs/>
              <w:sz w:val="22"/>
              <w:szCs w:val="300"/>
              <w:highlight w:val="none"/>
            </w:rPr>
            <w:fldChar w:fldCharType="begin"/>
          </w:r>
          <w:r>
            <w:rPr>
              <w:rFonts w:hint="eastAsia" w:ascii="宋体" w:hAnsi="宋体" w:eastAsia="宋体" w:cs="宋体"/>
              <w:bCs/>
              <w:sz w:val="22"/>
              <w:szCs w:val="300"/>
              <w:highlight w:val="none"/>
            </w:rPr>
            <w:instrText xml:space="preserve"> HYPERLINK \l _Toc1693 </w:instrText>
          </w:r>
          <w:r>
            <w:rPr>
              <w:rFonts w:hint="eastAsia" w:ascii="宋体" w:hAnsi="宋体" w:eastAsia="宋体" w:cs="宋体"/>
              <w:bCs/>
              <w:sz w:val="22"/>
              <w:szCs w:val="300"/>
              <w:highlight w:val="none"/>
            </w:rPr>
            <w:fldChar w:fldCharType="separate"/>
          </w:r>
          <w:r>
            <w:rPr>
              <w:rFonts w:hint="eastAsia" w:ascii="宋体" w:hAnsi="宋体" w:cs="宋体"/>
              <w:bCs/>
              <w:kern w:val="44"/>
              <w:sz w:val="22"/>
              <w:szCs w:val="40"/>
              <w:highlight w:val="none"/>
              <w:shd w:val="clear" w:color="auto" w:fill="FFFFFF" w:themeFill="background1"/>
            </w:rPr>
            <w:t>第</w:t>
          </w:r>
          <w:r>
            <w:rPr>
              <w:rFonts w:hint="eastAsia" w:ascii="宋体" w:hAnsi="宋体" w:cs="宋体"/>
              <w:bCs/>
              <w:kern w:val="44"/>
              <w:sz w:val="22"/>
              <w:szCs w:val="40"/>
              <w:highlight w:val="none"/>
              <w:shd w:val="clear" w:color="auto" w:fill="FFFFFF" w:themeFill="background1"/>
              <w:lang w:val="en-US" w:eastAsia="zh-CN"/>
            </w:rPr>
            <w:t>五</w:t>
          </w:r>
          <w:r>
            <w:rPr>
              <w:rFonts w:hint="eastAsia" w:ascii="宋体" w:hAnsi="宋体" w:cs="宋体"/>
              <w:bCs/>
              <w:kern w:val="44"/>
              <w:sz w:val="22"/>
              <w:szCs w:val="40"/>
              <w:highlight w:val="none"/>
              <w:shd w:val="clear" w:color="auto" w:fill="FFFFFF" w:themeFill="background1"/>
            </w:rPr>
            <w:t xml:space="preserve">章 </w:t>
          </w:r>
          <w:r>
            <w:rPr>
              <w:rFonts w:hint="eastAsia" w:ascii="宋体" w:hAnsi="宋体" w:cs="宋体"/>
              <w:bCs/>
              <w:kern w:val="44"/>
              <w:sz w:val="22"/>
              <w:szCs w:val="40"/>
              <w:highlight w:val="none"/>
              <w:shd w:val="clear" w:color="auto" w:fill="FFFFFF" w:themeFill="background1"/>
              <w:lang w:val="en-US" w:eastAsia="zh-CN"/>
            </w:rPr>
            <w:t>投标</w:t>
          </w:r>
          <w:r>
            <w:rPr>
              <w:rFonts w:hint="eastAsia" w:ascii="宋体" w:hAnsi="宋体" w:cs="宋体"/>
              <w:bCs/>
              <w:kern w:val="44"/>
              <w:sz w:val="22"/>
              <w:szCs w:val="40"/>
              <w:highlight w:val="none"/>
              <w:shd w:val="clear" w:color="auto" w:fill="FFFFFF" w:themeFill="background1"/>
            </w:rPr>
            <w:t>附件</w:t>
          </w:r>
          <w:r>
            <w:rPr>
              <w:sz w:val="22"/>
              <w:szCs w:val="22"/>
            </w:rPr>
            <w:tab/>
          </w:r>
          <w:r>
            <w:rPr>
              <w:sz w:val="22"/>
              <w:szCs w:val="22"/>
            </w:rPr>
            <w:fldChar w:fldCharType="begin"/>
          </w:r>
          <w:r>
            <w:rPr>
              <w:sz w:val="22"/>
              <w:szCs w:val="22"/>
            </w:rPr>
            <w:instrText xml:space="preserve"> PAGEREF _Toc1693 \h </w:instrText>
          </w:r>
          <w:r>
            <w:rPr>
              <w:sz w:val="22"/>
              <w:szCs w:val="22"/>
            </w:rPr>
            <w:fldChar w:fldCharType="separate"/>
          </w:r>
          <w:r>
            <w:rPr>
              <w:sz w:val="22"/>
              <w:szCs w:val="22"/>
            </w:rPr>
            <w:t>12</w:t>
          </w:r>
          <w:r>
            <w:rPr>
              <w:sz w:val="22"/>
              <w:szCs w:val="22"/>
            </w:rPr>
            <w:fldChar w:fldCharType="end"/>
          </w:r>
          <w:r>
            <w:rPr>
              <w:rFonts w:hint="eastAsia" w:ascii="宋体" w:hAnsi="宋体" w:eastAsia="宋体" w:cs="宋体"/>
              <w:bCs/>
              <w:sz w:val="22"/>
              <w:szCs w:val="300"/>
              <w:highlight w:val="none"/>
            </w:rPr>
            <w:fldChar w:fldCharType="end"/>
          </w:r>
        </w:p>
        <w:p>
          <w:pPr>
            <w:pStyle w:val="2"/>
            <w:jc w:val="center"/>
            <w:rPr>
              <w:highlight w:val="none"/>
            </w:rPr>
          </w:pPr>
          <w:r>
            <w:rPr>
              <w:rFonts w:hint="eastAsia" w:ascii="宋体" w:hAnsi="宋体" w:eastAsia="宋体" w:cs="宋体"/>
              <w:bCs/>
              <w:sz w:val="21"/>
              <w:szCs w:val="300"/>
              <w:highlight w:val="none"/>
            </w:rPr>
            <w:fldChar w:fldCharType="end"/>
          </w:r>
        </w:p>
      </w:sdtContent>
    </w:sdt>
    <w:p>
      <w:pPr>
        <w:rPr>
          <w:rFonts w:ascii="宋体" w:hAnsi="宋体" w:cs="宋体"/>
          <w:b/>
          <w:bCs/>
          <w:color w:val="000000" w:themeColor="text1"/>
          <w:sz w:val="32"/>
          <w:szCs w:val="32"/>
          <w:highlight w:val="none"/>
          <w:shd w:val="clear" w:color="auto" w:fill="FFFFFF" w:themeFill="background1"/>
          <w14:textFill>
            <w14:solidFill>
              <w14:schemeClr w14:val="tx1"/>
            </w14:solidFill>
          </w14:textFill>
        </w:rPr>
      </w:pPr>
      <w:r>
        <w:rPr>
          <w:rFonts w:hint="eastAsia" w:ascii="宋体" w:hAnsi="宋体" w:cs="宋体"/>
          <w:b/>
          <w:bCs/>
          <w:color w:val="000000" w:themeColor="text1"/>
          <w:sz w:val="32"/>
          <w:szCs w:val="32"/>
          <w:highlight w:val="none"/>
          <w:shd w:val="clear" w:color="auto" w:fill="FFFFFF" w:themeFill="background1"/>
          <w:lang w:eastAsia="zh-CN"/>
          <w14:textFill>
            <w14:solidFill>
              <w14:schemeClr w14:val="tx1"/>
            </w14:solidFill>
          </w14:textFill>
        </w:rPr>
        <w:br w:type="page"/>
      </w:r>
    </w:p>
    <w:p>
      <w:pPr>
        <w:numPr>
          <w:ilvl w:val="0"/>
          <w:numId w:val="3"/>
        </w:numPr>
        <w:autoSpaceDE w:val="0"/>
        <w:autoSpaceDN w:val="0"/>
        <w:adjustRightInd w:val="0"/>
        <w:jc w:val="center"/>
        <w:outlineLvl w:val="0"/>
        <w:rPr>
          <w:rFonts w:ascii="宋体" w:hAnsi="宋体" w:cs="宋体"/>
          <w:b/>
          <w:bCs/>
          <w:color w:val="000000" w:themeColor="text1"/>
          <w:sz w:val="32"/>
          <w:szCs w:val="32"/>
          <w:highlight w:val="none"/>
          <w:shd w:val="clear" w:color="auto" w:fill="FFFFFF" w:themeFill="background1"/>
          <w14:textFill>
            <w14:solidFill>
              <w14:schemeClr w14:val="tx1"/>
            </w14:solidFill>
          </w14:textFill>
        </w:rPr>
      </w:pPr>
      <w:bookmarkStart w:id="2" w:name="_Toc28272"/>
      <w:r>
        <w:rPr>
          <w:rFonts w:hint="eastAsia" w:ascii="宋体" w:hAnsi="宋体" w:cs="宋体"/>
          <w:b/>
          <w:bCs/>
          <w:color w:val="000000" w:themeColor="text1"/>
          <w:sz w:val="32"/>
          <w:szCs w:val="32"/>
          <w:highlight w:val="none"/>
          <w:shd w:val="clear" w:color="auto" w:fill="FFFFFF" w:themeFill="background1"/>
          <w:lang w:eastAsia="zh-CN"/>
          <w14:textFill>
            <w14:solidFill>
              <w14:schemeClr w14:val="tx1"/>
            </w14:solidFill>
          </w14:textFill>
        </w:rPr>
        <w:t>投标人须知</w:t>
      </w:r>
      <w:bookmarkEnd w:id="2"/>
    </w:p>
    <w:p>
      <w:pPr>
        <w:numPr>
          <w:ilvl w:val="0"/>
          <w:numId w:val="4"/>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bookmarkStart w:id="3" w:name="_Hlk21526609"/>
      <w:bookmarkStart w:id="4" w:name="_Hlk21526798"/>
      <w:bookmarkStart w:id="5" w:name="_Hlk21526831"/>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本项目通过</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线上平台</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进行公开</w:t>
      </w:r>
      <w:r>
        <w:rPr>
          <w:rFonts w:hint="eastAsia" w:ascii="宋体" w:hAnsi="宋体" w:cs="宋体"/>
          <w:color w:val="000000" w:themeColor="text1"/>
          <w:kern w:val="0"/>
          <w:szCs w:val="21"/>
          <w:highlight w:val="none"/>
          <w:shd w:val="clear" w:color="auto" w:fill="FFFFFF" w:themeFill="background1"/>
          <w:lang w:val="en-US" w:eastAsia="zh-CN"/>
          <w14:textFill>
            <w14:solidFill>
              <w14:schemeClr w14:val="tx1"/>
            </w14:solidFill>
          </w14:textFill>
        </w:rPr>
        <w:t>招标</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的供应商必须登陆交易平台</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（http://chxmzx.com/）</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进行注册，注册成功后方可参与项目</w:t>
      </w:r>
      <w:r>
        <w:rPr>
          <w:rFonts w:hint="eastAsia" w:ascii="宋体" w:hAnsi="宋体" w:cs="宋体"/>
          <w:color w:val="000000" w:themeColor="text1"/>
          <w:kern w:val="0"/>
          <w:szCs w:val="21"/>
          <w:highlight w:val="none"/>
          <w:shd w:val="clear" w:color="auto" w:fill="FFFFFF" w:themeFill="background1"/>
          <w:lang w:val="en-US" w:eastAsia="zh-CN"/>
          <w14:textFill>
            <w14:solidFill>
              <w14:schemeClr w14:val="tx1"/>
            </w14:solidFill>
          </w14:textFill>
        </w:rPr>
        <w:t>投标</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w:t>
      </w:r>
    </w:p>
    <w:p>
      <w:pPr>
        <w:numPr>
          <w:ilvl w:val="0"/>
          <w:numId w:val="4"/>
        </w:numPr>
        <w:autoSpaceDE w:val="0"/>
        <w:autoSpaceDN w:val="0"/>
        <w:adjustRightInd w:val="0"/>
        <w:spacing w:line="360" w:lineRule="auto"/>
        <w:jc w:val="left"/>
        <w:outlineLvl w:val="1"/>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语言要求</w:t>
      </w:r>
    </w:p>
    <w:p>
      <w:p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 xml:space="preserve">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  </w:t>
      </w:r>
    </w:p>
    <w:p>
      <w:pPr>
        <w:numPr>
          <w:ilvl w:val="0"/>
          <w:numId w:val="4"/>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在平台参与</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项目投标</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后放弃成交资格超过三次（含三次）的供应商连同该供应商同一法人名下所有公司将被列入平台黑名单，永久不得参与平台的</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项目投标</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 xml:space="preserve">。  </w:t>
      </w:r>
    </w:p>
    <w:p>
      <w:pPr>
        <w:numPr>
          <w:ilvl w:val="0"/>
          <w:numId w:val="4"/>
        </w:numPr>
        <w:autoSpaceDE w:val="0"/>
        <w:autoSpaceDN w:val="0"/>
        <w:adjustRightInd w:val="0"/>
        <w:spacing w:line="360" w:lineRule="auto"/>
        <w:jc w:val="left"/>
        <w:outlineLvl w:val="1"/>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投标人须知</w:t>
      </w:r>
    </w:p>
    <w:p>
      <w:pPr>
        <w:numPr>
          <w:ilvl w:val="0"/>
          <w:numId w:val="5"/>
        </w:numPr>
        <w:autoSpaceDE w:val="0"/>
        <w:autoSpaceDN w:val="0"/>
        <w:adjustRightInd w:val="0"/>
        <w:spacing w:line="360" w:lineRule="auto"/>
        <w:jc w:val="left"/>
        <w:outlineLvl w:val="2"/>
        <w:rPr>
          <w:rFonts w:ascii="宋体" w:hAnsi="宋体" w:cs="宋体"/>
          <w:b/>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b/>
          <w:bCs/>
          <w:color w:val="000000" w:themeColor="text1"/>
          <w:kern w:val="0"/>
          <w:szCs w:val="21"/>
          <w:highlight w:val="none"/>
          <w:shd w:val="clear" w:color="auto" w:fill="FFFFFF" w:themeFill="background1"/>
          <w:lang w:val="en-US" w:eastAsia="zh-CN"/>
          <w14:textFill>
            <w14:solidFill>
              <w14:schemeClr w14:val="tx1"/>
            </w14:solidFill>
          </w14:textFill>
        </w:rPr>
        <w:t>投标</w:t>
      </w: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说明</w:t>
      </w:r>
    </w:p>
    <w:p>
      <w:pPr>
        <w:numPr>
          <w:ilvl w:val="0"/>
          <w:numId w:val="6"/>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的投标人应承担所有与准备和参加</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有关的费用，不</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论</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的结果如何</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，招标人和</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代理机构均无义务和责任承担这些费用</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w:t>
      </w:r>
    </w:p>
    <w:p>
      <w:pPr>
        <w:numPr>
          <w:ilvl w:val="0"/>
          <w:numId w:val="6"/>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的</w:t>
      </w:r>
      <w:r>
        <w:rPr>
          <w:rFonts w:hint="eastAsia" w:ascii="宋体" w:hAnsi="宋体" w:cs="宋体"/>
          <w:bCs/>
          <w:color w:val="000000" w:themeColor="text1"/>
          <w:kern w:val="0"/>
          <w:szCs w:val="21"/>
          <w:highlight w:val="none"/>
          <w:shd w:val="clear" w:color="auto" w:fill="FFFFFF" w:themeFill="background1"/>
          <w14:textFill>
            <w14:solidFill>
              <w14:schemeClr w14:val="tx1"/>
            </w14:solidFill>
          </w14:textFill>
        </w:rPr>
        <w:t>投标人必须按</w:t>
      </w:r>
      <w:r>
        <w:rPr>
          <w:rFonts w:hint="eastAsia" w:ascii="宋体" w:hAnsi="宋体" w:cs="宋体"/>
          <w:bCs/>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cs="宋体"/>
          <w:bCs/>
          <w:color w:val="000000" w:themeColor="text1"/>
          <w:kern w:val="0"/>
          <w:szCs w:val="21"/>
          <w:highlight w:val="none"/>
          <w:shd w:val="clear" w:color="auto" w:fill="FFFFFF" w:themeFill="background1"/>
          <w14:textFill>
            <w14:solidFill>
              <w14:schemeClr w14:val="tx1"/>
            </w14:solidFill>
          </w14:textFill>
        </w:rPr>
        <w:t>附件的格式填写，不得</w:t>
      </w:r>
      <w:r>
        <w:rPr>
          <w:rFonts w:hint="eastAsia" w:ascii="宋体" w:hAnsi="宋体" w:cs="宋体"/>
          <w:bCs/>
          <w:color w:val="000000" w:themeColor="text1"/>
          <w:szCs w:val="21"/>
          <w:highlight w:val="none"/>
          <w:shd w:val="clear" w:color="auto" w:fill="FFFFFF" w:themeFill="background1"/>
          <w14:textFill>
            <w14:solidFill>
              <w14:schemeClr w14:val="tx1"/>
            </w14:solidFill>
          </w14:textFill>
        </w:rPr>
        <w:t>随意</w:t>
      </w:r>
      <w:r>
        <w:rPr>
          <w:rFonts w:hint="eastAsia" w:ascii="宋体" w:hAnsi="宋体" w:cs="宋体"/>
          <w:bCs/>
          <w:color w:val="000000" w:themeColor="text1"/>
          <w:kern w:val="0"/>
          <w:szCs w:val="21"/>
          <w:highlight w:val="none"/>
          <w:shd w:val="clear" w:color="auto" w:fill="FFFFFF" w:themeFill="background1"/>
          <w14:textFill>
            <w14:solidFill>
              <w14:schemeClr w14:val="tx1"/>
            </w14:solidFill>
          </w14:textFill>
        </w:rPr>
        <w:t>增加或删除表格内容。除单价、金额或项目要求填写的内容外，不得擅自改动</w:t>
      </w:r>
      <w:r>
        <w:rPr>
          <w:rFonts w:hint="eastAsia" w:ascii="宋体" w:hAnsi="宋体" w:cs="宋体"/>
          <w:bCs/>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cs="宋体"/>
          <w:bCs/>
          <w:color w:val="000000" w:themeColor="text1"/>
          <w:kern w:val="0"/>
          <w:szCs w:val="21"/>
          <w:highlight w:val="none"/>
          <w:shd w:val="clear" w:color="auto" w:fill="FFFFFF" w:themeFill="background1"/>
          <w14:textFill>
            <w14:solidFill>
              <w14:schemeClr w14:val="tx1"/>
            </w14:solidFill>
          </w14:textFill>
        </w:rPr>
        <w:t>附件内容，否则将有可能影响成交结果，不推荐为成交候选人。</w:t>
      </w:r>
    </w:p>
    <w:p>
      <w:pPr>
        <w:numPr>
          <w:ilvl w:val="0"/>
          <w:numId w:val="6"/>
        </w:numPr>
        <w:autoSpaceDE w:val="0"/>
        <w:autoSpaceDN w:val="0"/>
        <w:adjustRightInd w:val="0"/>
        <w:spacing w:line="360" w:lineRule="auto"/>
        <w:jc w:val="left"/>
        <w:rPr>
          <w:rFonts w:ascii="宋体" w:hAnsi="宋体" w:cs="宋体"/>
          <w:b w:val="0"/>
          <w:bCs w:val="0"/>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b w:val="0"/>
          <w:bCs w:val="0"/>
          <w:color w:val="000000" w:themeColor="text1"/>
          <w:kern w:val="0"/>
          <w:szCs w:val="21"/>
          <w:highlight w:val="none"/>
          <w:shd w:val="clear" w:color="auto" w:fill="FFFFFF" w:themeFill="background1"/>
          <w14:textFill>
            <w14:solidFill>
              <w14:schemeClr w14:val="tx1"/>
            </w14:solidFill>
          </w14:textFill>
        </w:rPr>
        <w:t>如果投标方在投标阶段对本招标文件有偏差意见，无论多少或多微小，都必须以书面形式对本招标文件的条文提出差异表，否则招标方认为投标方提出的产品应完全符合本招标文件的要求，若发现投标中刻意隐瞒技术偏差或提供虚假技术数据，即做废标处理，造成的损失由投标方承担。</w:t>
      </w:r>
    </w:p>
    <w:p>
      <w:pPr>
        <w:numPr>
          <w:ilvl w:val="0"/>
          <w:numId w:val="6"/>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若成交投标人自身原因无法完成本项目，则招标人有权利保留追究责任。</w:t>
      </w:r>
    </w:p>
    <w:p>
      <w:pPr>
        <w:numPr>
          <w:ilvl w:val="0"/>
          <w:numId w:val="6"/>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成交投标人因自身原因被取消成交资格，招标人可重新启动采购或按</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公告规定顺延推选符合要求的投标人作为成交人。</w:t>
      </w:r>
    </w:p>
    <w:p>
      <w:pPr>
        <w:numPr>
          <w:ilvl w:val="0"/>
          <w:numId w:val="6"/>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若本</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项目投标</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采购失败，招标人将重新采购，届时招标人有权根据项目具体情况，决定重新采购项目的采购方式。</w:t>
      </w:r>
    </w:p>
    <w:p>
      <w:pPr>
        <w:numPr>
          <w:ilvl w:val="0"/>
          <w:numId w:val="6"/>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成交投标人若无正当理由恶意放弃成交资格，招标人有权将拒绝其参加本项目重新组织的</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采购活动。</w:t>
      </w:r>
    </w:p>
    <w:p>
      <w:pPr>
        <w:pStyle w:val="200"/>
        <w:numPr>
          <w:ilvl w:val="0"/>
          <w:numId w:val="6"/>
        </w:numPr>
        <w:spacing w:line="360" w:lineRule="auto"/>
        <w:ind w:firstLineChars="0"/>
        <w:rPr>
          <w:rFonts w:ascii="宋体" w:hAnsi="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如采购人或代理机构在审核或复核</w:t>
      </w:r>
      <w:r>
        <w:rPr>
          <w:rFonts w:hint="eastAsia" w:ascii="宋体" w:hAnsi="宋体" w:cs="宋体"/>
          <w:color w:val="000000" w:themeColor="text1"/>
          <w:szCs w:val="21"/>
          <w:highlight w:val="none"/>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的供应商所提交的</w:t>
      </w:r>
      <w:r>
        <w:rPr>
          <w:rFonts w:hint="eastAsia" w:ascii="宋体" w:hAnsi="宋体" w:cs="宋体"/>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资料时，供应商须无条件配合；期间若发现存在弄虚作假或相关的失信记录或违反国家法律法规等相关的不良情形，采购人可取消其成交资格并保留追究责任的权力。</w:t>
      </w:r>
    </w:p>
    <w:p>
      <w:pPr>
        <w:numPr>
          <w:ilvl w:val="0"/>
          <w:numId w:val="6"/>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的</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投标人向我司咨询的有关项目事项，一切以</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规定</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和</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公告规定以及</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本公司</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的</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书面答复为准，其他一切形式均为个人意见，不代表本公司的意见</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w:t>
      </w:r>
    </w:p>
    <w:p>
      <w:pPr>
        <w:numPr>
          <w:ilvl w:val="0"/>
          <w:numId w:val="6"/>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的投标人应认真阅读</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、并充分理解</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的全部内容（包括所有的补充、修改内容重要事项、格式、条款</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、服务要求</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和技术规范、参数及要求等）。</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投标人</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没有按照</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要求提交全部资料，或者</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所上传的</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文件没有对</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在各方面都作出实质性响应是</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投标人</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的风险，有可能导致其</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被拒绝，</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或被认定为无效</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w:t>
      </w:r>
    </w:p>
    <w:p>
      <w:pPr>
        <w:numPr>
          <w:ilvl w:val="0"/>
          <w:numId w:val="6"/>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招标人有权拒绝接受任何不合格的货物或服务，由此产生的费用及相关后果均由成交投标人自行承担。</w:t>
      </w:r>
    </w:p>
    <w:p>
      <w:pPr>
        <w:numPr>
          <w:ilvl w:val="0"/>
          <w:numId w:val="6"/>
        </w:numPr>
        <w:spacing w:line="360" w:lineRule="auto"/>
        <w:rPr>
          <w:rFonts w:ascii="宋体" w:hAnsi="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投标人认为</w:t>
      </w:r>
      <w:r>
        <w:rPr>
          <w:rFonts w:hint="eastAsia" w:ascii="宋体" w:hAnsi="宋体" w:cs="宋体"/>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结果损害其权益的，应按照平台相关指引在规定的时间内向招标人或代理机构提交书面质疑，不提交的视为无异议，逾期提交将不予受理；</w:t>
      </w:r>
    </w:p>
    <w:p>
      <w:pPr>
        <w:numPr>
          <w:ilvl w:val="0"/>
          <w:numId w:val="6"/>
        </w:numPr>
        <w:spacing w:line="360" w:lineRule="auto"/>
        <w:rPr>
          <w:rFonts w:ascii="宋体" w:hAnsi="宋体" w:cs="宋体"/>
          <w:b w:val="0"/>
          <w:bCs w:val="0"/>
          <w:color w:val="000000" w:themeColor="text1"/>
          <w:szCs w:val="21"/>
          <w:highlight w:val="none"/>
          <w:shd w:val="clear" w:color="auto" w:fill="FFFFFF" w:themeFill="background1"/>
          <w14:textFill>
            <w14:solidFill>
              <w14:schemeClr w14:val="tx1"/>
            </w14:solidFill>
          </w14:textFill>
        </w:rPr>
      </w:pPr>
      <w:r>
        <w:rPr>
          <w:rFonts w:hint="eastAsia" w:ascii="宋体" w:hAnsi="宋体" w:cs="宋体"/>
          <w:b w:val="0"/>
          <w:bCs w:val="0"/>
          <w:color w:val="000000" w:themeColor="text1"/>
          <w:szCs w:val="21"/>
          <w:highlight w:val="none"/>
          <w:shd w:val="clear" w:color="auto" w:fill="FFFFFF" w:themeFill="background1"/>
          <w14:textFill>
            <w14:solidFill>
              <w14:schemeClr w14:val="tx1"/>
            </w14:solidFill>
          </w14:textFill>
        </w:rPr>
        <w:t>本项目不公开预算，投标人需按</w:t>
      </w:r>
      <w:r>
        <w:rPr>
          <w:rFonts w:hint="eastAsia" w:ascii="宋体" w:hAnsi="宋体" w:cs="宋体"/>
          <w:b w:val="0"/>
          <w:bCs w:val="0"/>
          <w:color w:val="000000" w:themeColor="text1"/>
          <w:szCs w:val="21"/>
          <w:highlight w:val="none"/>
          <w:shd w:val="clear" w:color="auto" w:fill="FFFFFF" w:themeFill="background1"/>
          <w:lang w:eastAsia="zh-CN"/>
          <w14:textFill>
            <w14:solidFill>
              <w14:schemeClr w14:val="tx1"/>
            </w14:solidFill>
          </w14:textFill>
        </w:rPr>
        <w:t>综合评审文件</w:t>
      </w:r>
      <w:r>
        <w:rPr>
          <w:rFonts w:hint="eastAsia" w:ascii="宋体" w:hAnsi="宋体" w:cs="宋体"/>
          <w:b w:val="0"/>
          <w:bCs w:val="0"/>
          <w:color w:val="000000" w:themeColor="text1"/>
          <w:szCs w:val="21"/>
          <w:highlight w:val="none"/>
          <w:shd w:val="clear" w:color="auto" w:fill="FFFFFF" w:themeFill="background1"/>
          <w14:textFill>
            <w14:solidFill>
              <w14:schemeClr w14:val="tx1"/>
            </w14:solidFill>
          </w14:textFill>
        </w:rPr>
        <w:t>中的用户需求进行合理报价，若投标人的报价不合理且不符合采购人的预算要求的，针对本项目采购人可作废标处理；</w:t>
      </w:r>
    </w:p>
    <w:p>
      <w:pPr>
        <w:numPr>
          <w:ilvl w:val="0"/>
          <w:numId w:val="6"/>
        </w:numPr>
        <w:spacing w:line="360" w:lineRule="auto"/>
        <w:rPr>
          <w:rFonts w:ascii="宋体" w:hAnsi="宋体" w:cs="宋体"/>
          <w:b w:val="0"/>
          <w:bCs w:val="0"/>
          <w:color w:val="000000" w:themeColor="text1"/>
          <w:szCs w:val="21"/>
          <w:highlight w:val="none"/>
          <w:shd w:val="clear" w:color="auto" w:fill="FFFFFF" w:themeFill="background1"/>
          <w14:textFill>
            <w14:solidFill>
              <w14:schemeClr w14:val="tx1"/>
            </w14:solidFill>
          </w14:textFill>
        </w:rPr>
      </w:pPr>
      <w:r>
        <w:rPr>
          <w:rFonts w:hint="eastAsia" w:ascii="宋体" w:hAnsi="宋体" w:cs="宋体"/>
          <w:b w:val="0"/>
          <w:bCs w:val="0"/>
          <w:color w:val="000000" w:themeColor="text1"/>
          <w:szCs w:val="21"/>
          <w:highlight w:val="none"/>
          <w:shd w:val="clear" w:color="auto" w:fill="FFFFFF" w:themeFill="background1"/>
          <w14:textFill>
            <w14:solidFill>
              <w14:schemeClr w14:val="tx1"/>
            </w14:solidFill>
          </w14:textFill>
        </w:rPr>
        <w:t>至截止报名时间止，如报名家数不足三家，经招标方确认后可延长报名及报价时间，直至报名家数满足三家为止或经招标方确认后可以继续</w:t>
      </w:r>
      <w:r>
        <w:rPr>
          <w:rFonts w:hint="eastAsia" w:ascii="宋体" w:hAnsi="宋体" w:cs="宋体"/>
          <w:b w:val="0"/>
          <w:bCs w:val="0"/>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cs="宋体"/>
          <w:b w:val="0"/>
          <w:bCs w:val="0"/>
          <w:color w:val="000000" w:themeColor="text1"/>
          <w:szCs w:val="21"/>
          <w:highlight w:val="none"/>
          <w:shd w:val="clear" w:color="auto" w:fill="FFFFFF" w:themeFill="background1"/>
          <w14:textFill>
            <w14:solidFill>
              <w14:schemeClr w14:val="tx1"/>
            </w14:solidFill>
          </w14:textFill>
        </w:rPr>
        <w:t>流程。</w:t>
      </w:r>
    </w:p>
    <w:p>
      <w:pPr>
        <w:numPr>
          <w:ilvl w:val="0"/>
          <w:numId w:val="6"/>
        </w:numPr>
        <w:spacing w:line="360" w:lineRule="auto"/>
        <w:rPr>
          <w:rFonts w:ascii="宋体" w:hAnsi="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本</w:t>
      </w:r>
      <w:r>
        <w:rPr>
          <w:rFonts w:hint="eastAsia" w:ascii="宋体" w:hAnsi="宋体" w:cs="宋体"/>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公告和</w:t>
      </w:r>
      <w:r>
        <w:rPr>
          <w:rFonts w:hint="eastAsia" w:ascii="宋体" w:hAnsi="宋体" w:cs="宋体"/>
          <w:color w:val="000000" w:themeColor="text1"/>
          <w:szCs w:val="21"/>
          <w:highlight w:val="none"/>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的解释权归</w:t>
      </w:r>
      <w:r>
        <w:rPr>
          <w:rFonts w:hint="eastAsia" w:ascii="宋体" w:hAnsi="宋体" w:cs="宋体"/>
          <w:color w:val="000000" w:themeColor="text1"/>
          <w:szCs w:val="21"/>
          <w:highlight w:val="none"/>
          <w:shd w:val="clear" w:color="auto" w:fill="FFFFFF" w:themeFill="background1"/>
          <w:lang w:eastAsia="zh-TW"/>
          <w14:textFill>
            <w14:solidFill>
              <w14:schemeClr w14:val="tx1"/>
            </w14:solidFill>
          </w14:textFill>
        </w:rPr>
        <w:t>“汕尾采鸿项目咨询有限公司”所有。</w:t>
      </w:r>
    </w:p>
    <w:p>
      <w:pPr>
        <w:numPr>
          <w:ilvl w:val="0"/>
          <w:numId w:val="5"/>
        </w:numPr>
        <w:autoSpaceDE w:val="0"/>
        <w:autoSpaceDN w:val="0"/>
        <w:adjustRightInd w:val="0"/>
        <w:spacing w:line="360" w:lineRule="auto"/>
        <w:jc w:val="left"/>
        <w:outlineLvl w:val="2"/>
        <w:rPr>
          <w:rFonts w:ascii="宋体" w:hAnsi="宋体" w:cs="宋体"/>
          <w:b/>
          <w:bCs/>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b/>
          <w:bCs/>
          <w:color w:val="000000" w:themeColor="text1"/>
          <w:kern w:val="0"/>
          <w:szCs w:val="21"/>
          <w:highlight w:val="none"/>
          <w:shd w:val="clear" w:color="auto" w:fill="FFFFFF" w:themeFill="background1"/>
          <w:lang w:eastAsia="zh-CN"/>
          <w14:textFill>
            <w14:solidFill>
              <w14:schemeClr w14:val="tx1"/>
            </w14:solidFill>
          </w14:textFill>
        </w:rPr>
        <w:t>综合评审文件</w:t>
      </w: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的澄清或修改</w:t>
      </w:r>
    </w:p>
    <w:p>
      <w:pPr>
        <w:pStyle w:val="80"/>
        <w:numPr>
          <w:ilvl w:val="1"/>
          <w:numId w:val="7"/>
        </w:numPr>
        <w:spacing w:line="360" w:lineRule="auto"/>
        <w:ind w:firstLineChars="0"/>
        <w:rPr>
          <w:rFonts w:ascii="宋体" w:hAnsi="宋体" w:eastAsia="宋体" w:cs="宋体"/>
          <w:color w:val="000000" w:themeColor="text1"/>
          <w:kern w:val="0"/>
          <w:szCs w:val="21"/>
          <w:highlight w:val="none"/>
          <w:shd w:val="clear" w:color="auto" w:fill="FFFFFF" w:themeFill="background1"/>
          <w:lang w:eastAsia="zh-TW"/>
          <w14:textFill>
            <w14:solidFill>
              <w14:schemeClr w14:val="tx1"/>
            </w14:solidFill>
          </w14:textFill>
        </w:rPr>
      </w:pPr>
      <w:r>
        <w:rPr>
          <w:rFonts w:hint="eastAsia" w:ascii="宋体" w:hAnsi="宋体" w:eastAsia="宋体" w:cs="宋体"/>
          <w:color w:val="000000" w:themeColor="text1"/>
          <w:kern w:val="0"/>
          <w:szCs w:val="21"/>
          <w:highlight w:val="none"/>
          <w:shd w:val="clear" w:color="auto" w:fill="FFFFFF" w:themeFill="background1"/>
          <w:lang w:eastAsia="zh-TW"/>
          <w14:textFill>
            <w14:solidFill>
              <w14:schemeClr w14:val="tx1"/>
            </w14:solidFill>
          </w14:textFill>
        </w:rPr>
        <w:t>招标人或者采购代理机构可以对已发出的</w:t>
      </w:r>
      <w:r>
        <w:rPr>
          <w:rFonts w:hint="eastAsia" w:ascii="宋体" w:hAnsi="宋体" w:eastAsia="宋体" w:cs="宋体"/>
          <w:color w:val="000000" w:themeColor="text1"/>
          <w:kern w:val="0"/>
          <w:szCs w:val="21"/>
          <w:highlight w:val="none"/>
          <w:shd w:val="clear" w:color="auto" w:fill="FFFFFF" w:themeFill="background1"/>
          <w:lang w:eastAsia="zh-CN"/>
          <w14:textFill>
            <w14:solidFill>
              <w14:schemeClr w14:val="tx1"/>
            </w14:solidFill>
          </w14:textFill>
        </w:rPr>
        <w:t>综合评审文件</w:t>
      </w:r>
      <w:r>
        <w:rPr>
          <w:rFonts w:hint="eastAsia" w:ascii="宋体" w:hAnsi="宋体" w:eastAsia="宋体" w:cs="宋体"/>
          <w:color w:val="000000" w:themeColor="text1"/>
          <w:kern w:val="0"/>
          <w:szCs w:val="21"/>
          <w:highlight w:val="none"/>
          <w:shd w:val="clear" w:color="auto" w:fill="FFFFFF" w:themeFill="background1"/>
          <w:lang w:eastAsia="zh-TW"/>
          <w14:textFill>
            <w14:solidFill>
              <w14:schemeClr w14:val="tx1"/>
            </w14:solidFill>
          </w14:textFill>
        </w:rPr>
        <w:t>进行必要的澄清或者修改。澄清或者修改的内容将在平台上发布澄清（更正/变更）公告。</w:t>
      </w:r>
    </w:p>
    <w:p>
      <w:pPr>
        <w:pStyle w:val="80"/>
        <w:numPr>
          <w:ilvl w:val="1"/>
          <w:numId w:val="7"/>
        </w:numPr>
        <w:spacing w:line="360" w:lineRule="auto"/>
        <w:ind w:firstLineChars="0"/>
        <w:rPr>
          <w:rFonts w:ascii="宋体" w:hAnsi="宋体" w:eastAsia="宋体" w:cs="宋体"/>
          <w:color w:val="000000" w:themeColor="text1"/>
          <w:kern w:val="0"/>
          <w:szCs w:val="21"/>
          <w:highlight w:val="none"/>
          <w:shd w:val="clear" w:color="auto" w:fill="FFFFFF" w:themeFill="background1"/>
          <w:lang w:eastAsia="zh-TW"/>
          <w14:textFill>
            <w14:solidFill>
              <w14:schemeClr w14:val="tx1"/>
            </w14:solidFill>
          </w14:textFill>
        </w:rPr>
      </w:pPr>
      <w:r>
        <w:rPr>
          <w:rFonts w:hint="eastAsia" w:ascii="宋体" w:hAnsi="宋体" w:eastAsia="宋体" w:cs="宋体"/>
          <w:color w:val="000000" w:themeColor="text1"/>
          <w:kern w:val="0"/>
          <w:szCs w:val="21"/>
          <w:highlight w:val="none"/>
          <w:shd w:val="clear" w:color="auto" w:fill="FFFFFF" w:themeFill="background1"/>
          <w:lang w:eastAsia="zh-TW"/>
          <w14:textFill>
            <w14:solidFill>
              <w14:schemeClr w14:val="tx1"/>
            </w14:solidFill>
          </w14:textFill>
        </w:rPr>
        <w:t>无论澄清或者修改的内容是否影响</w:t>
      </w:r>
      <w:r>
        <w:rPr>
          <w:rFonts w:hint="eastAsia" w:ascii="宋体" w:hAnsi="宋体" w:eastAsia="宋体" w:cs="宋体"/>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eastAsia="宋体" w:cs="宋体"/>
          <w:color w:val="000000" w:themeColor="text1"/>
          <w:kern w:val="0"/>
          <w:szCs w:val="21"/>
          <w:highlight w:val="none"/>
          <w:shd w:val="clear" w:color="auto" w:fill="FFFFFF" w:themeFill="background1"/>
          <w:lang w:eastAsia="zh-TW"/>
          <w14:textFill>
            <w14:solidFill>
              <w14:schemeClr w14:val="tx1"/>
            </w14:solidFill>
          </w14:textFill>
        </w:rPr>
        <w:t>，平台将以短信形式通知所有的报名投标人；报名投标人应按要求履行相应的义务；如报名截止时间少于一个工作日的，招标人或者采购代理机构应当相应顺延报名的截止时间。</w:t>
      </w:r>
    </w:p>
    <w:p>
      <w:pPr>
        <w:pStyle w:val="80"/>
        <w:numPr>
          <w:ilvl w:val="1"/>
          <w:numId w:val="7"/>
        </w:numPr>
        <w:spacing w:line="360" w:lineRule="auto"/>
        <w:ind w:firstLineChars="0"/>
        <w:rPr>
          <w:rFonts w:ascii="宋体" w:hAnsi="宋体" w:eastAsia="宋体" w:cs="宋体"/>
          <w:color w:val="000000" w:themeColor="text1"/>
          <w:kern w:val="0"/>
          <w:szCs w:val="21"/>
          <w:highlight w:val="none"/>
          <w:shd w:val="clear" w:color="auto" w:fill="FFFFFF" w:themeFill="background1"/>
          <w:lang w:eastAsia="zh-TW"/>
          <w14:textFill>
            <w14:solidFill>
              <w14:schemeClr w14:val="tx1"/>
            </w14:solidFill>
          </w14:textFill>
        </w:rPr>
      </w:pPr>
      <w:r>
        <w:rPr>
          <w:rFonts w:hint="eastAsia" w:ascii="宋体" w:hAnsi="宋体" w:eastAsia="宋体" w:cs="宋体"/>
          <w:color w:val="000000" w:themeColor="text1"/>
          <w:kern w:val="0"/>
          <w:szCs w:val="21"/>
          <w:highlight w:val="none"/>
          <w:shd w:val="clear" w:color="auto" w:fill="FFFFFF" w:themeFill="background1"/>
          <w:lang w:eastAsia="zh-TW"/>
          <w14:textFill>
            <w14:solidFill>
              <w14:schemeClr w14:val="tx1"/>
            </w14:solidFill>
          </w14:textFill>
        </w:rPr>
        <w:t>招标人或者采购代理机构发出的澄清或修改（更正/变更）的内容为</w:t>
      </w:r>
      <w:r>
        <w:rPr>
          <w:rFonts w:hint="eastAsia" w:ascii="宋体" w:hAnsi="宋体" w:eastAsia="宋体" w:cs="宋体"/>
          <w:color w:val="000000" w:themeColor="text1"/>
          <w:kern w:val="0"/>
          <w:szCs w:val="21"/>
          <w:highlight w:val="none"/>
          <w:shd w:val="clear" w:color="auto" w:fill="FFFFFF" w:themeFill="background1"/>
          <w:lang w:eastAsia="zh-CN"/>
          <w14:textFill>
            <w14:solidFill>
              <w14:schemeClr w14:val="tx1"/>
            </w14:solidFill>
          </w14:textFill>
        </w:rPr>
        <w:t>综合评审文件</w:t>
      </w:r>
      <w:r>
        <w:rPr>
          <w:rFonts w:hint="eastAsia" w:ascii="宋体" w:hAnsi="宋体" w:eastAsia="宋体" w:cs="宋体"/>
          <w:color w:val="000000" w:themeColor="text1"/>
          <w:kern w:val="0"/>
          <w:szCs w:val="21"/>
          <w:highlight w:val="none"/>
          <w:shd w:val="clear" w:color="auto" w:fill="FFFFFF" w:themeFill="background1"/>
          <w:lang w:eastAsia="zh-TW"/>
          <w14:textFill>
            <w14:solidFill>
              <w14:schemeClr w14:val="tx1"/>
            </w14:solidFill>
          </w14:textFill>
        </w:rPr>
        <w:t>的组成部分，并对投标人具有约束力。</w:t>
      </w:r>
    </w:p>
    <w:p>
      <w:pPr>
        <w:numPr>
          <w:ilvl w:val="0"/>
          <w:numId w:val="5"/>
        </w:numPr>
        <w:autoSpaceDE w:val="0"/>
        <w:autoSpaceDN w:val="0"/>
        <w:adjustRightInd w:val="0"/>
        <w:spacing w:line="360" w:lineRule="auto"/>
        <w:jc w:val="left"/>
        <w:rPr>
          <w:rFonts w:ascii="宋体" w:hAnsi="宋体" w:cs="宋体"/>
          <w:b/>
          <w:bCs/>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如有要求缴纳投标保证金的项目有下列任一情形发生时，投标保证金将不予退还：</w:t>
      </w:r>
    </w:p>
    <w:p>
      <w:pPr>
        <w:numPr>
          <w:ilvl w:val="2"/>
          <w:numId w:val="8"/>
        </w:numPr>
        <w:tabs>
          <w:tab w:val="left" w:pos="851"/>
        </w:tabs>
        <w:autoSpaceDE w:val="0"/>
        <w:autoSpaceDN w:val="0"/>
        <w:adjustRightInd w:val="0"/>
        <w:snapToGrid w:val="0"/>
        <w:spacing w:line="360" w:lineRule="auto"/>
        <w:ind w:left="0" w:firstLine="420" w:firstLineChars="200"/>
        <w:rPr>
          <w:rFonts w:ascii="宋体" w:hAnsi="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投标人</w:t>
      </w:r>
      <w:r>
        <w:rPr>
          <w:rFonts w:hint="eastAsia" w:ascii="宋体" w:hAnsi="宋体" w:cs="宋体"/>
          <w:color w:val="000000" w:themeColor="text1"/>
          <w:szCs w:val="21"/>
          <w:highlight w:val="none"/>
          <w:shd w:val="clear" w:color="auto" w:fill="FFFFFF" w:themeFill="background1"/>
          <w:lang w:eastAsia="zh-TW"/>
          <w14:textFill>
            <w14:solidFill>
              <w14:schemeClr w14:val="tx1"/>
            </w14:solidFill>
          </w14:textFill>
        </w:rPr>
        <w:t>在</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项目相关公告以及</w:t>
      </w:r>
      <w:r>
        <w:rPr>
          <w:rFonts w:hint="eastAsia" w:ascii="宋体" w:hAnsi="宋体" w:cs="宋体"/>
          <w:color w:val="000000" w:themeColor="text1"/>
          <w:szCs w:val="21"/>
          <w:highlight w:val="none"/>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等相关</w:t>
      </w:r>
      <w:r>
        <w:rPr>
          <w:rFonts w:hint="eastAsia" w:ascii="宋体" w:hAnsi="宋体" w:cs="宋体"/>
          <w:color w:val="000000" w:themeColor="text1"/>
          <w:szCs w:val="21"/>
          <w:highlight w:val="none"/>
          <w:shd w:val="clear" w:color="auto" w:fill="FFFFFF" w:themeFill="background1"/>
          <w:lang w:eastAsia="zh-TW"/>
          <w14:textFill>
            <w14:solidFill>
              <w14:schemeClr w14:val="tx1"/>
            </w14:solidFill>
          </w14:textFill>
        </w:rPr>
        <w:t>规定的</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报名报价</w:t>
      </w:r>
      <w:r>
        <w:rPr>
          <w:rFonts w:hint="eastAsia" w:ascii="宋体" w:hAnsi="宋体" w:cs="宋体"/>
          <w:color w:val="000000" w:themeColor="text1"/>
          <w:szCs w:val="21"/>
          <w:highlight w:val="none"/>
          <w:shd w:val="clear" w:color="auto" w:fill="FFFFFF" w:themeFill="background1"/>
          <w:lang w:eastAsia="zh-TW"/>
          <w14:textFill>
            <w14:solidFill>
              <w14:schemeClr w14:val="tx1"/>
            </w14:solidFill>
          </w14:textFill>
        </w:rPr>
        <w:t>有效期内撤</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销</w:t>
      </w:r>
      <w:r>
        <w:rPr>
          <w:rFonts w:hint="eastAsia" w:ascii="宋体" w:hAnsi="宋体" w:cs="宋体"/>
          <w:color w:val="000000" w:themeColor="text1"/>
          <w:szCs w:val="21"/>
          <w:highlight w:val="none"/>
          <w:shd w:val="clear" w:color="auto" w:fill="FFFFFF" w:themeFill="background1"/>
          <w:lang w:eastAsia="zh-TW"/>
          <w14:textFill>
            <w14:solidFill>
              <w14:schemeClr w14:val="tx1"/>
            </w14:solidFill>
          </w14:textFill>
        </w:rPr>
        <w:t>其</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报价的；</w:t>
      </w:r>
    </w:p>
    <w:p>
      <w:pPr>
        <w:numPr>
          <w:ilvl w:val="2"/>
          <w:numId w:val="8"/>
        </w:numPr>
        <w:tabs>
          <w:tab w:val="left" w:pos="851"/>
        </w:tabs>
        <w:autoSpaceDE w:val="0"/>
        <w:autoSpaceDN w:val="0"/>
        <w:adjustRightInd w:val="0"/>
        <w:snapToGrid w:val="0"/>
        <w:spacing w:line="360" w:lineRule="auto"/>
        <w:ind w:left="0" w:firstLine="420" w:firstLineChars="200"/>
        <w:rPr>
          <w:rFonts w:ascii="宋体" w:hAnsi="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获取成交资格</w:t>
      </w:r>
      <w:r>
        <w:rPr>
          <w:rFonts w:hint="eastAsia" w:ascii="宋体" w:hAnsi="宋体" w:cs="宋体"/>
          <w:color w:val="000000" w:themeColor="text1"/>
          <w:szCs w:val="21"/>
          <w:highlight w:val="none"/>
          <w:shd w:val="clear" w:color="auto" w:fill="FFFFFF" w:themeFill="background1"/>
          <w:lang w:eastAsia="zh-TW"/>
          <w14:textFill>
            <w14:solidFill>
              <w14:schemeClr w14:val="tx1"/>
            </w14:solidFill>
          </w14:textFill>
        </w:rPr>
        <w:t>后无正当理由放弃</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成交资格</w:t>
      </w:r>
      <w:r>
        <w:rPr>
          <w:rFonts w:hint="eastAsia" w:ascii="宋体" w:hAnsi="宋体" w:cs="宋体"/>
          <w:color w:val="000000" w:themeColor="text1"/>
          <w:szCs w:val="21"/>
          <w:highlight w:val="none"/>
          <w:shd w:val="clear" w:color="auto" w:fill="FFFFFF" w:themeFill="background1"/>
          <w:lang w:eastAsia="zh-TW"/>
          <w14:textFill>
            <w14:solidFill>
              <w14:schemeClr w14:val="tx1"/>
            </w14:solidFill>
          </w14:textFill>
        </w:rPr>
        <w:t>或</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成交人拒绝与招标人</w:t>
      </w:r>
      <w:r>
        <w:rPr>
          <w:rFonts w:hint="eastAsia" w:ascii="宋体" w:hAnsi="宋体" w:cs="宋体"/>
          <w:color w:val="000000" w:themeColor="text1"/>
          <w:szCs w:val="21"/>
          <w:highlight w:val="none"/>
          <w:shd w:val="clear" w:color="auto" w:fill="FFFFFF" w:themeFill="background1"/>
          <w:lang w:eastAsia="zh-TW"/>
          <w14:textFill>
            <w14:solidFill>
              <w14:schemeClr w14:val="tx1"/>
            </w14:solidFill>
          </w14:textFill>
        </w:rPr>
        <w:t>签订合同</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的；</w:t>
      </w:r>
    </w:p>
    <w:p>
      <w:pPr>
        <w:numPr>
          <w:ilvl w:val="2"/>
          <w:numId w:val="8"/>
        </w:numPr>
        <w:tabs>
          <w:tab w:val="left" w:pos="851"/>
        </w:tabs>
        <w:autoSpaceDE w:val="0"/>
        <w:autoSpaceDN w:val="0"/>
        <w:adjustRightInd w:val="0"/>
        <w:snapToGrid w:val="0"/>
        <w:spacing w:line="360" w:lineRule="auto"/>
        <w:ind w:left="0" w:firstLine="420" w:firstLineChars="200"/>
        <w:rPr>
          <w:rFonts w:ascii="宋体" w:hAnsi="宋体" w:cs="宋体"/>
          <w:color w:val="000000" w:themeColor="text1"/>
          <w:szCs w:val="21"/>
          <w:highlight w:val="none"/>
          <w:shd w:val="clear" w:color="auto" w:fill="FFFFFF" w:themeFill="background1"/>
          <w:lang w:eastAsia="zh-TW"/>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其他因成交人的原因被认定取消成交资格的。</w:t>
      </w:r>
    </w:p>
    <w:p>
      <w:pPr>
        <w:pStyle w:val="80"/>
        <w:widowControl/>
        <w:spacing w:line="360" w:lineRule="auto"/>
        <w:ind w:firstLine="0" w:firstLineChars="0"/>
        <w:jc w:val="left"/>
        <w:rPr>
          <w:rFonts w:ascii="宋体" w:hAnsi="宋体" w:eastAsia="宋体" w:cs="宋体"/>
          <w:b/>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eastAsia="宋体" w:cs="宋体"/>
          <w:b/>
          <w:color w:val="000000" w:themeColor="text1"/>
          <w:kern w:val="0"/>
          <w:szCs w:val="21"/>
          <w:highlight w:val="none"/>
          <w:shd w:val="clear" w:color="auto" w:fill="FFFFFF" w:themeFill="background1"/>
          <w14:textFill>
            <w14:solidFill>
              <w14:schemeClr w14:val="tx1"/>
            </w14:solidFill>
          </w14:textFill>
        </w:rPr>
        <w:t>4.报名要求（参与</w:t>
      </w:r>
      <w:r>
        <w:rPr>
          <w:rFonts w:hint="eastAsia" w:ascii="宋体" w:hAnsi="宋体" w:eastAsia="宋体" w:cs="宋体"/>
          <w:b/>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eastAsia="宋体" w:cs="宋体"/>
          <w:b/>
          <w:color w:val="000000" w:themeColor="text1"/>
          <w:kern w:val="0"/>
          <w:szCs w:val="21"/>
          <w:highlight w:val="none"/>
          <w:shd w:val="clear" w:color="auto" w:fill="FFFFFF" w:themeFill="background1"/>
          <w14:textFill>
            <w14:solidFill>
              <w14:schemeClr w14:val="tx1"/>
            </w14:solidFill>
          </w14:textFill>
        </w:rPr>
        <w:t>的投标人资质要求</w:t>
      </w:r>
      <w:r>
        <w:rPr>
          <w:rFonts w:hint="eastAsia" w:ascii="宋体" w:hAnsi="宋体" w:eastAsia="宋体" w:cs="宋体"/>
          <w:b/>
          <w:color w:val="000000" w:themeColor="text1"/>
          <w:kern w:val="0"/>
          <w:szCs w:val="21"/>
          <w:highlight w:val="none"/>
          <w:shd w:val="clear" w:color="auto" w:fill="FFFFFF" w:themeFill="background1"/>
          <w:lang w:eastAsia="zh-CN"/>
          <w14:textFill>
            <w14:solidFill>
              <w14:schemeClr w14:val="tx1"/>
            </w14:solidFill>
          </w14:textFill>
        </w:rPr>
        <w:t>：</w:t>
      </w:r>
      <w:r>
        <w:rPr>
          <w:rFonts w:hint="eastAsia" w:ascii="宋体" w:hAnsi="宋体" w:eastAsia="宋体" w:cs="宋体"/>
          <w:b/>
          <w:color w:val="000000" w:themeColor="text1"/>
          <w:kern w:val="0"/>
          <w:szCs w:val="21"/>
          <w:highlight w:val="none"/>
          <w:shd w:val="clear" w:color="auto" w:fill="FFFFFF" w:themeFill="background1"/>
          <w14:textFill>
            <w14:solidFill>
              <w14:schemeClr w14:val="tx1"/>
            </w14:solidFill>
          </w14:textFill>
        </w:rPr>
        <w:t xml:space="preserve"> 报名时需要提供以下盖章资料，并对上传的报名文件资料承担责任）</w:t>
      </w:r>
    </w:p>
    <w:p>
      <w:pPr>
        <w:pStyle w:val="187"/>
        <w:widowControl/>
        <w:numPr>
          <w:ilvl w:val="0"/>
          <w:numId w:val="0"/>
        </w:numPr>
        <w:spacing w:line="360" w:lineRule="auto"/>
        <w:ind w:leftChars="200"/>
        <w:jc w:val="left"/>
        <w:rPr>
          <w:rFonts w:hint="eastAsia" w:ascii="宋体" w:hAnsi="宋体" w:eastAsia="宋体" w:cs="宋体"/>
          <w:b/>
          <w:color w:val="000000" w:themeColor="text1"/>
          <w:kern w:val="0"/>
          <w:szCs w:val="21"/>
          <w:highlight w:val="none"/>
          <w:lang w:val="en-US" w:eastAsia="zh-CN"/>
          <w14:textFill>
            <w14:solidFill>
              <w14:schemeClr w14:val="tx1"/>
            </w14:solidFill>
          </w14:textFill>
        </w:rPr>
      </w:pPr>
      <w:r>
        <w:rPr>
          <w:rFonts w:hint="eastAsia" w:ascii="宋体" w:hAnsi="宋体" w:cs="宋体"/>
          <w:b/>
          <w:color w:val="000000" w:themeColor="text1"/>
          <w:kern w:val="0"/>
          <w:szCs w:val="21"/>
          <w:highlight w:val="none"/>
          <w:lang w:val="en-US" w:eastAsia="zh-CN"/>
          <w14:textFill>
            <w14:solidFill>
              <w14:schemeClr w14:val="tx1"/>
            </w14:solidFill>
          </w14:textFill>
        </w:rPr>
        <w:t>详见综合评审公告</w:t>
      </w:r>
    </w:p>
    <w:p>
      <w:pPr>
        <w:autoSpaceDE w:val="0"/>
        <w:autoSpaceDN w:val="0"/>
        <w:adjustRightInd w:val="0"/>
        <w:spacing w:line="360" w:lineRule="auto"/>
        <w:jc w:val="left"/>
        <w:rPr>
          <w:rFonts w:hint="eastAsia" w:ascii="宋体" w:hAnsi="宋体" w:eastAsia="宋体" w:cs="宋体"/>
          <w:b/>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color w:val="000000" w:themeColor="text1"/>
          <w:kern w:val="0"/>
          <w:sz w:val="21"/>
          <w:szCs w:val="21"/>
          <w:highlight w:val="none"/>
          <w:lang w:val="en-US" w:eastAsia="zh-CN" w:bidi="ar-SA"/>
          <w14:textFill>
            <w14:solidFill>
              <w14:schemeClr w14:val="tx1"/>
            </w14:solidFill>
          </w14:textFill>
        </w:rPr>
        <w:t>5.投标要求（投标时需要提供以下盖章资料，并对上传的综合评审文件资料承担责任）</w:t>
      </w:r>
    </w:p>
    <w:p>
      <w:pPr>
        <w:numPr>
          <w:ilvl w:val="0"/>
          <w:numId w:val="9"/>
        </w:numPr>
        <w:autoSpaceDE w:val="0"/>
        <w:autoSpaceDN w:val="0"/>
        <w:adjustRightInd w:val="0"/>
        <w:spacing w:line="360" w:lineRule="auto"/>
        <w:jc w:val="left"/>
        <w:rPr>
          <w:rFonts w:ascii="宋体" w:hAnsi="宋体" w:cs="宋体"/>
          <w:b/>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通过报名投标人应根据本公告要求，在规定的</w:t>
      </w:r>
      <w:r>
        <w:rPr>
          <w:rFonts w:hint="eastAsia" w:ascii="宋体" w:hAnsi="宋体" w:cs="宋体"/>
          <w:color w:val="000000" w:themeColor="text1"/>
          <w:kern w:val="0"/>
          <w:szCs w:val="21"/>
          <w:highlight w:val="none"/>
          <w:shd w:val="clear" w:color="auto" w:fill="FFFFFF" w:themeFill="background1"/>
          <w:lang w:val="en-US" w:eastAsia="zh-CN"/>
          <w14:textFill>
            <w14:solidFill>
              <w14:schemeClr w14:val="tx1"/>
            </w14:solidFill>
          </w14:textFill>
        </w:rPr>
        <w:t>投标截止时间前</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对采购项目进行</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，同时按本公告要求完整</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、真实、准确地</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填写并上传</w:t>
      </w:r>
      <w:r>
        <w:rPr>
          <w:rFonts w:hint="eastAsia" w:ascii="宋体" w:hAnsi="宋体" w:cs="宋体"/>
          <w:color w:val="000000" w:themeColor="text1"/>
          <w:szCs w:val="21"/>
          <w:highlight w:val="none"/>
          <w14:textFill>
            <w14:solidFill>
              <w14:schemeClr w14:val="tx1"/>
            </w14:solidFill>
          </w14:textFill>
        </w:rPr>
        <w:t>完整的投标文件（并盖上公章）</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w:t>
      </w:r>
    </w:p>
    <w:p>
      <w:pPr>
        <w:autoSpaceDE w:val="0"/>
        <w:autoSpaceDN w:val="0"/>
        <w:adjustRightInd w:val="0"/>
        <w:spacing w:line="360" w:lineRule="auto"/>
        <w:jc w:val="left"/>
        <w:rPr>
          <w:rFonts w:ascii="宋体" w:hAnsi="宋体" w:cs="宋体"/>
          <w:b/>
          <w:bCs/>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6.确定成交候选人（供应商须在系统</w:t>
      </w:r>
      <w:r>
        <w:rPr>
          <w:rFonts w:hint="eastAsia" w:ascii="宋体" w:hAnsi="宋体" w:cs="宋体"/>
          <w:b/>
          <w:bCs/>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环节上传响应文件并</w:t>
      </w:r>
      <w:r>
        <w:rPr>
          <w:rFonts w:hint="eastAsia" w:ascii="宋体" w:hAnsi="宋体" w:cs="宋体"/>
          <w:b/>
          <w:bCs/>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，响应文件请按照本文件</w:t>
      </w:r>
      <w:r>
        <w:rPr>
          <w:rFonts w:hint="eastAsia" w:ascii="宋体" w:hAnsi="宋体" w:cs="宋体"/>
          <w:b/>
          <w:bCs/>
          <w:color w:val="000000" w:themeColor="text1"/>
          <w:kern w:val="0"/>
          <w:szCs w:val="21"/>
          <w:highlight w:val="none"/>
          <w:shd w:val="clear" w:color="auto" w:fill="FFFFFF" w:themeFill="background1"/>
          <w:lang w:val="en-US" w:eastAsia="zh-CN"/>
          <w14:textFill>
            <w14:solidFill>
              <w14:schemeClr w14:val="tx1"/>
            </w14:solidFill>
          </w14:textFill>
        </w:rPr>
        <w:t>第五章投标附件</w:t>
      </w: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进行编制后打印，每页加盖公章后</w:t>
      </w:r>
      <w:r>
        <w:rPr>
          <w:rFonts w:hint="eastAsia" w:ascii="宋体" w:hAnsi="宋体" w:cs="宋体"/>
          <w:b/>
          <w:bCs/>
          <w:color w:val="000000" w:themeColor="text1"/>
          <w:kern w:val="0"/>
          <w:szCs w:val="21"/>
          <w:highlight w:val="none"/>
          <w:shd w:val="clear" w:color="auto" w:fill="FFFFFF" w:themeFill="background1"/>
          <w:lang w:eastAsia="zh-CN"/>
          <w14:textFill>
            <w14:solidFill>
              <w14:schemeClr w14:val="tx1"/>
            </w14:solidFill>
          </w14:textFill>
        </w:rPr>
        <w:t>，</w:t>
      </w:r>
      <w:r>
        <w:rPr>
          <w:rFonts w:hint="eastAsia" w:ascii="宋体" w:hAnsi="宋体" w:cs="宋体"/>
          <w:b/>
          <w:bCs/>
          <w:color w:val="000000" w:themeColor="text1"/>
          <w:kern w:val="0"/>
          <w:szCs w:val="21"/>
          <w:highlight w:val="none"/>
          <w:shd w:val="clear" w:color="auto" w:fill="FFFFFF" w:themeFill="background1"/>
          <w:lang w:val="en-US" w:eastAsia="zh-CN"/>
          <w14:textFill>
            <w14:solidFill>
              <w14:schemeClr w14:val="tx1"/>
            </w14:solidFill>
          </w14:textFill>
        </w:rPr>
        <w:t>技术商务部分</w:t>
      </w: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扫描成一个P</w:t>
      </w:r>
      <w:r>
        <w:rPr>
          <w:rFonts w:ascii="宋体" w:hAnsi="宋体" w:cs="宋体"/>
          <w:b/>
          <w:bCs/>
          <w:color w:val="000000" w:themeColor="text1"/>
          <w:kern w:val="0"/>
          <w:szCs w:val="21"/>
          <w:highlight w:val="none"/>
          <w:shd w:val="clear" w:color="auto" w:fill="FFFFFF" w:themeFill="background1"/>
          <w14:textFill>
            <w14:solidFill>
              <w14:schemeClr w14:val="tx1"/>
            </w14:solidFill>
          </w14:textFill>
        </w:rPr>
        <w:t>DF</w:t>
      </w: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上传</w:t>
      </w:r>
      <w:r>
        <w:rPr>
          <w:rFonts w:hint="eastAsia" w:ascii="宋体" w:hAnsi="宋体" w:cs="宋体"/>
          <w:b/>
          <w:bCs/>
          <w:color w:val="000000" w:themeColor="text1"/>
          <w:kern w:val="0"/>
          <w:szCs w:val="21"/>
          <w:highlight w:val="none"/>
          <w:shd w:val="clear" w:color="auto" w:fill="FFFFFF" w:themeFill="background1"/>
          <w:lang w:eastAsia="zh-CN"/>
          <w14:textFill>
            <w14:solidFill>
              <w14:schemeClr w14:val="tx1"/>
            </w14:solidFill>
          </w14:textFill>
        </w:rPr>
        <w:t>，</w:t>
      </w:r>
      <w:r>
        <w:rPr>
          <w:rFonts w:hint="eastAsia" w:ascii="宋体" w:hAnsi="宋体" w:cs="宋体"/>
          <w:b/>
          <w:bCs/>
          <w:color w:val="000000" w:themeColor="text1"/>
          <w:kern w:val="0"/>
          <w:szCs w:val="21"/>
          <w:highlight w:val="none"/>
          <w:shd w:val="clear" w:color="auto" w:fill="FFFFFF" w:themeFill="background1"/>
          <w:lang w:val="en-US" w:eastAsia="zh-CN"/>
          <w14:textFill>
            <w14:solidFill>
              <w14:schemeClr w14:val="tx1"/>
            </w14:solidFill>
          </w14:textFill>
        </w:rPr>
        <w:t>报价部分单独扫描成一个PDF上传</w:t>
      </w:r>
      <w:r>
        <w:rPr>
          <w:rFonts w:hint="eastAsia" w:ascii="宋体" w:hAnsi="宋体" w:cs="宋体"/>
          <w:b/>
          <w:bCs/>
          <w:color w:val="000000" w:themeColor="text1"/>
          <w:kern w:val="0"/>
          <w:szCs w:val="21"/>
          <w:highlight w:val="none"/>
          <w:shd w:val="clear" w:color="auto" w:fill="FFFFFF" w:themeFill="background1"/>
          <w:lang w:eastAsia="zh-CN"/>
          <w14:textFill>
            <w14:solidFill>
              <w14:schemeClr w14:val="tx1"/>
            </w14:solidFill>
          </w14:textFill>
        </w:rPr>
        <w:t>。</w:t>
      </w: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w:t>
      </w:r>
    </w:p>
    <w:p>
      <w:pPr>
        <w:pStyle w:val="80"/>
        <w:numPr>
          <w:ilvl w:val="0"/>
          <w:numId w:val="10"/>
        </w:numPr>
        <w:spacing w:line="360" w:lineRule="auto"/>
        <w:ind w:firstLineChars="0"/>
        <w:rPr>
          <w:rFonts w:ascii="宋体" w:hAnsi="宋体" w:eastAsia="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eastAsia="宋体" w:cs="宋体"/>
          <w:color w:val="000000" w:themeColor="text1"/>
          <w:szCs w:val="21"/>
          <w:highlight w:val="none"/>
          <w:shd w:val="clear" w:color="auto" w:fill="FFFFFF" w:themeFill="background1"/>
          <w:lang w:val="en-US" w:eastAsia="zh-CN"/>
          <w14:textFill>
            <w14:solidFill>
              <w14:schemeClr w14:val="tx1"/>
            </w14:solidFill>
          </w14:textFill>
        </w:rPr>
        <w:t>文件名称：项目名称+公司名称+技术商务文件/价格文件</w:t>
      </w:r>
    </w:p>
    <w:p>
      <w:pPr>
        <w:pStyle w:val="80"/>
        <w:numPr>
          <w:ilvl w:val="0"/>
          <w:numId w:val="10"/>
        </w:numPr>
        <w:spacing w:line="360" w:lineRule="auto"/>
        <w:ind w:firstLineChars="0"/>
        <w:rPr>
          <w:rFonts w:ascii="宋体" w:hAnsi="宋体" w:eastAsia="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本项目参考综合评分法确定成交人，参与评审的专家按照评分标准以及权重分配的规定就各个</w:t>
      </w:r>
      <w:r>
        <w:rPr>
          <w:rFonts w:hint="eastAsia" w:ascii="宋体" w:hAnsi="宋体" w:eastAsia="宋体" w:cs="宋体"/>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供应商的技术状况、商务状况及其对</w:t>
      </w:r>
      <w:r>
        <w:rPr>
          <w:rFonts w:hint="eastAsia" w:ascii="宋体" w:hAnsi="宋体" w:eastAsia="宋体" w:cs="宋体"/>
          <w:color w:val="000000" w:themeColor="text1"/>
          <w:szCs w:val="21"/>
          <w:highlight w:val="none"/>
          <w:shd w:val="clear" w:color="auto" w:fill="FFFFFF" w:themeFill="background1"/>
          <w:lang w:eastAsia="zh-CN"/>
          <w14:textFill>
            <w14:solidFill>
              <w14:schemeClr w14:val="tx1"/>
            </w14:solidFill>
          </w14:textFill>
        </w:rPr>
        <w:t>综合评审文件</w:t>
      </w: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要求的响应情况进行评议和比较，评出其技术评分和商务评分、价格评分相加得出其综合得分，本项目推荐综合得分排名前三的</w:t>
      </w:r>
      <w:r>
        <w:rPr>
          <w:rFonts w:hint="eastAsia" w:ascii="宋体" w:hAnsi="宋体" w:eastAsia="宋体" w:cs="宋体"/>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供应商作为成交候选人，采购人收到评审报告之日起10个工作日内自行组织评审，在成交候选人中确定成交人。</w:t>
      </w:r>
    </w:p>
    <w:p>
      <w:pPr>
        <w:pStyle w:val="80"/>
        <w:numPr>
          <w:ilvl w:val="0"/>
          <w:numId w:val="10"/>
        </w:numPr>
        <w:spacing w:line="360" w:lineRule="auto"/>
        <w:ind w:firstLineChars="0"/>
        <w:rPr>
          <w:rFonts w:ascii="宋体" w:hAnsi="宋体" w:eastAsia="宋体" w:cs="宋体"/>
          <w:b/>
          <w:bCs/>
          <w:color w:val="000000" w:themeColor="text1"/>
          <w:szCs w:val="21"/>
          <w:highlight w:val="none"/>
          <w:shd w:val="clear" w:color="auto" w:fill="FFFFFF" w:themeFill="background1"/>
          <w14:textFill>
            <w14:solidFill>
              <w14:schemeClr w14:val="tx1"/>
            </w14:solidFill>
          </w14:textFill>
        </w:rPr>
      </w:pPr>
      <w:r>
        <w:rPr>
          <w:rFonts w:hint="eastAsia" w:ascii="宋体" w:hAnsi="宋体" w:eastAsia="宋体" w:cs="宋体"/>
          <w:b/>
          <w:bCs/>
          <w:color w:val="000000" w:themeColor="text1"/>
          <w:szCs w:val="21"/>
          <w:highlight w:val="none"/>
          <w:shd w:val="clear" w:color="auto" w:fill="FFFFFF" w:themeFill="background1"/>
          <w14:textFill>
            <w14:solidFill>
              <w14:schemeClr w14:val="tx1"/>
            </w14:solidFill>
          </w14:textFill>
        </w:rPr>
        <w:t>招标人在成交人基础上，结合项目情况进行商务谈判，以谈判后价格作最终成交价。</w:t>
      </w:r>
    </w:p>
    <w:p>
      <w:pPr>
        <w:pStyle w:val="80"/>
        <w:autoSpaceDE w:val="0"/>
        <w:autoSpaceDN w:val="0"/>
        <w:adjustRightInd w:val="0"/>
        <w:spacing w:line="360" w:lineRule="auto"/>
        <w:ind w:firstLine="0" w:firstLineChars="0"/>
        <w:jc w:val="left"/>
        <w:outlineLvl w:val="2"/>
        <w:rPr>
          <w:rFonts w:hint="eastAsia" w:ascii="宋体" w:hAnsi="宋体" w:eastAsia="宋体" w:cs="宋体"/>
          <w:b/>
          <w:color w:val="000000" w:themeColor="text1"/>
          <w:kern w:val="0"/>
          <w:szCs w:val="21"/>
          <w:highlight w:val="none"/>
          <w:shd w:val="clear" w:color="auto" w:fill="FFFFFF" w:themeFill="background1"/>
          <w:lang w:eastAsia="zh-CN"/>
          <w14:textFill>
            <w14:solidFill>
              <w14:schemeClr w14:val="tx1"/>
            </w14:solidFill>
          </w14:textFill>
        </w:rPr>
      </w:pPr>
      <w:r>
        <w:rPr>
          <w:rFonts w:hint="eastAsia" w:ascii="宋体" w:hAnsi="宋体" w:eastAsia="宋体" w:cs="宋体"/>
          <w:b/>
          <w:color w:val="000000" w:themeColor="text1"/>
          <w:kern w:val="0"/>
          <w:szCs w:val="21"/>
          <w:highlight w:val="none"/>
          <w:shd w:val="clear" w:color="auto" w:fill="FFFFFF" w:themeFill="background1"/>
          <w14:textFill>
            <w14:solidFill>
              <w14:schemeClr w14:val="tx1"/>
            </w14:solidFill>
          </w14:textFill>
        </w:rPr>
        <w:t>7.无效</w:t>
      </w:r>
      <w:r>
        <w:rPr>
          <w:rFonts w:hint="eastAsia" w:ascii="宋体" w:hAnsi="宋体" w:eastAsia="宋体" w:cs="宋体"/>
          <w:b/>
          <w:color w:val="000000" w:themeColor="text1"/>
          <w:kern w:val="0"/>
          <w:szCs w:val="21"/>
          <w:highlight w:val="none"/>
          <w:shd w:val="clear" w:color="auto" w:fill="FFFFFF" w:themeFill="background1"/>
          <w:lang w:eastAsia="zh-CN"/>
          <w14:textFill>
            <w14:solidFill>
              <w14:schemeClr w14:val="tx1"/>
            </w14:solidFill>
          </w14:textFill>
        </w:rPr>
        <w:t>投标</w:t>
      </w:r>
    </w:p>
    <w:p>
      <w:pPr>
        <w:numPr>
          <w:ilvl w:val="0"/>
          <w:numId w:val="11"/>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的投标人报价超过最高或最低预算金额的视为无效</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w:t>
      </w:r>
    </w:p>
    <w:p>
      <w:pPr>
        <w:numPr>
          <w:ilvl w:val="0"/>
          <w:numId w:val="11"/>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的</w:t>
      </w:r>
      <w:r>
        <w:rPr>
          <w:rFonts w:hint="eastAsia" w:ascii="宋体" w:hAnsi="宋体" w:cs="宋体"/>
          <w:bCs/>
          <w:color w:val="000000" w:themeColor="text1"/>
          <w:kern w:val="0"/>
          <w:szCs w:val="21"/>
          <w:highlight w:val="none"/>
          <w:shd w:val="clear" w:color="auto" w:fill="FFFFFF" w:themeFill="background1"/>
          <w14:textFill>
            <w14:solidFill>
              <w14:schemeClr w14:val="tx1"/>
            </w14:solidFill>
          </w14:textFill>
        </w:rPr>
        <w:t>投标人须提供本项目要求的资质文件，如果不按公告规定或</w:t>
      </w:r>
      <w:r>
        <w:rPr>
          <w:rFonts w:hint="eastAsia" w:ascii="宋体" w:hAnsi="宋体" w:cs="宋体"/>
          <w:bCs/>
          <w:color w:val="000000" w:themeColor="text1"/>
          <w:kern w:val="0"/>
          <w:szCs w:val="21"/>
          <w:highlight w:val="none"/>
          <w:shd w:val="clear" w:color="auto" w:fill="FFFFFF" w:themeFill="background1"/>
          <w:lang w:eastAsia="zh-CN"/>
          <w14:textFill>
            <w14:solidFill>
              <w14:schemeClr w14:val="tx1"/>
            </w14:solidFill>
          </w14:textFill>
        </w:rPr>
        <w:t>综合评审文件</w:t>
      </w:r>
      <w:r>
        <w:rPr>
          <w:rFonts w:hint="eastAsia" w:ascii="宋体" w:hAnsi="宋体" w:cs="宋体"/>
          <w:bCs/>
          <w:color w:val="000000" w:themeColor="text1"/>
          <w:kern w:val="0"/>
          <w:szCs w:val="21"/>
          <w:highlight w:val="none"/>
          <w:shd w:val="clear" w:color="auto" w:fill="FFFFFF" w:themeFill="background1"/>
          <w14:textFill>
            <w14:solidFill>
              <w14:schemeClr w14:val="tx1"/>
            </w14:solidFill>
          </w14:textFill>
        </w:rPr>
        <w:t>要求等相关规定提供符合要求的资质文件，将被视为无效</w:t>
      </w:r>
      <w:r>
        <w:rPr>
          <w:rFonts w:hint="eastAsia" w:ascii="宋体" w:hAnsi="宋体" w:cs="宋体"/>
          <w:bCs/>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cs="宋体"/>
          <w:bCs/>
          <w:color w:val="000000" w:themeColor="text1"/>
          <w:kern w:val="0"/>
          <w:szCs w:val="21"/>
          <w:highlight w:val="none"/>
          <w:shd w:val="clear" w:color="auto" w:fill="FFFFFF" w:themeFill="background1"/>
          <w14:textFill>
            <w14:solidFill>
              <w14:schemeClr w14:val="tx1"/>
            </w14:solidFill>
          </w14:textFill>
        </w:rPr>
        <w:t>；</w:t>
      </w:r>
    </w:p>
    <w:p>
      <w:pPr>
        <w:numPr>
          <w:ilvl w:val="0"/>
          <w:numId w:val="11"/>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的</w:t>
      </w:r>
      <w:r>
        <w:rPr>
          <w:rFonts w:hint="eastAsia" w:ascii="宋体" w:hAnsi="宋体" w:cs="宋体"/>
          <w:bCs/>
          <w:color w:val="000000" w:themeColor="text1"/>
          <w:kern w:val="0"/>
          <w:szCs w:val="21"/>
          <w:highlight w:val="none"/>
          <w:shd w:val="clear" w:color="auto" w:fill="FFFFFF" w:themeFill="background1"/>
          <w14:textFill>
            <w14:solidFill>
              <w14:schemeClr w14:val="tx1"/>
            </w14:solidFill>
          </w14:textFill>
        </w:rPr>
        <w:t>投标人须对本项目采购内容进行整体</w:t>
      </w:r>
      <w:r>
        <w:rPr>
          <w:rFonts w:hint="eastAsia" w:ascii="宋体" w:hAnsi="宋体" w:cs="宋体"/>
          <w:bCs/>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cs="宋体"/>
          <w:bCs/>
          <w:color w:val="000000" w:themeColor="text1"/>
          <w:kern w:val="0"/>
          <w:szCs w:val="21"/>
          <w:highlight w:val="none"/>
          <w:shd w:val="clear" w:color="auto" w:fill="FFFFFF" w:themeFill="background1"/>
          <w14:textFill>
            <w14:solidFill>
              <w14:schemeClr w14:val="tx1"/>
            </w14:solidFill>
          </w14:textFill>
        </w:rPr>
        <w:t>，任何只对其中一部分内容进行的报价都被视为无效</w:t>
      </w:r>
      <w:r>
        <w:rPr>
          <w:rFonts w:hint="eastAsia" w:ascii="宋体" w:hAnsi="宋体" w:cs="宋体"/>
          <w:bCs/>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cs="宋体"/>
          <w:bCs/>
          <w:color w:val="000000" w:themeColor="text1"/>
          <w:kern w:val="0"/>
          <w:szCs w:val="21"/>
          <w:highlight w:val="none"/>
          <w:shd w:val="clear" w:color="auto" w:fill="FFFFFF" w:themeFill="background1"/>
          <w14:textFill>
            <w14:solidFill>
              <w14:schemeClr w14:val="tx1"/>
            </w14:solidFill>
          </w14:textFill>
        </w:rPr>
        <w:t>；</w:t>
      </w:r>
    </w:p>
    <w:p>
      <w:pPr>
        <w:pStyle w:val="80"/>
        <w:numPr>
          <w:ilvl w:val="0"/>
          <w:numId w:val="11"/>
        </w:numPr>
        <w:spacing w:line="360" w:lineRule="auto"/>
        <w:ind w:firstLineChars="0"/>
        <w:rPr>
          <w:rFonts w:ascii="宋体" w:hAnsi="宋体" w:eastAsia="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eastAsia="宋体" w:cs="宋体"/>
          <w:color w:val="000000" w:themeColor="text1"/>
          <w:kern w:val="0"/>
          <w:szCs w:val="21"/>
          <w:highlight w:val="none"/>
          <w:shd w:val="clear" w:color="auto" w:fill="FFFFFF" w:themeFill="background1"/>
          <w14:textFill>
            <w14:solidFill>
              <w14:schemeClr w14:val="tx1"/>
            </w14:solidFill>
          </w14:textFill>
        </w:rPr>
        <w:t>报价表以及有报价投标人落款的报价文件必须加盖报价投标人公章，否则视为无效</w:t>
      </w:r>
      <w:r>
        <w:rPr>
          <w:rFonts w:hint="eastAsia" w:ascii="宋体" w:hAnsi="宋体" w:eastAsia="宋体" w:cs="宋体"/>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eastAsia="宋体" w:cs="宋体"/>
          <w:color w:val="000000" w:themeColor="text1"/>
          <w:kern w:val="0"/>
          <w:szCs w:val="21"/>
          <w:highlight w:val="none"/>
          <w:shd w:val="clear" w:color="auto" w:fill="FFFFFF" w:themeFill="background1"/>
          <w14:textFill>
            <w14:solidFill>
              <w14:schemeClr w14:val="tx1"/>
            </w14:solidFill>
          </w14:textFill>
        </w:rPr>
        <w:t>；</w:t>
      </w:r>
    </w:p>
    <w:p>
      <w:pPr>
        <w:widowControl/>
        <w:numPr>
          <w:ilvl w:val="0"/>
          <w:numId w:val="11"/>
        </w:numPr>
        <w:shd w:val="clear" w:color="auto" w:fill="FFFFFF"/>
        <w:autoSpaceDE w:val="0"/>
        <w:autoSpaceDN w:val="0"/>
        <w:adjustRightInd w:val="0"/>
        <w:spacing w:line="276"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大写金额和小写金额不一致的，以大写金额为准；单价金额小数点或者百分比有明显错位的，以报价表的总价为准，并修改单价；总价金额与按单价汇总金额不一致的，以单价金额计算结果为准，如果投标人不接受对其错误的更正，其报价将被视为无效</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w:t>
      </w:r>
    </w:p>
    <w:p>
      <w:pPr>
        <w:pStyle w:val="40"/>
        <w:numPr>
          <w:ilvl w:val="0"/>
          <w:numId w:val="11"/>
        </w:numPr>
        <w:shd w:val="clear" w:color="auto" w:fill="FFFFFF"/>
        <w:spacing w:before="0" w:beforeAutospacing="0" w:after="0" w:afterAutospacing="0" w:line="276" w:lineRule="auto"/>
        <w:rPr>
          <w:b/>
          <w:bCs/>
          <w:color w:val="000000" w:themeColor="text1"/>
          <w:sz w:val="21"/>
          <w:szCs w:val="21"/>
          <w:highlight w:val="none"/>
          <w:u w:val="double"/>
          <w14:textFill>
            <w14:solidFill>
              <w14:schemeClr w14:val="tx1"/>
            </w14:solidFill>
          </w14:textFill>
        </w:rPr>
      </w:pPr>
      <w:r>
        <w:rPr>
          <w:rFonts w:hint="eastAsia"/>
          <w:b/>
          <w:bCs/>
          <w:color w:val="000000" w:themeColor="text1"/>
          <w:sz w:val="21"/>
          <w:szCs w:val="21"/>
          <w:highlight w:val="none"/>
          <w:u w:val="double"/>
          <w14:textFill>
            <w14:solidFill>
              <w14:schemeClr w14:val="tx1"/>
            </w14:solidFill>
          </w14:textFill>
        </w:rPr>
        <w:t>按有关法律、法规、规章属于</w:t>
      </w:r>
      <w:r>
        <w:rPr>
          <w:rFonts w:hint="eastAsia"/>
          <w:b/>
          <w:bCs/>
          <w:color w:val="000000" w:themeColor="text1"/>
          <w:sz w:val="21"/>
          <w:szCs w:val="21"/>
          <w:highlight w:val="none"/>
          <w:u w:val="double"/>
          <w:lang w:eastAsia="zh-CN"/>
          <w14:textFill>
            <w14:solidFill>
              <w14:schemeClr w14:val="tx1"/>
            </w14:solidFill>
          </w14:textFill>
        </w:rPr>
        <w:t>投标</w:t>
      </w:r>
      <w:r>
        <w:rPr>
          <w:rFonts w:hint="eastAsia"/>
          <w:b/>
          <w:bCs/>
          <w:color w:val="000000" w:themeColor="text1"/>
          <w:sz w:val="21"/>
          <w:szCs w:val="21"/>
          <w:highlight w:val="none"/>
          <w:u w:val="double"/>
          <w14:textFill>
            <w14:solidFill>
              <w14:schemeClr w14:val="tx1"/>
            </w14:solidFill>
          </w14:textFill>
        </w:rPr>
        <w:t>无效的。</w:t>
      </w:r>
    </w:p>
    <w:p>
      <w:pPr>
        <w:widowControl/>
        <w:numPr>
          <w:ilvl w:val="0"/>
          <w:numId w:val="11"/>
        </w:numPr>
        <w:shd w:val="clear" w:color="auto" w:fill="FFFFFF"/>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b/>
          <w:color w:val="000000" w:themeColor="text1"/>
          <w:kern w:val="0"/>
          <w:szCs w:val="21"/>
          <w:highlight w:val="none"/>
          <w:shd w:val="clear" w:color="auto" w:fill="FFFFFF" w:themeFill="background1"/>
          <w14:textFill>
            <w14:solidFill>
              <w14:schemeClr w14:val="tx1"/>
            </w14:solidFill>
          </w14:textFill>
        </w:rPr>
        <w:t>有下列情形之一的，视为串通</w:t>
      </w:r>
      <w:r>
        <w:rPr>
          <w:rFonts w:hint="eastAsia" w:ascii="宋体" w:hAnsi="宋体" w:cs="宋体"/>
          <w:b/>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cs="宋体"/>
          <w:b/>
          <w:color w:val="000000" w:themeColor="text1"/>
          <w:kern w:val="0"/>
          <w:szCs w:val="21"/>
          <w:highlight w:val="none"/>
          <w:shd w:val="clear" w:color="auto" w:fill="FFFFFF" w:themeFill="background1"/>
          <w14:textFill>
            <w14:solidFill>
              <w14:schemeClr w14:val="tx1"/>
            </w14:solidFill>
          </w14:textFill>
        </w:rPr>
        <w:t>，其</w:t>
      </w:r>
      <w:r>
        <w:rPr>
          <w:rFonts w:hint="eastAsia" w:ascii="宋体" w:hAnsi="宋体" w:cs="宋体"/>
          <w:b/>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cs="宋体"/>
          <w:b/>
          <w:color w:val="000000" w:themeColor="text1"/>
          <w:kern w:val="0"/>
          <w:szCs w:val="21"/>
          <w:highlight w:val="none"/>
          <w:shd w:val="clear" w:color="auto" w:fill="FFFFFF" w:themeFill="background1"/>
          <w14:textFill>
            <w14:solidFill>
              <w14:schemeClr w14:val="tx1"/>
            </w14:solidFill>
          </w14:textFill>
        </w:rPr>
        <w:t>无效：</w:t>
      </w:r>
    </w:p>
    <w:p>
      <w:pPr>
        <w:pStyle w:val="187"/>
        <w:widowControl/>
        <w:numPr>
          <w:ilvl w:val="2"/>
          <w:numId w:val="12"/>
        </w:numPr>
        <w:spacing w:line="360" w:lineRule="auto"/>
        <w:ind w:firstLineChars="0"/>
        <w:jc w:val="left"/>
        <w:rPr>
          <w:rFonts w:ascii="宋体" w:hAnsi="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存在单位负责人为同一人或存在控股、管理关系的不同单位参与同一</w:t>
      </w:r>
      <w:r>
        <w:rPr>
          <w:rFonts w:hint="eastAsia" w:ascii="宋体" w:hAnsi="宋体" w:cs="宋体"/>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项目；</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不同投标人的响应文件由同一单位或者个人编制；</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不同投标人委托同一单位或者个人办理</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事宜；</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不同投标人使用同一IP地址</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不同投标人的响应文件载明的项目管理成员或者联系人员为同一人；</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不同投标人的响应文件异常一致或者报价呈规律性差异；</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不同投标人的响应文件相互混淆；</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不同投标人的平台</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招标代理服务费</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从同一单位或者个人的账户转出。</w:t>
      </w:r>
    </w:p>
    <w:p>
      <w:pPr>
        <w:autoSpaceDE w:val="0"/>
        <w:autoSpaceDN w:val="0"/>
        <w:adjustRightInd w:val="0"/>
        <w:spacing w:line="360" w:lineRule="auto"/>
        <w:jc w:val="left"/>
        <w:outlineLvl w:val="2"/>
        <w:rPr>
          <w:rFonts w:ascii="宋体" w:hAnsi="宋体" w:cs="宋体"/>
          <w:b/>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b/>
          <w:color w:val="000000" w:themeColor="text1"/>
          <w:kern w:val="0"/>
          <w:szCs w:val="21"/>
          <w:highlight w:val="none"/>
          <w:shd w:val="clear" w:color="auto" w:fill="FFFFFF" w:themeFill="background1"/>
          <w14:textFill>
            <w14:solidFill>
              <w14:schemeClr w14:val="tx1"/>
            </w14:solidFill>
          </w14:textFill>
        </w:rPr>
        <w:t>8.</w:t>
      </w:r>
      <w:r>
        <w:rPr>
          <w:rFonts w:hint="eastAsia" w:ascii="宋体" w:hAnsi="宋体" w:cs="宋体"/>
          <w:b/>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cs="宋体"/>
          <w:b/>
          <w:color w:val="000000" w:themeColor="text1"/>
          <w:kern w:val="0"/>
          <w:szCs w:val="21"/>
          <w:highlight w:val="none"/>
          <w:shd w:val="clear" w:color="auto" w:fill="FFFFFF" w:themeFill="background1"/>
          <w14:textFill>
            <w14:solidFill>
              <w14:schemeClr w14:val="tx1"/>
            </w14:solidFill>
          </w14:textFill>
        </w:rPr>
        <w:t>活动失败</w:t>
      </w:r>
    </w:p>
    <w:p>
      <w:pPr>
        <w:pStyle w:val="80"/>
        <w:numPr>
          <w:ilvl w:val="0"/>
          <w:numId w:val="13"/>
        </w:numPr>
        <w:spacing w:line="360" w:lineRule="auto"/>
        <w:ind w:firstLineChars="0"/>
        <w:rPr>
          <w:rFonts w:ascii="宋体" w:hAnsi="宋体" w:eastAsia="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出现影响采购公正的违法、违规行为的；</w:t>
      </w:r>
    </w:p>
    <w:p>
      <w:pPr>
        <w:numPr>
          <w:ilvl w:val="0"/>
          <w:numId w:val="13"/>
        </w:numPr>
        <w:autoSpaceDE w:val="0"/>
        <w:autoSpaceDN w:val="0"/>
        <w:adjustRightInd w:val="0"/>
        <w:spacing w:line="360" w:lineRule="auto"/>
        <w:jc w:val="left"/>
        <w:rPr>
          <w:rFonts w:ascii="宋体" w:hAnsi="宋体" w:cs="宋体"/>
          <w:b/>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因重大变故，采购任务取消的。</w:t>
      </w:r>
    </w:p>
    <w:p>
      <w:pPr>
        <w:autoSpaceDE w:val="0"/>
        <w:autoSpaceDN w:val="0"/>
        <w:adjustRightInd w:val="0"/>
        <w:spacing w:line="360" w:lineRule="auto"/>
        <w:jc w:val="left"/>
        <w:outlineLvl w:val="2"/>
        <w:rPr>
          <w:rFonts w:hint="eastAsia" w:ascii="宋体" w:hAnsi="宋体" w:eastAsia="宋体" w:cs="宋体"/>
          <w:b/>
          <w:color w:val="000000" w:themeColor="text1"/>
          <w:kern w:val="0"/>
          <w:szCs w:val="21"/>
          <w:highlight w:val="none"/>
          <w:shd w:val="clear" w:color="auto" w:fill="FFFFFF" w:themeFill="background1"/>
          <w:lang w:eastAsia="zh-CN"/>
          <w14:textFill>
            <w14:solidFill>
              <w14:schemeClr w14:val="tx1"/>
            </w14:solidFill>
          </w14:textFill>
        </w:rPr>
      </w:pPr>
      <w:r>
        <w:rPr>
          <w:rFonts w:hint="eastAsia" w:ascii="宋体" w:hAnsi="宋体" w:cs="宋体"/>
          <w:b/>
          <w:color w:val="000000" w:themeColor="text1"/>
          <w:kern w:val="0"/>
          <w:szCs w:val="21"/>
          <w:highlight w:val="none"/>
          <w:shd w:val="clear" w:color="auto" w:fill="FFFFFF" w:themeFill="background1"/>
          <w14:textFill>
            <w14:solidFill>
              <w14:schemeClr w14:val="tx1"/>
            </w14:solidFill>
          </w14:textFill>
        </w:rPr>
        <w:t>9.</w:t>
      </w:r>
      <w:r>
        <w:rPr>
          <w:rFonts w:hint="eastAsia" w:ascii="宋体" w:hAnsi="宋体" w:cs="宋体"/>
          <w:b/>
          <w:color w:val="000000" w:themeColor="text1"/>
          <w:kern w:val="0"/>
          <w:szCs w:val="21"/>
          <w:highlight w:val="none"/>
          <w:shd w:val="clear" w:color="auto" w:fill="FFFFFF" w:themeFill="background1"/>
          <w:lang w:eastAsia="zh-CN"/>
          <w14:textFill>
            <w14:solidFill>
              <w14:schemeClr w14:val="tx1"/>
            </w14:solidFill>
          </w14:textFill>
        </w:rPr>
        <w:t>招标代理服务费</w:t>
      </w:r>
    </w:p>
    <w:p>
      <w:pPr>
        <w:numPr>
          <w:ilvl w:val="0"/>
          <w:numId w:val="14"/>
        </w:numPr>
        <w:autoSpaceDE w:val="0"/>
        <w:autoSpaceDN w:val="0"/>
        <w:adjustRightInd w:val="0"/>
        <w:spacing w:line="360" w:lineRule="auto"/>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以中标通知书的中标金额作为招标代理服务费的计算基数。招标代理服务费收费采用差额定率累进法计算方式。按中华人民共和国国家发展计划委员会颁发的计价格[2002]1980号、国家发改委[2003]857号及发改价格</w:t>
      </w:r>
      <w:r>
        <w:rPr>
          <w:rFonts w:hint="eastAsia" w:ascii="宋体" w:hAnsi="宋体" w:cs="宋体"/>
          <w:color w:val="000000" w:themeColor="text1"/>
          <w:kern w:val="0"/>
          <w:szCs w:val="21"/>
          <w:highlight w:val="none"/>
          <w14:textFill>
            <w14:solidFill>
              <w14:schemeClr w14:val="tx1"/>
            </w14:solidFill>
          </w14:textFill>
        </w:rPr>
        <w:sym w:font="Symbol" w:char="F05B"/>
      </w:r>
      <w:r>
        <w:rPr>
          <w:rFonts w:hint="eastAsia" w:ascii="宋体" w:hAnsi="宋体" w:cs="宋体"/>
          <w:color w:val="000000" w:themeColor="text1"/>
          <w:kern w:val="0"/>
          <w:szCs w:val="21"/>
          <w:highlight w:val="none"/>
          <w14:textFill>
            <w14:solidFill>
              <w14:schemeClr w14:val="tx1"/>
            </w14:solidFill>
          </w14:textFill>
        </w:rPr>
        <w:t>2011</w:t>
      </w:r>
      <w:r>
        <w:rPr>
          <w:rFonts w:hint="eastAsia" w:ascii="宋体" w:hAnsi="宋体" w:cs="宋体"/>
          <w:color w:val="000000" w:themeColor="text1"/>
          <w:kern w:val="0"/>
          <w:szCs w:val="21"/>
          <w:highlight w:val="none"/>
          <w14:textFill>
            <w14:solidFill>
              <w14:schemeClr w14:val="tx1"/>
            </w14:solidFill>
          </w14:textFill>
        </w:rPr>
        <w:sym w:font="Symbol" w:char="F05D"/>
      </w:r>
      <w:r>
        <w:rPr>
          <w:rFonts w:hint="eastAsia" w:ascii="宋体" w:hAnsi="宋体" w:cs="宋体"/>
          <w:color w:val="000000" w:themeColor="text1"/>
          <w:kern w:val="0"/>
          <w:szCs w:val="21"/>
          <w:highlight w:val="none"/>
          <w14:textFill>
            <w14:solidFill>
              <w14:schemeClr w14:val="tx1"/>
            </w14:solidFill>
          </w14:textFill>
        </w:rPr>
        <w:t>534号文规定的“</w:t>
      </w:r>
      <w:r>
        <w:rPr>
          <w:rFonts w:hint="eastAsia" w:ascii="宋体" w:hAnsi="宋体" w:cs="宋体"/>
          <w:b/>
          <w:bCs/>
          <w:color w:val="000000" w:themeColor="text1"/>
          <w:kern w:val="0"/>
          <w:szCs w:val="21"/>
          <w:highlight w:val="none"/>
          <w:lang w:val="en-US" w:eastAsia="zh-CN"/>
          <w14:textFill>
            <w14:solidFill>
              <w14:schemeClr w14:val="tx1"/>
            </w14:solidFill>
          </w14:textFill>
        </w:rPr>
        <w:t>货物类</w:t>
      </w:r>
      <w:r>
        <w:rPr>
          <w:rFonts w:hint="eastAsia" w:ascii="宋体" w:hAnsi="宋体" w:cs="宋体"/>
          <w:color w:val="000000" w:themeColor="text1"/>
          <w:kern w:val="0"/>
          <w:szCs w:val="21"/>
          <w:highlight w:val="none"/>
          <w14:textFill>
            <w14:solidFill>
              <w14:schemeClr w14:val="tx1"/>
            </w14:solidFill>
          </w14:textFill>
        </w:rPr>
        <w:t>”计算后下浮30%收取</w:t>
      </w:r>
      <w:r>
        <w:rPr>
          <w:rFonts w:hint="eastAsia" w:ascii="宋体" w:hAnsi="宋体" w:cs="宋体"/>
          <w:color w:val="000000" w:themeColor="text1"/>
          <w:kern w:val="0"/>
          <w:szCs w:val="21"/>
          <w:highlight w:val="none"/>
          <w:lang w:eastAsia="zh-CN"/>
          <w14:textFill>
            <w14:solidFill>
              <w14:schemeClr w14:val="tx1"/>
            </w14:solidFill>
          </w14:textFill>
        </w:rPr>
        <w:t>。</w:t>
      </w:r>
    </w:p>
    <w:p>
      <w:pPr>
        <w:numPr>
          <w:ilvl w:val="0"/>
          <w:numId w:val="14"/>
        </w:numPr>
        <w:autoSpaceDE w:val="0"/>
        <w:autoSpaceDN w:val="0"/>
        <w:adjustRightInd w:val="0"/>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成交投标人无正当理由放弃成交资格的必须按</w:t>
      </w:r>
      <w:r>
        <w:rPr>
          <w:rFonts w:hint="eastAsia" w:ascii="宋体" w:hAnsi="宋体" w:cs="宋体"/>
          <w:color w:val="000000" w:themeColor="text1"/>
          <w:kern w:val="0"/>
          <w:szCs w:val="21"/>
          <w:highlight w:val="none"/>
          <w:lang w:eastAsia="zh-CN"/>
          <w14:textFill>
            <w14:solidFill>
              <w14:schemeClr w14:val="tx1"/>
            </w14:solidFill>
          </w14:textFill>
        </w:rPr>
        <w:t>综合评审</w:t>
      </w:r>
      <w:r>
        <w:rPr>
          <w:rFonts w:hint="eastAsia" w:ascii="宋体" w:hAnsi="宋体" w:cs="宋体"/>
          <w:color w:val="000000" w:themeColor="text1"/>
          <w:kern w:val="0"/>
          <w:szCs w:val="21"/>
          <w:highlight w:val="none"/>
          <w14:textFill>
            <w14:solidFill>
              <w14:schemeClr w14:val="tx1"/>
            </w14:solidFill>
          </w14:textFill>
        </w:rPr>
        <w:t>公告等相关规定缴纳相应的平台</w:t>
      </w:r>
      <w:r>
        <w:rPr>
          <w:rFonts w:hint="eastAsia" w:ascii="宋体" w:hAnsi="宋体" w:cs="宋体"/>
          <w:color w:val="000000" w:themeColor="text1"/>
          <w:kern w:val="0"/>
          <w:szCs w:val="21"/>
          <w:highlight w:val="none"/>
          <w:lang w:eastAsia="zh-CN"/>
          <w14:textFill>
            <w14:solidFill>
              <w14:schemeClr w14:val="tx1"/>
            </w14:solidFill>
          </w14:textFill>
        </w:rPr>
        <w:t>招标代理服务费</w:t>
      </w:r>
      <w:r>
        <w:rPr>
          <w:rFonts w:hint="eastAsia" w:ascii="宋体" w:hAnsi="宋体" w:cs="宋体"/>
          <w:color w:val="000000" w:themeColor="text1"/>
          <w:kern w:val="0"/>
          <w:szCs w:val="21"/>
          <w:highlight w:val="none"/>
          <w14:textFill>
            <w14:solidFill>
              <w14:schemeClr w14:val="tx1"/>
            </w14:solidFill>
          </w14:textFill>
        </w:rPr>
        <w:t>。</w:t>
      </w:r>
    </w:p>
    <w:p>
      <w:pPr>
        <w:numPr>
          <w:ilvl w:val="0"/>
          <w:numId w:val="14"/>
        </w:numPr>
        <w:autoSpaceDE w:val="0"/>
        <w:autoSpaceDN w:val="0"/>
        <w:adjustRightInd w:val="0"/>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如确实因不可抗力放弃成交资格的，应在不可抗力发生后三个工作日内予以通知采购代理机构并提供相关的证明；如逾期，采购代理机构不予退还平台</w:t>
      </w:r>
      <w:r>
        <w:rPr>
          <w:rFonts w:hint="eastAsia" w:ascii="宋体" w:hAnsi="宋体" w:cs="宋体"/>
          <w:color w:val="000000" w:themeColor="text1"/>
          <w:kern w:val="0"/>
          <w:szCs w:val="21"/>
          <w:highlight w:val="none"/>
          <w:lang w:eastAsia="zh-CN"/>
          <w14:textFill>
            <w14:solidFill>
              <w14:schemeClr w14:val="tx1"/>
            </w14:solidFill>
          </w14:textFill>
        </w:rPr>
        <w:t>招标代理服务费</w:t>
      </w:r>
      <w:r>
        <w:rPr>
          <w:rFonts w:hint="eastAsia" w:ascii="宋体" w:hAnsi="宋体" w:cs="宋体"/>
          <w:color w:val="000000" w:themeColor="text1"/>
          <w:kern w:val="0"/>
          <w:szCs w:val="21"/>
          <w:highlight w:val="none"/>
          <w14:textFill>
            <w14:solidFill>
              <w14:schemeClr w14:val="tx1"/>
            </w14:solidFill>
          </w14:textFill>
        </w:rPr>
        <w:t>。</w:t>
      </w:r>
    </w:p>
    <w:p>
      <w:pPr>
        <w:autoSpaceDE w:val="0"/>
        <w:autoSpaceDN w:val="0"/>
        <w:adjustRightInd w:val="0"/>
        <w:spacing w:line="360" w:lineRule="auto"/>
        <w:jc w:val="left"/>
        <w:outlineLvl w:val="2"/>
        <w:rPr>
          <w:rFonts w:hint="default" w:ascii="宋体" w:hAnsi="宋体" w:eastAsia="宋体" w:cs="宋体"/>
          <w:b/>
          <w:color w:val="000000" w:themeColor="text1"/>
          <w:kern w:val="0"/>
          <w:szCs w:val="21"/>
          <w:highlight w:val="none"/>
          <w:shd w:val="clear" w:color="auto" w:fill="FFFFFF" w:themeFill="background1"/>
          <w:lang w:val="en-US" w:eastAsia="zh-CN"/>
          <w14:textFill>
            <w14:solidFill>
              <w14:schemeClr w14:val="tx1"/>
            </w14:solidFill>
          </w14:textFill>
        </w:rPr>
      </w:pPr>
      <w:r>
        <w:rPr>
          <w:rFonts w:hint="eastAsia" w:ascii="宋体" w:hAnsi="宋体" w:eastAsia="宋体" w:cs="宋体"/>
          <w:b/>
          <w:color w:val="000000" w:themeColor="text1"/>
          <w:kern w:val="0"/>
          <w:szCs w:val="21"/>
          <w:highlight w:val="none"/>
          <w:shd w:val="clear" w:color="auto" w:fill="FFFFFF" w:themeFill="background1"/>
          <w:lang w:val="en-US" w:eastAsia="zh-CN"/>
          <w14:textFill>
            <w14:solidFill>
              <w14:schemeClr w14:val="tx1"/>
            </w14:solidFill>
          </w14:textFill>
        </w:rPr>
        <w:t>10.本项目相关公告在招标代理机构网站（http://chxmzx.com）上公布之日即视为有效送达，不再另行通知。</w:t>
      </w:r>
    </w:p>
    <w:p>
      <w:pPr>
        <w:widowControl/>
        <w:autoSpaceDE w:val="0"/>
        <w:autoSpaceDN w:val="0"/>
        <w:adjustRightInd w:val="0"/>
        <w:spacing w:line="360" w:lineRule="auto"/>
        <w:jc w:val="left"/>
        <w:outlineLvl w:val="2"/>
        <w:rPr>
          <w:rFonts w:ascii="宋体" w:hAnsi="宋体" w:cs="宋体"/>
          <w:b/>
          <w:bCs/>
          <w:color w:val="000000" w:themeColor="text1"/>
          <w:sz w:val="30"/>
          <w:szCs w:val="30"/>
          <w:highlight w:val="none"/>
          <w:shd w:val="clear" w:color="auto" w:fill="FFFFFF" w:themeFill="background1"/>
          <w14:textFill>
            <w14:solidFill>
              <w14:schemeClr w14:val="tx1"/>
            </w14:solidFill>
          </w14:textFill>
        </w:rPr>
      </w:pPr>
      <w:r>
        <w:rPr>
          <w:rFonts w:hint="eastAsia" w:ascii="宋体" w:hAnsi="宋体" w:cs="宋体"/>
          <w:b/>
          <w:color w:val="000000" w:themeColor="text1"/>
          <w:kern w:val="0"/>
          <w:szCs w:val="21"/>
          <w:highlight w:val="none"/>
          <w:shd w:val="clear" w:color="auto" w:fill="FFFFFF" w:themeFill="background1"/>
          <w14:textFill>
            <w14:solidFill>
              <w14:schemeClr w14:val="tx1"/>
            </w14:solidFill>
          </w14:textFill>
        </w:rPr>
        <w:t>1</w:t>
      </w:r>
      <w:r>
        <w:rPr>
          <w:rFonts w:hint="eastAsia" w:ascii="宋体" w:hAnsi="宋体" w:cs="宋体"/>
          <w:b/>
          <w:color w:val="000000" w:themeColor="text1"/>
          <w:kern w:val="0"/>
          <w:szCs w:val="21"/>
          <w:highlight w:val="none"/>
          <w:shd w:val="clear" w:color="auto" w:fill="FFFFFF" w:themeFill="background1"/>
          <w:lang w:val="en-US" w:eastAsia="zh-CN"/>
          <w14:textFill>
            <w14:solidFill>
              <w14:schemeClr w14:val="tx1"/>
            </w14:solidFill>
          </w14:textFill>
        </w:rPr>
        <w:t>1</w:t>
      </w:r>
      <w:r>
        <w:rPr>
          <w:rFonts w:hint="eastAsia" w:ascii="宋体" w:hAnsi="宋体" w:cs="宋体"/>
          <w:b/>
          <w:color w:val="000000" w:themeColor="text1"/>
          <w:kern w:val="0"/>
          <w:szCs w:val="21"/>
          <w:highlight w:val="none"/>
          <w:shd w:val="clear" w:color="auto" w:fill="FFFFFF" w:themeFill="background1"/>
          <w14:textFill>
            <w14:solidFill>
              <w14:schemeClr w14:val="tx1"/>
            </w14:solidFill>
          </w14:textFill>
        </w:rPr>
        <w:t>.联系方式</w:t>
      </w:r>
      <w:bookmarkEnd w:id="3"/>
      <w:bookmarkEnd w:id="4"/>
    </w:p>
    <w:p>
      <w:pPr>
        <w:numPr>
          <w:ilvl w:val="0"/>
          <w:numId w:val="15"/>
        </w:numPr>
        <w:autoSpaceDE w:val="0"/>
        <w:autoSpaceDN w:val="0"/>
        <w:adjustRightInd w:val="0"/>
        <w:spacing w:line="360" w:lineRule="auto"/>
        <w:jc w:val="left"/>
        <w:rPr>
          <w:rFonts w:hint="eastAsia" w:ascii="宋体" w:hAnsi="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联系电话：0660-3388969</w:t>
      </w:r>
    </w:p>
    <w:p>
      <w:pPr>
        <w:numPr>
          <w:ilvl w:val="0"/>
          <w:numId w:val="15"/>
        </w:numPr>
        <w:autoSpaceDE w:val="0"/>
        <w:autoSpaceDN w:val="0"/>
        <w:adjustRightInd w:val="0"/>
        <w:spacing w:line="360" w:lineRule="auto"/>
        <w:jc w:val="left"/>
        <w:rPr>
          <w:rFonts w:hint="default" w:ascii="宋体" w:hAnsi="宋体" w:cs="宋体"/>
          <w:color w:val="000000" w:themeColor="text1"/>
          <w:kern w:val="0"/>
          <w:szCs w:val="21"/>
          <w:highlight w:val="none"/>
          <w:lang w:val="en-US" w:eastAsia="zh-CN"/>
          <w14:textFill>
            <w14:solidFill>
              <w14:schemeClr w14:val="tx1"/>
            </w14:solidFill>
          </w14:textFill>
        </w:rPr>
        <w:sectPr>
          <w:pgSz w:w="11906" w:h="16838"/>
          <w:pgMar w:top="1440" w:right="1080" w:bottom="1440" w:left="1080" w:header="851" w:footer="992" w:gutter="0"/>
          <w:cols w:space="720" w:num="1"/>
          <w:docGrid w:type="lines" w:linePitch="312" w:charSpace="0"/>
        </w:sectPr>
      </w:pPr>
      <w:r>
        <w:rPr>
          <w:rFonts w:hint="eastAsia" w:ascii="宋体" w:hAnsi="宋体" w:cs="宋体"/>
          <w:color w:val="000000" w:themeColor="text1"/>
          <w:kern w:val="0"/>
          <w:szCs w:val="21"/>
          <w:highlight w:val="none"/>
          <w:lang w:val="en-US" w:eastAsia="zh-CN"/>
          <w14:textFill>
            <w14:solidFill>
              <w14:schemeClr w14:val="tx1"/>
            </w14:solidFill>
          </w14:textFill>
        </w:rPr>
        <w:t>办公时间：上午9：00至12：00，下午14：00至17：30（周一至周五,法定节假日除外）</w:t>
      </w:r>
    </w:p>
    <w:bookmarkEnd w:id="1"/>
    <w:bookmarkEnd w:id="5"/>
    <w:p>
      <w:pPr>
        <w:numPr>
          <w:ilvl w:val="0"/>
          <w:numId w:val="3"/>
        </w:numPr>
        <w:spacing w:line="360" w:lineRule="auto"/>
        <w:ind w:left="1120" w:leftChars="0" w:hanging="1120" w:firstLineChars="0"/>
        <w:jc w:val="center"/>
        <w:outlineLvl w:val="0"/>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pPr>
      <w:bookmarkStart w:id="6" w:name="_Toc28380"/>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采购需求书</w:t>
      </w:r>
      <w:bookmarkEnd w:id="6"/>
    </w:p>
    <w:p>
      <w:pPr>
        <w:pStyle w:val="187"/>
        <w:widowControl/>
        <w:numPr>
          <w:ilvl w:val="0"/>
          <w:numId w:val="16"/>
        </w:numPr>
        <w:spacing w:before="156" w:beforeLines="50" w:line="360" w:lineRule="auto"/>
        <w:ind w:firstLineChars="0"/>
        <w:jc w:val="left"/>
        <w:rPr>
          <w:rFonts w:ascii="宋体" w:hAnsi="宋体" w:cs="宋体"/>
          <w:b/>
          <w:bCs/>
          <w:color w:val="000000" w:themeColor="text1"/>
          <w:sz w:val="24"/>
          <w:szCs w:val="24"/>
          <w:highlight w:val="none"/>
          <w14:textFill>
            <w14:solidFill>
              <w14:schemeClr w14:val="tx1"/>
            </w14:solidFill>
          </w14:textFill>
        </w:rPr>
      </w:pPr>
      <w:bookmarkStart w:id="7" w:name="_Toc311015397"/>
      <w:r>
        <w:rPr>
          <w:rFonts w:hint="eastAsia" w:ascii="宋体" w:hAnsi="宋体" w:cs="宋体"/>
          <w:b/>
          <w:bCs/>
          <w:color w:val="000000" w:themeColor="text1"/>
          <w:sz w:val="24"/>
          <w:szCs w:val="24"/>
          <w:highlight w:val="none"/>
          <w14:textFill>
            <w14:solidFill>
              <w14:schemeClr w14:val="tx1"/>
            </w14:solidFill>
          </w14:textFill>
        </w:rPr>
        <w:t>项目一览表：</w:t>
      </w:r>
    </w:p>
    <w:tbl>
      <w:tblPr>
        <w:tblStyle w:val="45"/>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1854"/>
        <w:gridCol w:w="2297"/>
        <w:gridCol w:w="737"/>
        <w:gridCol w:w="1009"/>
        <w:gridCol w:w="1442"/>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1234" w:type="dxa"/>
            <w:vAlign w:val="center"/>
          </w:tcPr>
          <w:p>
            <w:pPr>
              <w:spacing w:before="50" w:line="360" w:lineRule="auto"/>
              <w:jc w:val="center"/>
              <w:rPr>
                <w:rFonts w:hint="eastAsia" w:ascii="宋体" w:hAnsi="宋体" w:eastAsia="宋体" w:cs="宋体"/>
                <w:b/>
                <w:color w:val="000000" w:themeColor="text1"/>
                <w:sz w:val="21"/>
                <w:szCs w:val="21"/>
                <w:highlight w:val="none"/>
                <w:shd w:val="clear" w:color="auto" w:fill="FFFFFF" w:themeFill="background1"/>
                <w:lang w:val="en-US" w:eastAsia="zh-CN"/>
                <w14:textFill>
                  <w14:solidFill>
                    <w14:schemeClr w14:val="tx1"/>
                  </w14:solidFill>
                </w14:textFill>
              </w:rPr>
            </w:pPr>
            <w:r>
              <w:rPr>
                <w:rFonts w:hint="eastAsia" w:ascii="宋体" w:hAnsi="宋体" w:eastAsia="宋体" w:cs="宋体"/>
                <w:b/>
                <w:color w:val="000000" w:themeColor="text1"/>
                <w:sz w:val="21"/>
                <w:szCs w:val="21"/>
                <w:highlight w:val="none"/>
                <w:shd w:val="clear" w:color="auto" w:fill="FFFFFF" w:themeFill="background1"/>
                <w:lang w:val="en-US" w:eastAsia="zh-CN"/>
                <w14:textFill>
                  <w14:solidFill>
                    <w14:schemeClr w14:val="tx1"/>
                  </w14:solidFill>
                </w14:textFill>
              </w:rPr>
              <w:t xml:space="preserve">名称 </w:t>
            </w:r>
          </w:p>
        </w:tc>
        <w:tc>
          <w:tcPr>
            <w:tcW w:w="1854" w:type="dxa"/>
            <w:vAlign w:val="center"/>
          </w:tcPr>
          <w:p>
            <w:pPr>
              <w:spacing w:before="50" w:line="360" w:lineRule="auto"/>
              <w:jc w:val="center"/>
              <w:rPr>
                <w:rFonts w:hint="eastAsia" w:ascii="宋体" w:hAnsi="宋体" w:eastAsia="宋体" w:cs="宋体"/>
                <w:b/>
                <w:color w:val="000000" w:themeColor="text1"/>
                <w:sz w:val="21"/>
                <w:szCs w:val="21"/>
                <w:highlight w:val="none"/>
                <w:shd w:val="clear" w:color="auto" w:fill="FFFFFF" w:themeFill="background1"/>
                <w:lang w:val="en-US" w:eastAsia="zh-CN"/>
                <w14:textFill>
                  <w14:solidFill>
                    <w14:schemeClr w14:val="tx1"/>
                  </w14:solidFill>
                </w14:textFill>
              </w:rPr>
            </w:pPr>
            <w:r>
              <w:rPr>
                <w:rFonts w:hint="eastAsia" w:ascii="宋体" w:hAnsi="宋体" w:eastAsia="宋体" w:cs="宋体"/>
                <w:b/>
                <w:color w:val="000000" w:themeColor="text1"/>
                <w:sz w:val="21"/>
                <w:szCs w:val="21"/>
                <w:highlight w:val="none"/>
                <w:shd w:val="clear" w:color="auto" w:fill="FFFFFF" w:themeFill="background1"/>
                <w:lang w:val="en-US" w:eastAsia="zh-CN"/>
                <w14:textFill>
                  <w14:solidFill>
                    <w14:schemeClr w14:val="tx1"/>
                  </w14:solidFill>
                </w14:textFill>
              </w:rPr>
              <w:t>规格/材质</w:t>
            </w:r>
          </w:p>
        </w:tc>
        <w:tc>
          <w:tcPr>
            <w:tcW w:w="2297" w:type="dxa"/>
            <w:vAlign w:val="center"/>
          </w:tcPr>
          <w:p>
            <w:pPr>
              <w:spacing w:before="50" w:line="360" w:lineRule="auto"/>
              <w:jc w:val="center"/>
              <w:rPr>
                <w:rFonts w:hint="eastAsia" w:ascii="宋体" w:hAnsi="宋体" w:eastAsia="宋体" w:cs="宋体"/>
                <w:b/>
                <w:color w:val="000000" w:themeColor="text1"/>
                <w:sz w:val="21"/>
                <w:szCs w:val="21"/>
                <w:highlight w:val="none"/>
                <w:shd w:val="clear" w:color="auto" w:fill="FFFFFF" w:themeFill="background1"/>
                <w:lang w:val="en-US" w:eastAsia="zh-CN"/>
                <w14:textFill>
                  <w14:solidFill>
                    <w14:schemeClr w14:val="tx1"/>
                  </w14:solidFill>
                </w14:textFill>
              </w:rPr>
            </w:pPr>
            <w:r>
              <w:rPr>
                <w:rFonts w:hint="eastAsia" w:ascii="宋体" w:hAnsi="宋体" w:eastAsia="宋体" w:cs="宋体"/>
                <w:b/>
                <w:color w:val="000000" w:themeColor="text1"/>
                <w:sz w:val="21"/>
                <w:szCs w:val="21"/>
                <w:highlight w:val="none"/>
                <w:shd w:val="clear" w:color="auto" w:fill="FFFFFF" w:themeFill="background1"/>
                <w:lang w:val="en-US" w:eastAsia="zh-CN"/>
                <w14:textFill>
                  <w14:solidFill>
                    <w14:schemeClr w14:val="tx1"/>
                  </w14:solidFill>
                </w14:textFill>
              </w:rPr>
              <w:t>要求</w:t>
            </w:r>
          </w:p>
        </w:tc>
        <w:tc>
          <w:tcPr>
            <w:tcW w:w="737" w:type="dxa"/>
            <w:vAlign w:val="center"/>
          </w:tcPr>
          <w:p>
            <w:pPr>
              <w:spacing w:before="50" w:line="360" w:lineRule="auto"/>
              <w:jc w:val="center"/>
              <w:rPr>
                <w:rFonts w:hint="eastAsia" w:ascii="宋体" w:hAnsi="宋体" w:eastAsia="宋体" w:cs="宋体"/>
                <w:b/>
                <w:color w:val="000000" w:themeColor="text1"/>
                <w:sz w:val="21"/>
                <w:szCs w:val="21"/>
                <w:highlight w:val="none"/>
                <w:shd w:val="clear" w:color="auto" w:fill="FFFFFF" w:themeFill="background1"/>
                <w:lang w:val="en-US" w:eastAsia="zh-CN"/>
                <w14:textFill>
                  <w14:solidFill>
                    <w14:schemeClr w14:val="tx1"/>
                  </w14:solidFill>
                </w14:textFill>
              </w:rPr>
            </w:pPr>
            <w:r>
              <w:rPr>
                <w:rFonts w:hint="eastAsia" w:ascii="宋体" w:hAnsi="宋体" w:eastAsia="宋体" w:cs="宋体"/>
                <w:b/>
                <w:color w:val="000000" w:themeColor="text1"/>
                <w:sz w:val="21"/>
                <w:szCs w:val="21"/>
                <w:highlight w:val="none"/>
                <w:shd w:val="clear" w:color="auto" w:fill="FFFFFF" w:themeFill="background1"/>
                <w:lang w:val="en-US" w:eastAsia="zh-CN"/>
                <w14:textFill>
                  <w14:solidFill>
                    <w14:schemeClr w14:val="tx1"/>
                  </w14:solidFill>
                </w14:textFill>
              </w:rPr>
              <w:t>单位</w:t>
            </w:r>
          </w:p>
        </w:tc>
        <w:tc>
          <w:tcPr>
            <w:tcW w:w="1009" w:type="dxa"/>
            <w:vAlign w:val="center"/>
          </w:tcPr>
          <w:p>
            <w:pPr>
              <w:spacing w:before="50" w:line="360" w:lineRule="auto"/>
              <w:jc w:val="center"/>
              <w:rPr>
                <w:rFonts w:hint="eastAsia" w:ascii="宋体" w:hAnsi="宋体" w:eastAsia="宋体" w:cs="宋体"/>
                <w:b/>
                <w:color w:val="000000" w:themeColor="text1"/>
                <w:sz w:val="21"/>
                <w:szCs w:val="21"/>
                <w:highlight w:val="none"/>
                <w:shd w:val="clear" w:color="auto" w:fill="FFFFFF" w:themeFill="background1"/>
                <w14:textFill>
                  <w14:solidFill>
                    <w14:schemeClr w14:val="tx1"/>
                  </w14:solidFill>
                </w14:textFill>
              </w:rPr>
            </w:pPr>
            <w:r>
              <w:rPr>
                <w:rFonts w:hint="eastAsia" w:ascii="宋体" w:hAnsi="宋体" w:eastAsia="宋体" w:cs="宋体"/>
                <w:b/>
                <w:color w:val="000000" w:themeColor="text1"/>
                <w:sz w:val="21"/>
                <w:szCs w:val="21"/>
                <w:highlight w:val="none"/>
                <w:shd w:val="clear" w:color="auto" w:fill="FFFFFF" w:themeFill="background1"/>
                <w:lang w:val="en-US" w:eastAsia="zh-CN"/>
                <w14:textFill>
                  <w14:solidFill>
                    <w14:schemeClr w14:val="tx1"/>
                  </w14:solidFill>
                </w14:textFill>
              </w:rPr>
              <w:t>数量</w:t>
            </w:r>
          </w:p>
        </w:tc>
        <w:tc>
          <w:tcPr>
            <w:tcW w:w="1442" w:type="dxa"/>
            <w:vAlign w:val="center"/>
          </w:tcPr>
          <w:p>
            <w:pPr>
              <w:spacing w:before="50" w:line="360" w:lineRule="auto"/>
              <w:jc w:val="center"/>
              <w:rPr>
                <w:rFonts w:hint="eastAsia" w:ascii="宋体" w:hAnsi="宋体" w:eastAsia="宋体" w:cs="宋体"/>
                <w:b/>
                <w:color w:val="000000" w:themeColor="text1"/>
                <w:sz w:val="21"/>
                <w:szCs w:val="21"/>
                <w:highlight w:val="none"/>
                <w:shd w:val="clear" w:color="auto" w:fill="FFFFFF" w:themeFill="background1"/>
                <w14:textFill>
                  <w14:solidFill>
                    <w14:schemeClr w14:val="tx1"/>
                  </w14:solidFill>
                </w14:textFill>
              </w:rPr>
            </w:pPr>
            <w:r>
              <w:rPr>
                <w:rFonts w:hint="eastAsia" w:ascii="宋体" w:hAnsi="宋体" w:eastAsia="宋体" w:cs="宋体"/>
                <w:b/>
                <w:color w:val="000000" w:themeColor="text1"/>
                <w:sz w:val="21"/>
                <w:szCs w:val="21"/>
                <w:highlight w:val="none"/>
                <w:shd w:val="clear" w:color="auto" w:fill="FFFFFF" w:themeFill="background1"/>
                <w14:textFill>
                  <w14:solidFill>
                    <w14:schemeClr w14:val="tx1"/>
                  </w14:solidFill>
                </w14:textFill>
              </w:rPr>
              <w:t>货期</w:t>
            </w:r>
          </w:p>
        </w:tc>
        <w:tc>
          <w:tcPr>
            <w:tcW w:w="1203" w:type="dxa"/>
            <w:shd w:val="clear" w:color="auto" w:fill="auto"/>
            <w:vAlign w:val="center"/>
          </w:tcPr>
          <w:p>
            <w:pPr>
              <w:spacing w:before="50" w:line="360" w:lineRule="auto"/>
              <w:jc w:val="center"/>
              <w:rPr>
                <w:rFonts w:hint="eastAsia" w:ascii="宋体" w:hAnsi="宋体" w:eastAsia="宋体" w:cs="宋体"/>
                <w:b/>
                <w:color w:val="000000" w:themeColor="text1"/>
                <w:sz w:val="21"/>
                <w:szCs w:val="21"/>
                <w:highlight w:val="none"/>
                <w:shd w:val="clear" w:color="auto" w:fill="FFFFFF" w:themeFill="background1"/>
                <w14:textFill>
                  <w14:solidFill>
                    <w14:schemeClr w14:val="tx1"/>
                  </w14:solidFill>
                </w14:textFill>
              </w:rPr>
            </w:pPr>
            <w:r>
              <w:rPr>
                <w:rFonts w:hint="eastAsia" w:ascii="宋体" w:hAnsi="宋体" w:eastAsia="宋体" w:cs="宋体"/>
                <w:b/>
                <w:color w:val="000000" w:themeColor="text1"/>
                <w:sz w:val="21"/>
                <w:szCs w:val="21"/>
                <w:highlight w:val="none"/>
                <w:shd w:val="clear" w:color="auto" w:fill="FFFFFF" w:themeFill="background1"/>
                <w14:textFill>
                  <w14:solidFill>
                    <w14:schemeClr w14:val="tx1"/>
                  </w14:solidFill>
                </w14:textFill>
              </w:rPr>
              <w:t>供货期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234" w:type="dxa"/>
            <w:vAlign w:val="center"/>
          </w:tcPr>
          <w:p>
            <w:pPr>
              <w:keepNext w:val="0"/>
              <w:keepLines w:val="0"/>
              <w:widowControl/>
              <w:suppressLineNumbers w:val="0"/>
              <w:jc w:val="center"/>
              <w:textAlignment w:val="center"/>
              <w:rPr>
                <w:rFonts w:hint="eastAsia" w:ascii="宋体" w:hAnsi="宋体" w:eastAsia="宋体" w:cs="宋体"/>
                <w:bCs/>
                <w:color w:val="000000" w:themeColor="text1"/>
                <w:sz w:val="21"/>
                <w:szCs w:val="21"/>
                <w:highlight w:val="none"/>
                <w:shd w:val="clear" w:color="auto" w:fill="FFFFFF" w:themeFill="background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均布螺旋大叶片</w:t>
            </w:r>
          </w:p>
        </w:tc>
        <w:tc>
          <w:tcPr>
            <w:tcW w:w="1854" w:type="dxa"/>
            <w:vAlign w:val="center"/>
          </w:tcPr>
          <w:p>
            <w:pPr>
              <w:keepNext w:val="0"/>
              <w:keepLines w:val="0"/>
              <w:widowControl/>
              <w:suppressLineNumbers w:val="0"/>
              <w:jc w:val="center"/>
              <w:textAlignment w:val="center"/>
              <w:rPr>
                <w:rFonts w:hint="eastAsia" w:ascii="宋体" w:hAnsi="宋体" w:eastAsia="宋体" w:cs="宋体"/>
                <w:bCs/>
                <w:color w:val="000000" w:themeColor="text1"/>
                <w:sz w:val="21"/>
                <w:szCs w:val="21"/>
                <w:highlight w:val="none"/>
                <w:shd w:val="clear" w:color="auto" w:fill="FFFFFF" w:themeFill="background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原厂序号：073</w:t>
            </w:r>
          </w:p>
        </w:tc>
        <w:tc>
          <w:tcPr>
            <w:tcW w:w="2297" w:type="dxa"/>
            <w:vAlign w:val="center"/>
          </w:tcPr>
          <w:p>
            <w:pPr>
              <w:keepNext w:val="0"/>
              <w:keepLines w:val="0"/>
              <w:widowControl/>
              <w:suppressLineNumbers w:val="0"/>
              <w:jc w:val="center"/>
              <w:textAlignment w:val="center"/>
              <w:rPr>
                <w:rFonts w:hint="eastAsia" w:ascii="宋体" w:hAnsi="宋体" w:eastAsia="宋体" w:cs="宋体"/>
                <w:bCs/>
                <w:color w:val="000000" w:themeColor="text1"/>
                <w:sz w:val="21"/>
                <w:szCs w:val="21"/>
                <w:highlight w:val="none"/>
                <w:shd w:val="clear" w:color="auto" w:fill="FFFFFF" w:themeFill="background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北京纽巴克（需跟原厂匹配）</w:t>
            </w:r>
          </w:p>
        </w:tc>
        <w:tc>
          <w:tcPr>
            <w:tcW w:w="737" w:type="dxa"/>
            <w:vAlign w:val="center"/>
          </w:tcPr>
          <w:p>
            <w:pPr>
              <w:keepNext w:val="0"/>
              <w:keepLines w:val="0"/>
              <w:widowControl/>
              <w:suppressLineNumbers w:val="0"/>
              <w:jc w:val="center"/>
              <w:textAlignment w:val="center"/>
              <w:rPr>
                <w:rFonts w:hint="eastAsia" w:ascii="宋体" w:hAnsi="宋体" w:eastAsia="宋体" w:cs="宋体"/>
                <w:bCs/>
                <w:color w:val="000000" w:themeColor="text1"/>
                <w:sz w:val="21"/>
                <w:szCs w:val="21"/>
                <w:highlight w:val="none"/>
                <w:shd w:val="clear" w:color="auto" w:fill="FFFFFF" w:themeFill="background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块</w:t>
            </w:r>
          </w:p>
        </w:tc>
        <w:tc>
          <w:tcPr>
            <w:tcW w:w="1009" w:type="dxa"/>
            <w:vAlign w:val="center"/>
          </w:tcPr>
          <w:p>
            <w:pPr>
              <w:keepNext w:val="0"/>
              <w:keepLines w:val="0"/>
              <w:widowControl/>
              <w:suppressLineNumbers w:val="0"/>
              <w:jc w:val="center"/>
              <w:textAlignment w:val="center"/>
              <w:rPr>
                <w:rFonts w:hint="eastAsia" w:ascii="宋体" w:hAnsi="宋体" w:eastAsia="宋体" w:cs="宋体"/>
                <w:bCs/>
                <w:color w:val="000000" w:themeColor="text1"/>
                <w:sz w:val="21"/>
                <w:szCs w:val="21"/>
                <w:highlight w:val="none"/>
                <w:shd w:val="clear" w:color="auto" w:fill="FFFFFF" w:themeFill="background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4</w:t>
            </w:r>
          </w:p>
        </w:tc>
        <w:tc>
          <w:tcPr>
            <w:tcW w:w="1442" w:type="dxa"/>
            <w:vMerge w:val="restart"/>
            <w:vAlign w:val="center"/>
          </w:tcPr>
          <w:p>
            <w:pPr>
              <w:tabs>
                <w:tab w:val="left" w:pos="1128"/>
              </w:tabs>
              <w:spacing w:before="50" w:line="360" w:lineRule="auto"/>
              <w:jc w:val="center"/>
              <w:rPr>
                <w:rFonts w:hint="eastAsia" w:ascii="宋体" w:hAnsi="宋体" w:eastAsia="宋体" w:cs="宋体"/>
                <w:bCs/>
                <w:color w:val="000000" w:themeColor="text1"/>
                <w:sz w:val="21"/>
                <w:szCs w:val="21"/>
                <w:highlight w:val="none"/>
                <w:shd w:val="clear" w:color="auto" w:fill="FFFFFF" w:themeFill="background1"/>
                <w14:textFill>
                  <w14:solidFill>
                    <w14:schemeClr w14:val="tx1"/>
                  </w14:solidFill>
                </w14:textFill>
              </w:rPr>
            </w:pPr>
            <w:r>
              <w:rPr>
                <w:rFonts w:hint="eastAsia" w:ascii="宋体" w:hAnsi="宋体" w:eastAsia="宋体" w:cs="宋体"/>
                <w:bCs/>
                <w:color w:val="000000" w:themeColor="text1"/>
                <w:sz w:val="21"/>
                <w:szCs w:val="21"/>
                <w:highlight w:val="none"/>
                <w:shd w:val="clear" w:color="auto" w:fill="FFFFFF" w:themeFill="background1"/>
                <w14:textFill>
                  <w14:solidFill>
                    <w14:schemeClr w14:val="tx1"/>
                  </w14:solidFill>
                </w14:textFill>
              </w:rPr>
              <w:t xml:space="preserve"> 报价供应商须在报价表自行备注货期，否则视为无效</w:t>
            </w:r>
            <w:bookmarkStart w:id="16" w:name="_GoBack"/>
            <w:bookmarkEnd w:id="16"/>
            <w:r>
              <w:rPr>
                <w:rFonts w:hint="eastAsia" w:ascii="宋体" w:hAnsi="宋体" w:eastAsia="宋体" w:cs="宋体"/>
                <w:bCs/>
                <w:color w:val="000000" w:themeColor="text1"/>
                <w:sz w:val="21"/>
                <w:szCs w:val="21"/>
                <w:highlight w:val="none"/>
                <w:shd w:val="clear" w:color="auto" w:fill="FFFFFF" w:themeFill="background1"/>
                <w14:textFill>
                  <w14:solidFill>
                    <w14:schemeClr w14:val="tx1"/>
                  </w14:solidFill>
                </w14:textFill>
              </w:rPr>
              <w:t>报价。</w:t>
            </w:r>
          </w:p>
        </w:tc>
        <w:tc>
          <w:tcPr>
            <w:tcW w:w="1203" w:type="dxa"/>
            <w:vMerge w:val="restart"/>
            <w:vAlign w:val="center"/>
          </w:tcPr>
          <w:p>
            <w:pPr>
              <w:tabs>
                <w:tab w:val="left" w:pos="1128"/>
              </w:tabs>
              <w:spacing w:before="50" w:line="360" w:lineRule="auto"/>
              <w:jc w:val="center"/>
              <w:rPr>
                <w:rFonts w:hint="eastAsia" w:ascii="宋体" w:hAnsi="宋体" w:eastAsia="宋体" w:cs="宋体"/>
                <w:bCs/>
                <w:color w:val="000000" w:themeColor="text1"/>
                <w:sz w:val="21"/>
                <w:szCs w:val="21"/>
                <w:highlight w:val="none"/>
                <w:shd w:val="clear" w:color="auto" w:fill="FFFFFF" w:themeFill="background1"/>
                <w14:textFill>
                  <w14:solidFill>
                    <w14:schemeClr w14:val="tx1"/>
                  </w14:solidFill>
                </w14:textFill>
              </w:rPr>
            </w:pPr>
            <w:r>
              <w:rPr>
                <w:rFonts w:hint="eastAsia" w:ascii="宋体" w:hAnsi="宋体" w:eastAsia="宋体" w:cs="宋体"/>
                <w:bCs/>
                <w:color w:val="000000" w:themeColor="text1"/>
                <w:sz w:val="21"/>
                <w:szCs w:val="21"/>
                <w:highlight w:val="none"/>
                <w:shd w:val="clear" w:color="auto" w:fill="FFFFFF" w:themeFill="background1"/>
                <w14:textFill>
                  <w14:solidFill>
                    <w14:schemeClr w14:val="tx1"/>
                  </w14:solidFill>
                </w14:textFill>
              </w:rPr>
              <w:t>由招标人通知送货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234" w:type="dxa"/>
            <w:vAlign w:val="center"/>
          </w:tcPr>
          <w:p>
            <w:pPr>
              <w:keepNext w:val="0"/>
              <w:keepLines w:val="0"/>
              <w:widowControl/>
              <w:suppressLineNumbers w:val="0"/>
              <w:jc w:val="center"/>
              <w:textAlignment w:val="center"/>
              <w:rPr>
                <w:rFonts w:hint="eastAsia" w:ascii="宋体" w:hAnsi="宋体" w:eastAsia="宋体" w:cs="宋体"/>
                <w:bCs/>
                <w:color w:val="000000" w:themeColor="text1"/>
                <w:sz w:val="21"/>
                <w:szCs w:val="21"/>
                <w:highlight w:val="none"/>
                <w:shd w:val="clear" w:color="auto" w:fill="FFFFFF" w:themeFill="background1"/>
                <w:lang w:val="en-US" w:eastAsia="zh-CN"/>
                <w14:textFill>
                  <w14:solidFill>
                    <w14:schemeClr w14:val="tx1"/>
                  </w14:solidFill>
                </w14:textFill>
              </w:rPr>
            </w:pPr>
            <w:bookmarkStart w:id="8" w:name="_Toc60080662"/>
            <w:bookmarkStart w:id="9" w:name="_Toc271292849"/>
            <w:r>
              <w:rPr>
                <w:rFonts w:hint="eastAsia" w:ascii="宋体" w:hAnsi="宋体" w:eastAsia="宋体" w:cs="宋体"/>
                <w:i w:val="0"/>
                <w:iCs w:val="0"/>
                <w:color w:val="000000"/>
                <w:kern w:val="0"/>
                <w:sz w:val="21"/>
                <w:szCs w:val="21"/>
                <w:u w:val="none"/>
                <w:lang w:val="en-US" w:eastAsia="zh-CN" w:bidi="ar"/>
              </w:rPr>
              <w:t>挖掘螺旋大叶片</w:t>
            </w:r>
          </w:p>
        </w:tc>
        <w:tc>
          <w:tcPr>
            <w:tcW w:w="1854" w:type="dxa"/>
            <w:vAlign w:val="center"/>
          </w:tcPr>
          <w:p>
            <w:pPr>
              <w:keepNext w:val="0"/>
              <w:keepLines w:val="0"/>
              <w:widowControl/>
              <w:suppressLineNumbers w:val="0"/>
              <w:jc w:val="center"/>
              <w:textAlignment w:val="center"/>
              <w:rPr>
                <w:rFonts w:hint="eastAsia" w:ascii="宋体" w:hAnsi="宋体" w:eastAsia="宋体" w:cs="宋体"/>
                <w:bCs/>
                <w:color w:val="000000" w:themeColor="text1"/>
                <w:sz w:val="21"/>
                <w:szCs w:val="21"/>
                <w:highlight w:val="none"/>
                <w:shd w:val="clear" w:color="auto" w:fill="FFFFFF" w:themeFill="background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原厂序号：074</w:t>
            </w:r>
          </w:p>
        </w:tc>
        <w:tc>
          <w:tcPr>
            <w:tcW w:w="2297" w:type="dxa"/>
            <w:vAlign w:val="center"/>
          </w:tcPr>
          <w:p>
            <w:pPr>
              <w:keepNext w:val="0"/>
              <w:keepLines w:val="0"/>
              <w:widowControl/>
              <w:suppressLineNumbers w:val="0"/>
              <w:jc w:val="center"/>
              <w:textAlignment w:val="center"/>
              <w:rPr>
                <w:rFonts w:hint="eastAsia" w:ascii="宋体" w:hAnsi="宋体" w:eastAsia="宋体" w:cs="宋体"/>
                <w:bCs/>
                <w:color w:val="000000" w:themeColor="text1"/>
                <w:sz w:val="21"/>
                <w:szCs w:val="21"/>
                <w:highlight w:val="none"/>
                <w:shd w:val="clear" w:color="auto" w:fill="FFFFFF" w:themeFill="background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北京纽巴克（需跟原厂匹配）</w:t>
            </w:r>
          </w:p>
        </w:tc>
        <w:tc>
          <w:tcPr>
            <w:tcW w:w="737" w:type="dxa"/>
            <w:vAlign w:val="center"/>
          </w:tcPr>
          <w:p>
            <w:pPr>
              <w:keepNext w:val="0"/>
              <w:keepLines w:val="0"/>
              <w:widowControl/>
              <w:suppressLineNumbers w:val="0"/>
              <w:jc w:val="center"/>
              <w:textAlignment w:val="center"/>
              <w:rPr>
                <w:rFonts w:hint="eastAsia" w:ascii="宋体" w:hAnsi="宋体" w:eastAsia="宋体" w:cs="宋体"/>
                <w:bCs/>
                <w:color w:val="000000" w:themeColor="text1"/>
                <w:sz w:val="21"/>
                <w:szCs w:val="21"/>
                <w:highlight w:val="none"/>
                <w:shd w:val="clear" w:color="auto" w:fill="FFFFFF" w:themeFill="background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块</w:t>
            </w:r>
          </w:p>
        </w:tc>
        <w:tc>
          <w:tcPr>
            <w:tcW w:w="1009" w:type="dxa"/>
            <w:vAlign w:val="center"/>
          </w:tcPr>
          <w:p>
            <w:pPr>
              <w:keepNext w:val="0"/>
              <w:keepLines w:val="0"/>
              <w:widowControl/>
              <w:suppressLineNumbers w:val="0"/>
              <w:jc w:val="center"/>
              <w:textAlignment w:val="center"/>
              <w:rPr>
                <w:rFonts w:hint="eastAsia" w:ascii="宋体" w:hAnsi="宋体" w:eastAsia="宋体" w:cs="宋体"/>
                <w:bCs/>
                <w:color w:val="000000" w:themeColor="text1"/>
                <w:sz w:val="21"/>
                <w:szCs w:val="21"/>
                <w:highlight w:val="none"/>
                <w:shd w:val="clear" w:color="auto" w:fill="FFFFFF" w:themeFill="background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4</w:t>
            </w:r>
          </w:p>
        </w:tc>
        <w:tc>
          <w:tcPr>
            <w:tcW w:w="1442" w:type="dxa"/>
            <w:vMerge w:val="continue"/>
            <w:tcBorders/>
            <w:vAlign w:val="center"/>
          </w:tcPr>
          <w:p>
            <w:pPr>
              <w:tabs>
                <w:tab w:val="left" w:pos="1128"/>
              </w:tabs>
              <w:spacing w:before="50" w:line="360" w:lineRule="auto"/>
              <w:jc w:val="center"/>
              <w:rPr>
                <w:rFonts w:hint="eastAsia" w:ascii="宋体" w:hAnsi="宋体" w:eastAsia="宋体" w:cs="宋体"/>
                <w:bCs/>
                <w:color w:val="000000" w:themeColor="text1"/>
                <w:sz w:val="21"/>
                <w:szCs w:val="21"/>
                <w:highlight w:val="none"/>
                <w:shd w:val="clear" w:color="auto" w:fill="FFFFFF" w:themeFill="background1"/>
                <w14:textFill>
                  <w14:solidFill>
                    <w14:schemeClr w14:val="tx1"/>
                  </w14:solidFill>
                </w14:textFill>
              </w:rPr>
            </w:pPr>
          </w:p>
        </w:tc>
        <w:tc>
          <w:tcPr>
            <w:tcW w:w="1203" w:type="dxa"/>
            <w:vMerge w:val="continue"/>
            <w:tcBorders/>
            <w:vAlign w:val="center"/>
          </w:tcPr>
          <w:p>
            <w:pPr>
              <w:tabs>
                <w:tab w:val="left" w:pos="1128"/>
              </w:tabs>
              <w:spacing w:before="50" w:line="360" w:lineRule="auto"/>
              <w:jc w:val="center"/>
              <w:rPr>
                <w:rFonts w:hint="eastAsia" w:ascii="宋体" w:hAnsi="宋体" w:eastAsia="宋体" w:cs="宋体"/>
                <w:bCs/>
                <w:color w:val="000000" w:themeColor="text1"/>
                <w:sz w:val="21"/>
                <w:szCs w:val="21"/>
                <w:highlight w:val="none"/>
                <w:shd w:val="clear" w:color="auto" w:fill="FFFFFF" w:themeFill="background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jc w:val="center"/>
        </w:trPr>
        <w:tc>
          <w:tcPr>
            <w:tcW w:w="1234" w:type="dxa"/>
            <w:vAlign w:val="center"/>
          </w:tcPr>
          <w:p>
            <w:pPr>
              <w:keepNext w:val="0"/>
              <w:keepLines w:val="0"/>
              <w:widowControl/>
              <w:suppressLineNumbers w:val="0"/>
              <w:jc w:val="center"/>
              <w:textAlignment w:val="center"/>
              <w:rPr>
                <w:rFonts w:hint="eastAsia" w:ascii="宋体" w:hAnsi="宋体" w:eastAsia="宋体" w:cs="宋体"/>
                <w:bCs/>
                <w:color w:val="000000" w:themeColor="text1"/>
                <w:sz w:val="21"/>
                <w:szCs w:val="21"/>
                <w:highlight w:val="none"/>
                <w:shd w:val="clear" w:color="auto" w:fill="FFFFFF" w:themeFill="background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进料螺旋</w:t>
            </w:r>
          </w:p>
        </w:tc>
        <w:tc>
          <w:tcPr>
            <w:tcW w:w="1854" w:type="dxa"/>
            <w:vAlign w:val="center"/>
          </w:tcPr>
          <w:p>
            <w:pPr>
              <w:keepNext w:val="0"/>
              <w:keepLines w:val="0"/>
              <w:widowControl/>
              <w:suppressLineNumbers w:val="0"/>
              <w:jc w:val="center"/>
              <w:textAlignment w:val="center"/>
              <w:rPr>
                <w:rFonts w:hint="eastAsia" w:ascii="宋体" w:hAnsi="宋体" w:eastAsia="宋体" w:cs="宋体"/>
                <w:bCs/>
                <w:color w:val="000000" w:themeColor="text1"/>
                <w:sz w:val="21"/>
                <w:szCs w:val="21"/>
                <w:highlight w:val="none"/>
                <w:shd w:val="clear" w:color="auto" w:fill="FFFFFF" w:themeFill="background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原厂序号：014（1套）（左旋）</w:t>
            </w:r>
          </w:p>
        </w:tc>
        <w:tc>
          <w:tcPr>
            <w:tcW w:w="2297" w:type="dxa"/>
            <w:vAlign w:val="center"/>
          </w:tcPr>
          <w:p>
            <w:pPr>
              <w:keepNext w:val="0"/>
              <w:keepLines w:val="0"/>
              <w:widowControl/>
              <w:suppressLineNumbers w:val="0"/>
              <w:jc w:val="center"/>
              <w:textAlignment w:val="center"/>
              <w:rPr>
                <w:rFonts w:hint="eastAsia" w:ascii="宋体" w:hAnsi="宋体" w:eastAsia="宋体" w:cs="宋体"/>
                <w:bCs/>
                <w:color w:val="000000" w:themeColor="text1"/>
                <w:sz w:val="21"/>
                <w:szCs w:val="21"/>
                <w:highlight w:val="none"/>
                <w:shd w:val="clear" w:color="auto" w:fill="FFFFFF" w:themeFill="background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北京纽巴克（需跟原厂匹配）</w:t>
            </w:r>
          </w:p>
        </w:tc>
        <w:tc>
          <w:tcPr>
            <w:tcW w:w="737" w:type="dxa"/>
            <w:vAlign w:val="center"/>
          </w:tcPr>
          <w:p>
            <w:pPr>
              <w:keepNext w:val="0"/>
              <w:keepLines w:val="0"/>
              <w:widowControl/>
              <w:suppressLineNumbers w:val="0"/>
              <w:jc w:val="center"/>
              <w:textAlignment w:val="center"/>
              <w:rPr>
                <w:rFonts w:hint="eastAsia" w:ascii="宋体" w:hAnsi="宋体" w:eastAsia="宋体" w:cs="宋体"/>
                <w:bCs/>
                <w:color w:val="000000" w:themeColor="text1"/>
                <w:sz w:val="21"/>
                <w:szCs w:val="21"/>
                <w:highlight w:val="none"/>
                <w:shd w:val="clear" w:color="auto" w:fill="FFFFFF" w:themeFill="background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套</w:t>
            </w:r>
          </w:p>
        </w:tc>
        <w:tc>
          <w:tcPr>
            <w:tcW w:w="1009" w:type="dxa"/>
            <w:vAlign w:val="center"/>
          </w:tcPr>
          <w:p>
            <w:pPr>
              <w:keepNext w:val="0"/>
              <w:keepLines w:val="0"/>
              <w:widowControl/>
              <w:suppressLineNumbers w:val="0"/>
              <w:jc w:val="center"/>
              <w:textAlignment w:val="center"/>
              <w:rPr>
                <w:rFonts w:hint="eastAsia" w:ascii="宋体" w:hAnsi="宋体" w:eastAsia="宋体" w:cs="宋体"/>
                <w:bCs/>
                <w:color w:val="000000" w:themeColor="text1"/>
                <w:sz w:val="21"/>
                <w:szCs w:val="21"/>
                <w:highlight w:val="none"/>
                <w:shd w:val="clear" w:color="auto" w:fill="FFFFFF" w:themeFill="background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w:t>
            </w:r>
          </w:p>
        </w:tc>
        <w:tc>
          <w:tcPr>
            <w:tcW w:w="1442" w:type="dxa"/>
            <w:vMerge w:val="continue"/>
            <w:tcBorders/>
            <w:vAlign w:val="center"/>
          </w:tcPr>
          <w:p>
            <w:pPr>
              <w:tabs>
                <w:tab w:val="left" w:pos="1128"/>
              </w:tabs>
              <w:spacing w:before="50" w:line="360" w:lineRule="auto"/>
              <w:jc w:val="center"/>
              <w:rPr>
                <w:rFonts w:hint="eastAsia" w:ascii="宋体" w:hAnsi="宋体" w:eastAsia="宋体" w:cs="宋体"/>
                <w:bCs/>
                <w:color w:val="000000" w:themeColor="text1"/>
                <w:sz w:val="21"/>
                <w:szCs w:val="21"/>
                <w:highlight w:val="none"/>
                <w:shd w:val="clear" w:color="auto" w:fill="FFFFFF" w:themeFill="background1"/>
                <w14:textFill>
                  <w14:solidFill>
                    <w14:schemeClr w14:val="tx1"/>
                  </w14:solidFill>
                </w14:textFill>
              </w:rPr>
            </w:pPr>
          </w:p>
        </w:tc>
        <w:tc>
          <w:tcPr>
            <w:tcW w:w="1203" w:type="dxa"/>
            <w:vMerge w:val="continue"/>
            <w:tcBorders/>
            <w:vAlign w:val="center"/>
          </w:tcPr>
          <w:p>
            <w:pPr>
              <w:tabs>
                <w:tab w:val="left" w:pos="1128"/>
              </w:tabs>
              <w:spacing w:before="50" w:line="360" w:lineRule="auto"/>
              <w:jc w:val="center"/>
              <w:rPr>
                <w:rFonts w:hint="eastAsia" w:ascii="宋体" w:hAnsi="宋体" w:eastAsia="宋体" w:cs="宋体"/>
                <w:bCs/>
                <w:color w:val="000000" w:themeColor="text1"/>
                <w:sz w:val="21"/>
                <w:szCs w:val="21"/>
                <w:highlight w:val="none"/>
                <w:shd w:val="clear" w:color="auto" w:fill="FFFFFF" w:themeFill="background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jc w:val="center"/>
        </w:trPr>
        <w:tc>
          <w:tcPr>
            <w:tcW w:w="1234" w:type="dxa"/>
            <w:vAlign w:val="center"/>
          </w:tcPr>
          <w:p>
            <w:pPr>
              <w:keepNext w:val="0"/>
              <w:keepLines w:val="0"/>
              <w:widowControl/>
              <w:suppressLineNumbers w:val="0"/>
              <w:jc w:val="center"/>
              <w:textAlignment w:val="center"/>
              <w:rPr>
                <w:rFonts w:hint="eastAsia" w:ascii="宋体" w:hAnsi="宋体" w:eastAsia="宋体" w:cs="宋体"/>
                <w:bCs/>
                <w:color w:val="000000" w:themeColor="text1"/>
                <w:sz w:val="21"/>
                <w:szCs w:val="21"/>
                <w:highlight w:val="none"/>
                <w:shd w:val="clear" w:color="auto" w:fill="FFFFFF" w:themeFill="background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进料螺旋</w:t>
            </w:r>
          </w:p>
        </w:tc>
        <w:tc>
          <w:tcPr>
            <w:tcW w:w="1854" w:type="dxa"/>
            <w:vAlign w:val="center"/>
          </w:tcPr>
          <w:p>
            <w:pPr>
              <w:keepNext w:val="0"/>
              <w:keepLines w:val="0"/>
              <w:widowControl/>
              <w:suppressLineNumbers w:val="0"/>
              <w:jc w:val="center"/>
              <w:textAlignment w:val="center"/>
              <w:rPr>
                <w:rFonts w:hint="eastAsia" w:ascii="宋体" w:hAnsi="宋体" w:eastAsia="宋体" w:cs="宋体"/>
                <w:bCs/>
                <w:color w:val="000000" w:themeColor="text1"/>
                <w:sz w:val="21"/>
                <w:szCs w:val="21"/>
                <w:highlight w:val="none"/>
                <w:shd w:val="clear" w:color="auto" w:fill="FFFFFF" w:themeFill="background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原厂序号：015（1套）（右旋）</w:t>
            </w:r>
          </w:p>
        </w:tc>
        <w:tc>
          <w:tcPr>
            <w:tcW w:w="2297" w:type="dxa"/>
            <w:vAlign w:val="center"/>
          </w:tcPr>
          <w:p>
            <w:pPr>
              <w:keepNext w:val="0"/>
              <w:keepLines w:val="0"/>
              <w:widowControl/>
              <w:suppressLineNumbers w:val="0"/>
              <w:jc w:val="center"/>
              <w:textAlignment w:val="center"/>
              <w:rPr>
                <w:rFonts w:hint="eastAsia" w:ascii="宋体" w:hAnsi="宋体" w:eastAsia="宋体" w:cs="宋体"/>
                <w:bCs/>
                <w:color w:val="000000" w:themeColor="text1"/>
                <w:sz w:val="21"/>
                <w:szCs w:val="21"/>
                <w:highlight w:val="none"/>
                <w:shd w:val="clear" w:color="auto" w:fill="FFFFFF" w:themeFill="background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北京纽巴克（需跟原厂匹配）</w:t>
            </w:r>
          </w:p>
        </w:tc>
        <w:tc>
          <w:tcPr>
            <w:tcW w:w="737" w:type="dxa"/>
            <w:vAlign w:val="center"/>
          </w:tcPr>
          <w:p>
            <w:pPr>
              <w:keepNext w:val="0"/>
              <w:keepLines w:val="0"/>
              <w:widowControl/>
              <w:suppressLineNumbers w:val="0"/>
              <w:jc w:val="center"/>
              <w:textAlignment w:val="center"/>
              <w:rPr>
                <w:rFonts w:hint="eastAsia" w:ascii="宋体" w:hAnsi="宋体" w:eastAsia="宋体" w:cs="宋体"/>
                <w:bCs/>
                <w:color w:val="000000" w:themeColor="text1"/>
                <w:sz w:val="21"/>
                <w:szCs w:val="21"/>
                <w:highlight w:val="none"/>
                <w:shd w:val="clear" w:color="auto" w:fill="FFFFFF" w:themeFill="background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套</w:t>
            </w:r>
          </w:p>
        </w:tc>
        <w:tc>
          <w:tcPr>
            <w:tcW w:w="1009" w:type="dxa"/>
            <w:vAlign w:val="center"/>
          </w:tcPr>
          <w:p>
            <w:pPr>
              <w:keepNext w:val="0"/>
              <w:keepLines w:val="0"/>
              <w:widowControl/>
              <w:suppressLineNumbers w:val="0"/>
              <w:jc w:val="center"/>
              <w:textAlignment w:val="center"/>
              <w:rPr>
                <w:rFonts w:hint="eastAsia" w:ascii="宋体" w:hAnsi="宋体" w:eastAsia="宋体" w:cs="宋体"/>
                <w:bCs/>
                <w:color w:val="000000" w:themeColor="text1"/>
                <w:sz w:val="21"/>
                <w:szCs w:val="21"/>
                <w:highlight w:val="none"/>
                <w:shd w:val="clear" w:color="auto" w:fill="FFFFFF" w:themeFill="background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w:t>
            </w:r>
          </w:p>
        </w:tc>
        <w:tc>
          <w:tcPr>
            <w:tcW w:w="1442" w:type="dxa"/>
            <w:vMerge w:val="continue"/>
            <w:tcBorders/>
            <w:vAlign w:val="center"/>
          </w:tcPr>
          <w:p>
            <w:pPr>
              <w:tabs>
                <w:tab w:val="left" w:pos="1128"/>
              </w:tabs>
              <w:spacing w:before="50" w:line="360" w:lineRule="auto"/>
              <w:jc w:val="center"/>
              <w:rPr>
                <w:rFonts w:hint="eastAsia" w:ascii="宋体" w:hAnsi="宋体" w:eastAsia="宋体" w:cs="宋体"/>
                <w:bCs/>
                <w:color w:val="000000" w:themeColor="text1"/>
                <w:sz w:val="21"/>
                <w:szCs w:val="21"/>
                <w:highlight w:val="none"/>
                <w:shd w:val="clear" w:color="auto" w:fill="FFFFFF" w:themeFill="background1"/>
                <w14:textFill>
                  <w14:solidFill>
                    <w14:schemeClr w14:val="tx1"/>
                  </w14:solidFill>
                </w14:textFill>
              </w:rPr>
            </w:pPr>
          </w:p>
        </w:tc>
        <w:tc>
          <w:tcPr>
            <w:tcW w:w="1203" w:type="dxa"/>
            <w:vMerge w:val="continue"/>
            <w:tcBorders/>
            <w:vAlign w:val="center"/>
          </w:tcPr>
          <w:p>
            <w:pPr>
              <w:tabs>
                <w:tab w:val="left" w:pos="1128"/>
              </w:tabs>
              <w:spacing w:before="50" w:line="360" w:lineRule="auto"/>
              <w:jc w:val="center"/>
              <w:rPr>
                <w:rFonts w:hint="eastAsia" w:ascii="宋体" w:hAnsi="宋体" w:eastAsia="宋体" w:cs="宋体"/>
                <w:bCs/>
                <w:color w:val="000000" w:themeColor="text1"/>
                <w:sz w:val="21"/>
                <w:szCs w:val="21"/>
                <w:highlight w:val="none"/>
                <w:shd w:val="clear" w:color="auto" w:fill="FFFFFF" w:themeFill="background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jc w:val="center"/>
        </w:trPr>
        <w:tc>
          <w:tcPr>
            <w:tcW w:w="1234" w:type="dxa"/>
            <w:vAlign w:val="center"/>
          </w:tcPr>
          <w:p>
            <w:pPr>
              <w:keepNext w:val="0"/>
              <w:keepLines w:val="0"/>
              <w:widowControl/>
              <w:suppressLineNumbers w:val="0"/>
              <w:jc w:val="center"/>
              <w:textAlignment w:val="center"/>
              <w:rPr>
                <w:rFonts w:hint="eastAsia" w:ascii="宋体" w:hAnsi="宋体" w:eastAsia="宋体" w:cs="宋体"/>
                <w:bCs/>
                <w:color w:val="000000" w:themeColor="text1"/>
                <w:sz w:val="21"/>
                <w:szCs w:val="21"/>
                <w:highlight w:val="none"/>
                <w:shd w:val="clear" w:color="auto" w:fill="FFFFFF" w:themeFill="background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均布螺旋</w:t>
            </w:r>
          </w:p>
        </w:tc>
        <w:tc>
          <w:tcPr>
            <w:tcW w:w="1854" w:type="dxa"/>
            <w:vAlign w:val="center"/>
          </w:tcPr>
          <w:p>
            <w:pPr>
              <w:keepNext w:val="0"/>
              <w:keepLines w:val="0"/>
              <w:widowControl/>
              <w:suppressLineNumbers w:val="0"/>
              <w:jc w:val="center"/>
              <w:textAlignment w:val="center"/>
              <w:rPr>
                <w:rFonts w:hint="eastAsia" w:ascii="宋体" w:hAnsi="宋体" w:eastAsia="宋体" w:cs="宋体"/>
                <w:bCs/>
                <w:color w:val="000000" w:themeColor="text1"/>
                <w:sz w:val="21"/>
                <w:szCs w:val="21"/>
                <w:highlight w:val="none"/>
                <w:shd w:val="clear" w:color="auto" w:fill="FFFFFF" w:themeFill="background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原厂序号：066</w:t>
            </w:r>
          </w:p>
        </w:tc>
        <w:tc>
          <w:tcPr>
            <w:tcW w:w="2297" w:type="dxa"/>
            <w:vAlign w:val="center"/>
          </w:tcPr>
          <w:p>
            <w:pPr>
              <w:keepNext w:val="0"/>
              <w:keepLines w:val="0"/>
              <w:widowControl/>
              <w:suppressLineNumbers w:val="0"/>
              <w:jc w:val="center"/>
              <w:textAlignment w:val="center"/>
              <w:rPr>
                <w:rFonts w:hint="eastAsia" w:ascii="宋体" w:hAnsi="宋体" w:eastAsia="宋体" w:cs="宋体"/>
                <w:bCs/>
                <w:color w:val="000000" w:themeColor="text1"/>
                <w:sz w:val="21"/>
                <w:szCs w:val="21"/>
                <w:highlight w:val="none"/>
                <w:shd w:val="clear" w:color="auto" w:fill="FFFFFF" w:themeFill="background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北京纽巴克</w:t>
            </w:r>
          </w:p>
        </w:tc>
        <w:tc>
          <w:tcPr>
            <w:tcW w:w="737" w:type="dxa"/>
            <w:vAlign w:val="center"/>
          </w:tcPr>
          <w:p>
            <w:pPr>
              <w:keepNext w:val="0"/>
              <w:keepLines w:val="0"/>
              <w:widowControl/>
              <w:suppressLineNumbers w:val="0"/>
              <w:jc w:val="center"/>
              <w:textAlignment w:val="center"/>
              <w:rPr>
                <w:rFonts w:hint="eastAsia" w:ascii="宋体" w:hAnsi="宋体" w:eastAsia="宋体" w:cs="宋体"/>
                <w:bCs/>
                <w:color w:val="000000" w:themeColor="text1"/>
                <w:sz w:val="21"/>
                <w:szCs w:val="21"/>
                <w:highlight w:val="none"/>
                <w:shd w:val="clear" w:color="auto" w:fill="FFFFFF" w:themeFill="background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套</w:t>
            </w:r>
          </w:p>
        </w:tc>
        <w:tc>
          <w:tcPr>
            <w:tcW w:w="1009" w:type="dxa"/>
            <w:vAlign w:val="center"/>
          </w:tcPr>
          <w:p>
            <w:pPr>
              <w:keepNext w:val="0"/>
              <w:keepLines w:val="0"/>
              <w:widowControl/>
              <w:suppressLineNumbers w:val="0"/>
              <w:jc w:val="center"/>
              <w:textAlignment w:val="center"/>
              <w:rPr>
                <w:rFonts w:hint="eastAsia" w:ascii="宋体" w:hAnsi="宋体" w:eastAsia="宋体" w:cs="宋体"/>
                <w:bCs/>
                <w:color w:val="000000" w:themeColor="text1"/>
                <w:sz w:val="21"/>
                <w:szCs w:val="21"/>
                <w:highlight w:val="none"/>
                <w:shd w:val="clear" w:color="auto" w:fill="FFFFFF" w:themeFill="background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w:t>
            </w:r>
          </w:p>
        </w:tc>
        <w:tc>
          <w:tcPr>
            <w:tcW w:w="1442" w:type="dxa"/>
            <w:vMerge w:val="continue"/>
            <w:tcBorders/>
            <w:vAlign w:val="center"/>
          </w:tcPr>
          <w:p>
            <w:pPr>
              <w:tabs>
                <w:tab w:val="left" w:pos="1128"/>
              </w:tabs>
              <w:spacing w:before="50" w:line="360" w:lineRule="auto"/>
              <w:jc w:val="center"/>
              <w:rPr>
                <w:rFonts w:hint="eastAsia" w:ascii="宋体" w:hAnsi="宋体" w:eastAsia="宋体" w:cs="宋体"/>
                <w:bCs/>
                <w:color w:val="000000" w:themeColor="text1"/>
                <w:sz w:val="21"/>
                <w:szCs w:val="21"/>
                <w:highlight w:val="none"/>
                <w:shd w:val="clear" w:color="auto" w:fill="FFFFFF" w:themeFill="background1"/>
                <w14:textFill>
                  <w14:solidFill>
                    <w14:schemeClr w14:val="tx1"/>
                  </w14:solidFill>
                </w14:textFill>
              </w:rPr>
            </w:pPr>
          </w:p>
        </w:tc>
        <w:tc>
          <w:tcPr>
            <w:tcW w:w="1203" w:type="dxa"/>
            <w:vMerge w:val="continue"/>
            <w:tcBorders/>
            <w:vAlign w:val="center"/>
          </w:tcPr>
          <w:p>
            <w:pPr>
              <w:tabs>
                <w:tab w:val="left" w:pos="1128"/>
              </w:tabs>
              <w:spacing w:before="50" w:line="360" w:lineRule="auto"/>
              <w:jc w:val="center"/>
              <w:rPr>
                <w:rFonts w:hint="eastAsia" w:ascii="宋体" w:hAnsi="宋体" w:eastAsia="宋体" w:cs="宋体"/>
                <w:bCs/>
                <w:color w:val="000000" w:themeColor="text1"/>
                <w:sz w:val="21"/>
                <w:szCs w:val="21"/>
                <w:highlight w:val="none"/>
                <w:shd w:val="clear" w:color="auto" w:fill="FFFFFF" w:themeFill="background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jc w:val="center"/>
        </w:trPr>
        <w:tc>
          <w:tcPr>
            <w:tcW w:w="1234" w:type="dxa"/>
            <w:vAlign w:val="center"/>
          </w:tcPr>
          <w:p>
            <w:pPr>
              <w:keepNext w:val="0"/>
              <w:keepLines w:val="0"/>
              <w:widowControl/>
              <w:suppressLineNumbers w:val="0"/>
              <w:jc w:val="center"/>
              <w:textAlignment w:val="center"/>
              <w:rPr>
                <w:rFonts w:hint="eastAsia" w:ascii="宋体" w:hAnsi="宋体" w:eastAsia="宋体" w:cs="宋体"/>
                <w:bCs/>
                <w:color w:val="000000" w:themeColor="text1"/>
                <w:sz w:val="21"/>
                <w:szCs w:val="21"/>
                <w:highlight w:val="none"/>
                <w:shd w:val="clear" w:color="auto" w:fill="FFFFFF" w:themeFill="background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挖掘螺旋</w:t>
            </w:r>
          </w:p>
        </w:tc>
        <w:tc>
          <w:tcPr>
            <w:tcW w:w="1854" w:type="dxa"/>
            <w:vAlign w:val="center"/>
          </w:tcPr>
          <w:p>
            <w:pPr>
              <w:keepNext w:val="0"/>
              <w:keepLines w:val="0"/>
              <w:widowControl/>
              <w:suppressLineNumbers w:val="0"/>
              <w:jc w:val="center"/>
              <w:textAlignment w:val="center"/>
              <w:rPr>
                <w:rFonts w:hint="eastAsia" w:ascii="宋体" w:hAnsi="宋体" w:eastAsia="宋体" w:cs="宋体"/>
                <w:bCs/>
                <w:color w:val="000000" w:themeColor="text1"/>
                <w:sz w:val="21"/>
                <w:szCs w:val="21"/>
                <w:highlight w:val="none"/>
                <w:shd w:val="clear" w:color="auto" w:fill="FFFFFF" w:themeFill="background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原厂序号：067</w:t>
            </w:r>
          </w:p>
        </w:tc>
        <w:tc>
          <w:tcPr>
            <w:tcW w:w="2297" w:type="dxa"/>
            <w:vAlign w:val="center"/>
          </w:tcPr>
          <w:p>
            <w:pPr>
              <w:keepNext w:val="0"/>
              <w:keepLines w:val="0"/>
              <w:widowControl/>
              <w:suppressLineNumbers w:val="0"/>
              <w:jc w:val="center"/>
              <w:textAlignment w:val="center"/>
              <w:rPr>
                <w:rFonts w:hint="eastAsia" w:ascii="宋体" w:hAnsi="宋体" w:eastAsia="宋体" w:cs="宋体"/>
                <w:bCs/>
                <w:color w:val="000000" w:themeColor="text1"/>
                <w:sz w:val="21"/>
                <w:szCs w:val="21"/>
                <w:highlight w:val="none"/>
                <w:shd w:val="clear" w:color="auto" w:fill="FFFFFF" w:themeFill="background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北京纽巴克（需跟原厂匹配）</w:t>
            </w:r>
          </w:p>
        </w:tc>
        <w:tc>
          <w:tcPr>
            <w:tcW w:w="737" w:type="dxa"/>
            <w:vAlign w:val="center"/>
          </w:tcPr>
          <w:p>
            <w:pPr>
              <w:keepNext w:val="0"/>
              <w:keepLines w:val="0"/>
              <w:widowControl/>
              <w:suppressLineNumbers w:val="0"/>
              <w:jc w:val="center"/>
              <w:textAlignment w:val="center"/>
              <w:rPr>
                <w:rFonts w:hint="eastAsia" w:ascii="宋体" w:hAnsi="宋体" w:eastAsia="宋体" w:cs="宋体"/>
                <w:bCs/>
                <w:color w:val="000000" w:themeColor="text1"/>
                <w:sz w:val="21"/>
                <w:szCs w:val="21"/>
                <w:highlight w:val="none"/>
                <w:shd w:val="clear" w:color="auto" w:fill="FFFFFF" w:themeFill="background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套</w:t>
            </w:r>
          </w:p>
        </w:tc>
        <w:tc>
          <w:tcPr>
            <w:tcW w:w="1009" w:type="dxa"/>
            <w:vAlign w:val="center"/>
          </w:tcPr>
          <w:p>
            <w:pPr>
              <w:keepNext w:val="0"/>
              <w:keepLines w:val="0"/>
              <w:widowControl/>
              <w:suppressLineNumbers w:val="0"/>
              <w:jc w:val="center"/>
              <w:textAlignment w:val="center"/>
              <w:rPr>
                <w:rFonts w:hint="eastAsia" w:ascii="宋体" w:hAnsi="宋体" w:eastAsia="宋体" w:cs="宋体"/>
                <w:bCs/>
                <w:color w:val="000000" w:themeColor="text1"/>
                <w:sz w:val="21"/>
                <w:szCs w:val="21"/>
                <w:highlight w:val="none"/>
                <w:shd w:val="clear" w:color="auto" w:fill="FFFFFF" w:themeFill="background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w:t>
            </w:r>
          </w:p>
        </w:tc>
        <w:tc>
          <w:tcPr>
            <w:tcW w:w="1442" w:type="dxa"/>
            <w:vMerge w:val="continue"/>
            <w:tcBorders/>
            <w:vAlign w:val="center"/>
          </w:tcPr>
          <w:p>
            <w:pPr>
              <w:tabs>
                <w:tab w:val="left" w:pos="1128"/>
              </w:tabs>
              <w:spacing w:before="50" w:line="360" w:lineRule="auto"/>
              <w:jc w:val="center"/>
              <w:rPr>
                <w:rFonts w:hint="eastAsia" w:ascii="宋体" w:hAnsi="宋体" w:eastAsia="宋体" w:cs="宋体"/>
                <w:bCs/>
                <w:color w:val="000000" w:themeColor="text1"/>
                <w:sz w:val="21"/>
                <w:szCs w:val="21"/>
                <w:highlight w:val="none"/>
                <w:shd w:val="clear" w:color="auto" w:fill="FFFFFF" w:themeFill="background1"/>
                <w14:textFill>
                  <w14:solidFill>
                    <w14:schemeClr w14:val="tx1"/>
                  </w14:solidFill>
                </w14:textFill>
              </w:rPr>
            </w:pPr>
          </w:p>
        </w:tc>
        <w:tc>
          <w:tcPr>
            <w:tcW w:w="1203" w:type="dxa"/>
            <w:vMerge w:val="continue"/>
            <w:tcBorders/>
            <w:vAlign w:val="center"/>
          </w:tcPr>
          <w:p>
            <w:pPr>
              <w:tabs>
                <w:tab w:val="left" w:pos="1128"/>
              </w:tabs>
              <w:spacing w:before="50" w:line="360" w:lineRule="auto"/>
              <w:jc w:val="center"/>
              <w:rPr>
                <w:rFonts w:hint="eastAsia" w:ascii="宋体" w:hAnsi="宋体" w:eastAsia="宋体" w:cs="宋体"/>
                <w:bCs/>
                <w:color w:val="000000" w:themeColor="text1"/>
                <w:sz w:val="21"/>
                <w:szCs w:val="21"/>
                <w:highlight w:val="none"/>
                <w:shd w:val="clear" w:color="auto" w:fill="FFFFFF" w:themeFill="background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jc w:val="center"/>
        </w:trPr>
        <w:tc>
          <w:tcPr>
            <w:tcW w:w="1234" w:type="dxa"/>
            <w:vAlign w:val="center"/>
          </w:tcPr>
          <w:p>
            <w:pPr>
              <w:keepNext w:val="0"/>
              <w:keepLines w:val="0"/>
              <w:widowControl/>
              <w:suppressLineNumbers w:val="0"/>
              <w:jc w:val="center"/>
              <w:textAlignment w:val="center"/>
              <w:rPr>
                <w:rFonts w:hint="eastAsia" w:ascii="宋体" w:hAnsi="宋体" w:eastAsia="宋体" w:cs="宋体"/>
                <w:bCs/>
                <w:color w:val="000000" w:themeColor="text1"/>
                <w:sz w:val="21"/>
                <w:szCs w:val="21"/>
                <w:highlight w:val="none"/>
                <w:shd w:val="clear" w:color="auto" w:fill="FFFFFF" w:themeFill="background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均布螺旋轴承座（含油封）</w:t>
            </w:r>
          </w:p>
        </w:tc>
        <w:tc>
          <w:tcPr>
            <w:tcW w:w="1854" w:type="dxa"/>
            <w:vAlign w:val="center"/>
          </w:tcPr>
          <w:p>
            <w:pPr>
              <w:keepNext w:val="0"/>
              <w:keepLines w:val="0"/>
              <w:widowControl/>
              <w:suppressLineNumbers w:val="0"/>
              <w:jc w:val="center"/>
              <w:textAlignment w:val="center"/>
              <w:rPr>
                <w:rFonts w:hint="eastAsia" w:ascii="宋体" w:hAnsi="宋体" w:eastAsia="宋体" w:cs="宋体"/>
                <w:bCs/>
                <w:color w:val="000000" w:themeColor="text1"/>
                <w:sz w:val="21"/>
                <w:szCs w:val="21"/>
                <w:highlight w:val="none"/>
                <w:shd w:val="clear" w:color="auto" w:fill="FFFFFF" w:themeFill="background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原厂序号：069</w:t>
            </w:r>
          </w:p>
        </w:tc>
        <w:tc>
          <w:tcPr>
            <w:tcW w:w="2297" w:type="dxa"/>
            <w:vAlign w:val="center"/>
          </w:tcPr>
          <w:p>
            <w:pPr>
              <w:keepNext w:val="0"/>
              <w:keepLines w:val="0"/>
              <w:widowControl/>
              <w:suppressLineNumbers w:val="0"/>
              <w:jc w:val="center"/>
              <w:textAlignment w:val="center"/>
              <w:rPr>
                <w:rFonts w:hint="eastAsia" w:ascii="宋体" w:hAnsi="宋体" w:eastAsia="宋体" w:cs="宋体"/>
                <w:bCs/>
                <w:color w:val="000000" w:themeColor="text1"/>
                <w:sz w:val="21"/>
                <w:szCs w:val="21"/>
                <w:highlight w:val="none"/>
                <w:shd w:val="clear" w:color="auto" w:fill="FFFFFF" w:themeFill="background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北京纽巴克（需跟原厂匹配）</w:t>
            </w:r>
          </w:p>
        </w:tc>
        <w:tc>
          <w:tcPr>
            <w:tcW w:w="737" w:type="dxa"/>
            <w:vAlign w:val="center"/>
          </w:tcPr>
          <w:p>
            <w:pPr>
              <w:keepNext w:val="0"/>
              <w:keepLines w:val="0"/>
              <w:widowControl/>
              <w:suppressLineNumbers w:val="0"/>
              <w:jc w:val="center"/>
              <w:textAlignment w:val="center"/>
              <w:rPr>
                <w:rFonts w:hint="eastAsia" w:ascii="宋体" w:hAnsi="宋体" w:eastAsia="宋体" w:cs="宋体"/>
                <w:bCs/>
                <w:color w:val="000000" w:themeColor="text1"/>
                <w:sz w:val="21"/>
                <w:szCs w:val="21"/>
                <w:highlight w:val="none"/>
                <w:shd w:val="clear" w:color="auto" w:fill="FFFFFF" w:themeFill="background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套</w:t>
            </w:r>
          </w:p>
        </w:tc>
        <w:tc>
          <w:tcPr>
            <w:tcW w:w="1009" w:type="dxa"/>
            <w:vAlign w:val="center"/>
          </w:tcPr>
          <w:p>
            <w:pPr>
              <w:keepNext w:val="0"/>
              <w:keepLines w:val="0"/>
              <w:widowControl/>
              <w:suppressLineNumbers w:val="0"/>
              <w:jc w:val="center"/>
              <w:textAlignment w:val="center"/>
              <w:rPr>
                <w:rFonts w:hint="eastAsia" w:ascii="宋体" w:hAnsi="宋体" w:eastAsia="宋体" w:cs="宋体"/>
                <w:bCs/>
                <w:color w:val="000000" w:themeColor="text1"/>
                <w:sz w:val="21"/>
                <w:szCs w:val="21"/>
                <w:highlight w:val="none"/>
                <w:shd w:val="clear" w:color="auto" w:fill="FFFFFF" w:themeFill="background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w:t>
            </w:r>
          </w:p>
        </w:tc>
        <w:tc>
          <w:tcPr>
            <w:tcW w:w="1442" w:type="dxa"/>
            <w:vMerge w:val="continue"/>
            <w:tcBorders/>
            <w:vAlign w:val="center"/>
          </w:tcPr>
          <w:p>
            <w:pPr>
              <w:tabs>
                <w:tab w:val="left" w:pos="1128"/>
              </w:tabs>
              <w:spacing w:before="50" w:line="360" w:lineRule="auto"/>
              <w:jc w:val="center"/>
              <w:rPr>
                <w:rFonts w:hint="eastAsia" w:ascii="宋体" w:hAnsi="宋体" w:eastAsia="宋体" w:cs="宋体"/>
                <w:bCs/>
                <w:color w:val="000000" w:themeColor="text1"/>
                <w:sz w:val="21"/>
                <w:szCs w:val="21"/>
                <w:highlight w:val="none"/>
                <w:shd w:val="clear" w:color="auto" w:fill="FFFFFF" w:themeFill="background1"/>
                <w14:textFill>
                  <w14:solidFill>
                    <w14:schemeClr w14:val="tx1"/>
                  </w14:solidFill>
                </w14:textFill>
              </w:rPr>
            </w:pPr>
          </w:p>
        </w:tc>
        <w:tc>
          <w:tcPr>
            <w:tcW w:w="1203" w:type="dxa"/>
            <w:vMerge w:val="continue"/>
            <w:tcBorders/>
            <w:vAlign w:val="center"/>
          </w:tcPr>
          <w:p>
            <w:pPr>
              <w:tabs>
                <w:tab w:val="left" w:pos="1128"/>
              </w:tabs>
              <w:spacing w:before="50" w:line="360" w:lineRule="auto"/>
              <w:jc w:val="center"/>
              <w:rPr>
                <w:rFonts w:hint="eastAsia" w:ascii="宋体" w:hAnsi="宋体" w:eastAsia="宋体" w:cs="宋体"/>
                <w:bCs/>
                <w:color w:val="000000" w:themeColor="text1"/>
                <w:sz w:val="21"/>
                <w:szCs w:val="21"/>
                <w:highlight w:val="none"/>
                <w:shd w:val="clear" w:color="auto" w:fill="FFFFFF" w:themeFill="background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jc w:val="center"/>
        </w:trPr>
        <w:tc>
          <w:tcPr>
            <w:tcW w:w="1234" w:type="dxa"/>
            <w:vAlign w:val="center"/>
          </w:tcPr>
          <w:p>
            <w:pPr>
              <w:keepNext w:val="0"/>
              <w:keepLines w:val="0"/>
              <w:widowControl/>
              <w:suppressLineNumbers w:val="0"/>
              <w:jc w:val="center"/>
              <w:textAlignment w:val="center"/>
              <w:rPr>
                <w:rFonts w:hint="eastAsia" w:ascii="宋体" w:hAnsi="宋体" w:eastAsia="宋体" w:cs="宋体"/>
                <w:bCs/>
                <w:color w:val="000000" w:themeColor="text1"/>
                <w:sz w:val="21"/>
                <w:szCs w:val="21"/>
                <w:highlight w:val="none"/>
                <w:shd w:val="clear" w:color="auto" w:fill="FFFFFF" w:themeFill="background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四孔法兰轴承</w:t>
            </w:r>
          </w:p>
        </w:tc>
        <w:tc>
          <w:tcPr>
            <w:tcW w:w="1854" w:type="dxa"/>
            <w:vAlign w:val="center"/>
          </w:tcPr>
          <w:p>
            <w:pPr>
              <w:keepNext w:val="0"/>
              <w:keepLines w:val="0"/>
              <w:widowControl/>
              <w:suppressLineNumbers w:val="0"/>
              <w:jc w:val="center"/>
              <w:textAlignment w:val="center"/>
              <w:rPr>
                <w:rFonts w:hint="eastAsia" w:ascii="宋体" w:hAnsi="宋体" w:eastAsia="宋体" w:cs="宋体"/>
                <w:bCs/>
                <w:color w:val="000000" w:themeColor="text1"/>
                <w:sz w:val="21"/>
                <w:szCs w:val="21"/>
                <w:highlight w:val="none"/>
                <w:shd w:val="clear" w:color="auto" w:fill="FFFFFF" w:themeFill="background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原厂序号：013</w:t>
            </w:r>
          </w:p>
        </w:tc>
        <w:tc>
          <w:tcPr>
            <w:tcW w:w="2297" w:type="dxa"/>
            <w:vAlign w:val="center"/>
          </w:tcPr>
          <w:p>
            <w:pPr>
              <w:keepNext w:val="0"/>
              <w:keepLines w:val="0"/>
              <w:widowControl/>
              <w:suppressLineNumbers w:val="0"/>
              <w:jc w:val="center"/>
              <w:textAlignment w:val="center"/>
              <w:rPr>
                <w:rFonts w:hint="eastAsia" w:ascii="宋体" w:hAnsi="宋体" w:eastAsia="宋体" w:cs="宋体"/>
                <w:bCs/>
                <w:color w:val="000000" w:themeColor="text1"/>
                <w:sz w:val="21"/>
                <w:szCs w:val="21"/>
                <w:highlight w:val="none"/>
                <w:shd w:val="clear" w:color="auto" w:fill="FFFFFF" w:themeFill="background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北京纽巴克（需跟原厂匹配）</w:t>
            </w:r>
          </w:p>
        </w:tc>
        <w:tc>
          <w:tcPr>
            <w:tcW w:w="737" w:type="dxa"/>
            <w:vAlign w:val="center"/>
          </w:tcPr>
          <w:p>
            <w:pPr>
              <w:keepNext w:val="0"/>
              <w:keepLines w:val="0"/>
              <w:widowControl/>
              <w:suppressLineNumbers w:val="0"/>
              <w:jc w:val="center"/>
              <w:textAlignment w:val="center"/>
              <w:rPr>
                <w:rFonts w:hint="eastAsia" w:ascii="宋体" w:hAnsi="宋体" w:eastAsia="宋体" w:cs="宋体"/>
                <w:bCs/>
                <w:color w:val="000000" w:themeColor="text1"/>
                <w:sz w:val="21"/>
                <w:szCs w:val="21"/>
                <w:highlight w:val="none"/>
                <w:shd w:val="clear" w:color="auto" w:fill="FFFFFF" w:themeFill="background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套</w:t>
            </w:r>
          </w:p>
        </w:tc>
        <w:tc>
          <w:tcPr>
            <w:tcW w:w="1009" w:type="dxa"/>
            <w:vAlign w:val="center"/>
          </w:tcPr>
          <w:p>
            <w:pPr>
              <w:keepNext w:val="0"/>
              <w:keepLines w:val="0"/>
              <w:widowControl/>
              <w:suppressLineNumbers w:val="0"/>
              <w:jc w:val="center"/>
              <w:textAlignment w:val="center"/>
              <w:rPr>
                <w:rFonts w:hint="eastAsia" w:ascii="宋体" w:hAnsi="宋体" w:eastAsia="宋体" w:cs="宋体"/>
                <w:bCs/>
                <w:color w:val="000000" w:themeColor="text1"/>
                <w:sz w:val="21"/>
                <w:szCs w:val="21"/>
                <w:highlight w:val="none"/>
                <w:shd w:val="clear" w:color="auto" w:fill="FFFFFF" w:themeFill="background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w:t>
            </w:r>
          </w:p>
        </w:tc>
        <w:tc>
          <w:tcPr>
            <w:tcW w:w="1442" w:type="dxa"/>
            <w:vMerge w:val="continue"/>
            <w:tcBorders/>
            <w:vAlign w:val="center"/>
          </w:tcPr>
          <w:p>
            <w:pPr>
              <w:tabs>
                <w:tab w:val="left" w:pos="1128"/>
              </w:tabs>
              <w:spacing w:before="50" w:line="360" w:lineRule="auto"/>
              <w:jc w:val="center"/>
              <w:rPr>
                <w:rFonts w:hint="eastAsia" w:ascii="宋体" w:hAnsi="宋体" w:eastAsia="宋体" w:cs="宋体"/>
                <w:bCs/>
                <w:color w:val="000000" w:themeColor="text1"/>
                <w:sz w:val="21"/>
                <w:szCs w:val="21"/>
                <w:highlight w:val="none"/>
                <w:shd w:val="clear" w:color="auto" w:fill="FFFFFF" w:themeFill="background1"/>
                <w14:textFill>
                  <w14:solidFill>
                    <w14:schemeClr w14:val="tx1"/>
                  </w14:solidFill>
                </w14:textFill>
              </w:rPr>
            </w:pPr>
          </w:p>
        </w:tc>
        <w:tc>
          <w:tcPr>
            <w:tcW w:w="1203" w:type="dxa"/>
            <w:vMerge w:val="continue"/>
            <w:tcBorders/>
            <w:vAlign w:val="center"/>
          </w:tcPr>
          <w:p>
            <w:pPr>
              <w:tabs>
                <w:tab w:val="left" w:pos="1128"/>
              </w:tabs>
              <w:spacing w:before="50" w:line="360" w:lineRule="auto"/>
              <w:jc w:val="center"/>
              <w:rPr>
                <w:rFonts w:hint="eastAsia" w:ascii="宋体" w:hAnsi="宋体" w:eastAsia="宋体" w:cs="宋体"/>
                <w:bCs/>
                <w:color w:val="000000" w:themeColor="text1"/>
                <w:sz w:val="21"/>
                <w:szCs w:val="21"/>
                <w:highlight w:val="none"/>
                <w:shd w:val="clear" w:color="auto" w:fill="FFFFFF" w:themeFill="background1"/>
                <w14:textFill>
                  <w14:solidFill>
                    <w14:schemeClr w14:val="tx1"/>
                  </w14:solidFill>
                </w14:textFill>
              </w:rPr>
            </w:pPr>
          </w:p>
        </w:tc>
      </w:tr>
    </w:tbl>
    <w:p>
      <w:pPr>
        <w:pStyle w:val="187"/>
        <w:widowControl/>
        <w:numPr>
          <w:ilvl w:val="0"/>
          <w:numId w:val="16"/>
        </w:numPr>
        <w:spacing w:line="360" w:lineRule="auto"/>
        <w:ind w:firstLineChars="0"/>
        <w:jc w:val="left"/>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商务要求</w:t>
      </w:r>
    </w:p>
    <w:p>
      <w:pPr>
        <w:numPr>
          <w:ilvl w:val="0"/>
          <w:numId w:val="17"/>
        </w:numPr>
        <w:tabs>
          <w:tab w:val="left" w:pos="640"/>
        </w:tabs>
        <w:spacing w:line="360" w:lineRule="auto"/>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质量、验收标准</w:t>
      </w:r>
    </w:p>
    <w:p>
      <w:pPr>
        <w:numPr>
          <w:ilvl w:val="0"/>
          <w:numId w:val="18"/>
        </w:numPr>
        <w:tabs>
          <w:tab w:val="left" w:pos="640"/>
        </w:tabs>
        <w:spacing w:line="360" w:lineRule="auto"/>
        <w:ind w:left="425" w:leftChars="0" w:hanging="425" w:firstLineChars="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投标人应按照采购通知规定的时间供货。投标人在交货前24小时通知采购人做好接货准备，投标人提前交货的，要经采购人同意，否则产品在交货日期前的毁损、灭失风险及有关的保管费用由投标人自行承担。</w:t>
      </w:r>
    </w:p>
    <w:p>
      <w:pPr>
        <w:numPr>
          <w:ilvl w:val="0"/>
          <w:numId w:val="18"/>
        </w:numPr>
        <w:tabs>
          <w:tab w:val="left" w:pos="640"/>
        </w:tabs>
        <w:spacing w:line="360" w:lineRule="auto"/>
        <w:ind w:left="425" w:leftChars="0" w:hanging="425" w:firstLineChars="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质量要求符合国家标准。</w:t>
      </w:r>
    </w:p>
    <w:p>
      <w:pPr>
        <w:numPr>
          <w:ilvl w:val="0"/>
          <w:numId w:val="18"/>
        </w:numPr>
        <w:tabs>
          <w:tab w:val="left" w:pos="640"/>
        </w:tabs>
        <w:spacing w:line="360" w:lineRule="auto"/>
        <w:ind w:left="425" w:leftChars="0" w:hanging="425" w:firstLineChars="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投标人应严格按照采购人技术规范要求的质量供货，采购人提出的任何质量投诉，投标人应立即采取更正行动予以改进，并在24小时内反馈给采购人。</w:t>
      </w:r>
    </w:p>
    <w:p>
      <w:pPr>
        <w:numPr>
          <w:ilvl w:val="0"/>
          <w:numId w:val="17"/>
        </w:numPr>
        <w:tabs>
          <w:tab w:val="left" w:pos="640"/>
        </w:tabs>
        <w:spacing w:line="360" w:lineRule="auto"/>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包装与运输</w:t>
      </w:r>
    </w:p>
    <w:p>
      <w:pPr>
        <w:spacing w:line="360" w:lineRule="auto"/>
        <w:ind w:left="17" w:leftChars="8" w:firstLine="441" w:firstLineChars="184"/>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外包装应能保证所购物品在运输过程中不发生损坏，包装物不回收。运输方式及费用负担：公路、铁路、航空运输，运费由投标人承担。</w:t>
      </w:r>
    </w:p>
    <w:p>
      <w:pPr>
        <w:pStyle w:val="187"/>
        <w:widowControl/>
        <w:numPr>
          <w:ilvl w:val="0"/>
          <w:numId w:val="16"/>
        </w:numPr>
        <w:spacing w:line="360" w:lineRule="auto"/>
        <w:ind w:firstLineChars="0"/>
        <w:jc w:val="left"/>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违约责任</w:t>
      </w:r>
    </w:p>
    <w:p>
      <w:pPr>
        <w:numPr>
          <w:ilvl w:val="0"/>
          <w:numId w:val="19"/>
        </w:numPr>
        <w:spacing w:line="360" w:lineRule="auto"/>
        <w:rPr>
          <w:rFonts w:hint="eastAsia" w:ascii="宋体" w:hAnsi="宋体" w:cs="宋体"/>
          <w:color w:val="000000" w:themeColor="text1"/>
          <w:sz w:val="24"/>
          <w:szCs w:val="24"/>
          <w:highlight w:val="none"/>
          <w:lang w:val="en-US"/>
          <w14:textFill>
            <w14:solidFill>
              <w14:schemeClr w14:val="tx1"/>
            </w14:solidFill>
          </w14:textFill>
        </w:rPr>
      </w:pPr>
      <w:r>
        <w:rPr>
          <w:rFonts w:hint="eastAsia" w:ascii="宋体" w:hAnsi="宋体" w:cs="宋体"/>
          <w:color w:val="000000" w:themeColor="text1"/>
          <w:sz w:val="24"/>
          <w:szCs w:val="24"/>
          <w:highlight w:val="none"/>
          <w:lang w:val="en-US"/>
          <w14:textFill>
            <w14:solidFill>
              <w14:schemeClr w14:val="tx1"/>
            </w14:solidFill>
          </w14:textFill>
        </w:rPr>
        <w:t>因卖方延迟到货，每延迟一天按当批次订货总价1%进行扣款。</w:t>
      </w:r>
    </w:p>
    <w:p>
      <w:pPr>
        <w:numPr>
          <w:ilvl w:val="0"/>
          <w:numId w:val="19"/>
        </w:numPr>
        <w:spacing w:line="360" w:lineRule="auto"/>
        <w:rPr>
          <w:rFonts w:hint="eastAsia" w:ascii="宋体" w:hAnsi="宋体" w:cs="宋体"/>
          <w:color w:val="000000" w:themeColor="text1"/>
          <w:sz w:val="24"/>
          <w:szCs w:val="24"/>
          <w:highlight w:val="none"/>
          <w:lang w:val="en-US"/>
          <w14:textFill>
            <w14:solidFill>
              <w14:schemeClr w14:val="tx1"/>
            </w14:solidFill>
          </w14:textFill>
        </w:rPr>
      </w:pPr>
      <w:r>
        <w:rPr>
          <w:rFonts w:hint="eastAsia" w:ascii="宋体" w:hAnsi="宋体" w:cs="宋体"/>
          <w:color w:val="000000" w:themeColor="text1"/>
          <w:sz w:val="24"/>
          <w:szCs w:val="24"/>
          <w:highlight w:val="none"/>
          <w:lang w:val="en-US"/>
          <w14:textFill>
            <w14:solidFill>
              <w14:schemeClr w14:val="tx1"/>
            </w14:solidFill>
          </w14:textFill>
        </w:rPr>
        <w:t>因卖方所提供的材料质量不符合要求，有权退货处理，并按当批次订货总价5%进行扣款。</w:t>
      </w:r>
    </w:p>
    <w:p>
      <w:pPr>
        <w:numPr>
          <w:ilvl w:val="0"/>
          <w:numId w:val="19"/>
        </w:numPr>
        <w:spacing w:line="360" w:lineRule="auto"/>
        <w:rPr>
          <w:rFonts w:hint="eastAsia" w:ascii="宋体" w:hAnsi="宋体" w:cs="宋体"/>
          <w:color w:val="000000" w:themeColor="text1"/>
          <w:sz w:val="24"/>
          <w:szCs w:val="24"/>
          <w:highlight w:val="none"/>
          <w:lang w:val="en-US"/>
          <w14:textFill>
            <w14:solidFill>
              <w14:schemeClr w14:val="tx1"/>
            </w14:solidFill>
          </w14:textFill>
        </w:rPr>
      </w:pPr>
      <w:r>
        <w:rPr>
          <w:rFonts w:hint="eastAsia" w:ascii="宋体" w:hAnsi="宋体" w:cs="宋体"/>
          <w:color w:val="000000" w:themeColor="text1"/>
          <w:sz w:val="24"/>
          <w:szCs w:val="24"/>
          <w:highlight w:val="none"/>
          <w:lang w:val="en-US"/>
          <w14:textFill>
            <w14:solidFill>
              <w14:schemeClr w14:val="tx1"/>
            </w14:solidFill>
          </w14:textFill>
        </w:rPr>
        <w:t>违反买方对外来单位及人员管理的相关制度、厂级安健环管理规定等制度，按买方相关制度进行考核。</w:t>
      </w:r>
    </w:p>
    <w:p>
      <w:pPr>
        <w:pStyle w:val="187"/>
        <w:widowControl/>
        <w:numPr>
          <w:ilvl w:val="0"/>
          <w:numId w:val="16"/>
        </w:numPr>
        <w:spacing w:before="156" w:beforeLines="50" w:line="360" w:lineRule="auto"/>
        <w:ind w:firstLineChars="0"/>
        <w:jc w:val="left"/>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结算及支付方式</w:t>
      </w:r>
    </w:p>
    <w:p>
      <w:pPr>
        <w:numPr>
          <w:ilvl w:val="0"/>
          <w:numId w:val="20"/>
        </w:numPr>
        <w:spacing w:line="360" w:lineRule="auto"/>
        <w:ind w:left="425" w:leftChars="0" w:hanging="425" w:firstLineChars="0"/>
        <w:rPr>
          <w:rFonts w:hint="eastAsia" w:ascii="宋体" w:hAnsi="宋体" w:cs="宋体"/>
          <w:b w:val="0"/>
          <w:bCs w:val="0"/>
          <w:color w:val="000000" w:themeColor="text1"/>
          <w:sz w:val="24"/>
          <w:szCs w:val="24"/>
          <w:highlight w:val="none"/>
          <w14:textFill>
            <w14:solidFill>
              <w14:schemeClr w14:val="tx1"/>
            </w14:solidFill>
          </w14:textFill>
        </w:rPr>
      </w:pPr>
      <w:r>
        <w:rPr>
          <w:rFonts w:hint="eastAsia" w:ascii="宋体" w:hAnsi="宋体" w:cs="宋体"/>
          <w:b w:val="0"/>
          <w:bCs w:val="0"/>
          <w:color w:val="000000" w:themeColor="text1"/>
          <w:sz w:val="24"/>
          <w:szCs w:val="24"/>
          <w:highlight w:val="none"/>
          <w14:textFill>
            <w14:solidFill>
              <w14:schemeClr w14:val="tx1"/>
            </w14:solidFill>
          </w14:textFill>
        </w:rPr>
        <w:t>本合同使用货币种类为人民币(RMB)。</w:t>
      </w:r>
    </w:p>
    <w:p>
      <w:pPr>
        <w:numPr>
          <w:ilvl w:val="0"/>
          <w:numId w:val="20"/>
        </w:numPr>
        <w:spacing w:line="360" w:lineRule="auto"/>
        <w:ind w:left="425" w:leftChars="0" w:hanging="425" w:firstLineChars="0"/>
        <w:rPr>
          <w:rFonts w:hint="eastAsia" w:ascii="宋体" w:hAnsi="宋体" w:cs="宋体"/>
          <w:b w:val="0"/>
          <w:bCs w:val="0"/>
          <w:color w:val="000000" w:themeColor="text1"/>
          <w:sz w:val="24"/>
          <w:szCs w:val="24"/>
          <w:highlight w:val="none"/>
          <w14:textFill>
            <w14:solidFill>
              <w14:schemeClr w14:val="tx1"/>
            </w14:solidFill>
          </w14:textFill>
        </w:rPr>
      </w:pPr>
      <w:r>
        <w:rPr>
          <w:rFonts w:hint="eastAsia" w:ascii="宋体" w:hAnsi="宋体" w:cs="宋体"/>
          <w:b w:val="0"/>
          <w:bCs w:val="0"/>
          <w:color w:val="000000" w:themeColor="text1"/>
          <w:sz w:val="24"/>
          <w:szCs w:val="24"/>
          <w:highlight w:val="none"/>
          <w14:textFill>
            <w14:solidFill>
              <w14:schemeClr w14:val="tx1"/>
            </w14:solidFill>
          </w14:textFill>
        </w:rPr>
        <w:t>付款方式：银行汇款。</w:t>
      </w:r>
    </w:p>
    <w:p>
      <w:pPr>
        <w:numPr>
          <w:ilvl w:val="0"/>
          <w:numId w:val="20"/>
        </w:numPr>
        <w:spacing w:line="360" w:lineRule="auto"/>
        <w:ind w:left="425" w:leftChars="0" w:hanging="425" w:firstLineChars="0"/>
        <w:rPr>
          <w:rFonts w:hint="default" w:ascii="宋体" w:hAnsi="宋体" w:eastAsia="宋体" w:cs="宋体"/>
          <w:b w:val="0"/>
          <w:bCs w:val="0"/>
          <w:color w:val="000000" w:themeColor="text1"/>
          <w:sz w:val="24"/>
          <w:szCs w:val="24"/>
          <w:highlight w:val="none"/>
          <w:shd w:val="clear" w:color="auto" w:fill="FFFFFF" w:themeFill="background1"/>
          <w:lang w:val="en-US" w:eastAsia="zh-CN"/>
          <w14:textFill>
            <w14:solidFill>
              <w14:schemeClr w14:val="tx1"/>
            </w14:solidFill>
          </w14:textFill>
        </w:rPr>
      </w:pPr>
      <w:r>
        <w:rPr>
          <w:rFonts w:hint="eastAsia" w:ascii="宋体" w:hAnsi="宋体" w:cs="宋体"/>
          <w:b w:val="0"/>
          <w:bCs w:val="0"/>
          <w:color w:val="000000" w:themeColor="text1"/>
          <w:sz w:val="24"/>
          <w:szCs w:val="24"/>
          <w:highlight w:val="none"/>
          <w14:textFill>
            <w14:solidFill>
              <w14:schemeClr w14:val="tx1"/>
            </w14:solidFill>
          </w14:textFill>
        </w:rPr>
        <w:t>合同价款的支付：</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详见合同模板。</w:t>
      </w:r>
      <w:bookmarkEnd w:id="8"/>
      <w:bookmarkEnd w:id="9"/>
    </w:p>
    <w:p>
      <w:pPr>
        <w:pStyle w:val="187"/>
        <w:widowControl/>
        <w:numPr>
          <w:ilvl w:val="0"/>
          <w:numId w:val="0"/>
        </w:numPr>
        <w:spacing w:before="156" w:beforeLines="50" w:line="360" w:lineRule="auto"/>
        <w:ind w:leftChars="0"/>
        <w:jc w:val="left"/>
        <w:rPr>
          <w:rFonts w:hint="default" w:ascii="宋体" w:hAnsi="宋体" w:eastAsia="宋体" w:cs="宋体"/>
          <w:b/>
          <w:bCs/>
          <w:color w:val="000000" w:themeColor="text1"/>
          <w:sz w:val="32"/>
          <w:szCs w:val="32"/>
          <w:highlight w:val="none"/>
          <w:shd w:val="clear" w:color="auto" w:fill="FFFFFF" w:themeFill="background1"/>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其他内容详见合同模板</w:t>
      </w:r>
      <w:r>
        <w:rPr>
          <w:rFonts w:hint="default" w:ascii="宋体" w:hAnsi="宋体" w:eastAsia="宋体" w:cs="宋体"/>
          <w:b/>
          <w:bCs/>
          <w:color w:val="000000" w:themeColor="text1"/>
          <w:sz w:val="32"/>
          <w:szCs w:val="32"/>
          <w:highlight w:val="none"/>
          <w:shd w:val="clear" w:color="auto" w:fill="FFFFFF" w:themeFill="background1"/>
          <w:lang w:val="en-US" w:eastAsia="zh-CN"/>
          <w14:textFill>
            <w14:solidFill>
              <w14:schemeClr w14:val="tx1"/>
            </w14:solidFill>
          </w14:textFill>
        </w:rPr>
        <w:br w:type="page"/>
      </w:r>
    </w:p>
    <w:p>
      <w:pPr>
        <w:spacing w:line="360" w:lineRule="auto"/>
        <w:jc w:val="center"/>
        <w:outlineLvl w:val="0"/>
        <w:rPr>
          <w:rFonts w:hint="default" w:ascii="宋体" w:hAnsi="宋体" w:eastAsia="宋体" w:cs="宋体"/>
          <w:color w:val="000000" w:themeColor="text1"/>
          <w:sz w:val="32"/>
          <w:szCs w:val="32"/>
          <w:highlight w:val="none"/>
          <w:shd w:val="clear" w:color="auto" w:fill="FFFFFF" w:themeFill="background1"/>
          <w:lang w:val="en-US" w:eastAsia="zh-CN"/>
          <w14:textFill>
            <w14:solidFill>
              <w14:schemeClr w14:val="tx1"/>
            </w14:solidFill>
          </w14:textFill>
        </w:rPr>
      </w:pPr>
      <w:bookmarkStart w:id="10" w:name="_Toc1340"/>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t>第</w:t>
      </w:r>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三</w:t>
      </w:r>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t xml:space="preserve">章 </w:t>
      </w:r>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合同条款及格式</w:t>
      </w:r>
      <w:bookmarkEnd w:id="10"/>
    </w:p>
    <w:p>
      <w:pPr>
        <w:spacing w:line="360" w:lineRule="auto"/>
        <w:rPr>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合同详见附件（合同模版仅供参考，以招标人与中标人签订的合同为准，招标人有权在签订合同时对合同的相关条款及内容作进一步的细化和修改。）</w:t>
      </w:r>
    </w:p>
    <w:p>
      <w:pPr>
        <w:spacing w:line="360" w:lineRule="auto"/>
        <w:jc w:val="center"/>
        <w:outlineLvl w:val="0"/>
        <w:rPr>
          <w:rFonts w:hint="default" w:ascii="宋体" w:hAnsi="宋体" w:eastAsia="宋体" w:cs="宋体"/>
          <w:color w:val="000000" w:themeColor="text1"/>
          <w:sz w:val="32"/>
          <w:szCs w:val="32"/>
          <w:highlight w:val="none"/>
          <w:shd w:val="clear" w:color="auto" w:fill="FFFFFF" w:themeFill="background1"/>
          <w:lang w:val="en-US" w:eastAsia="zh-CN"/>
          <w14:textFill>
            <w14:solidFill>
              <w14:schemeClr w14:val="tx1"/>
            </w14:solidFill>
          </w14:textFill>
        </w:rPr>
      </w:pPr>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br w:type="page"/>
      </w:r>
      <w:bookmarkStart w:id="11" w:name="_Toc8224"/>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t>第</w:t>
      </w:r>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四</w:t>
      </w:r>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t xml:space="preserve">章 </w:t>
      </w:r>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评分标准</w:t>
      </w:r>
      <w:bookmarkEnd w:id="11"/>
    </w:p>
    <w:p>
      <w:pPr>
        <w:pStyle w:val="187"/>
        <w:widowControl/>
        <w:numPr>
          <w:ilvl w:val="0"/>
          <w:numId w:val="0"/>
        </w:numPr>
        <w:ind w:leftChars="0"/>
        <w:jc w:val="left"/>
        <w:rPr>
          <w:rFonts w:ascii="宋体" w:hAnsi="宋体" w:cs="宋体"/>
          <w:b/>
          <w:bCs/>
          <w:color w:val="000000" w:themeColor="text1"/>
          <w:szCs w:val="21"/>
          <w:highlight w:val="none"/>
          <w14:textFill>
            <w14:solidFill>
              <w14:schemeClr w14:val="tx1"/>
            </w14:solidFill>
          </w14:textFill>
        </w:rPr>
      </w:pPr>
    </w:p>
    <w:bookmarkEnd w:id="7"/>
    <w:p>
      <w:pPr>
        <w:spacing w:line="420" w:lineRule="exact"/>
        <w:contextualSpacing/>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采用综合评分法：</w:t>
      </w:r>
    </w:p>
    <w:tbl>
      <w:tblPr>
        <w:tblStyle w:val="45"/>
        <w:tblW w:w="995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6"/>
        <w:gridCol w:w="2510"/>
        <w:gridCol w:w="4719"/>
        <w:gridCol w:w="993"/>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2" w:hRule="atLeast"/>
          <w:jc w:val="center"/>
        </w:trPr>
        <w:tc>
          <w:tcPr>
            <w:tcW w:w="736" w:type="dxa"/>
            <w:tcBorders>
              <w:top w:val="single" w:color="auto" w:sz="12" w:space="0"/>
              <w:left w:val="single" w:color="auto" w:sz="12" w:space="0"/>
              <w:bottom w:val="single" w:color="auto" w:sz="6" w:space="0"/>
              <w:right w:val="single" w:color="auto" w:sz="6" w:space="0"/>
            </w:tcBorders>
            <w:vAlign w:val="center"/>
          </w:tcPr>
          <w:p>
            <w:pPr>
              <w:adjustRightInd w:val="0"/>
              <w:snapToGrid w:val="0"/>
              <w:spacing w:line="360" w:lineRule="exact"/>
              <w:ind w:left="-78" w:leftChars="-37" w:right="-73" w:rightChars="-35"/>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序号</w:t>
            </w:r>
          </w:p>
        </w:tc>
        <w:tc>
          <w:tcPr>
            <w:tcW w:w="2510" w:type="dxa"/>
            <w:tcBorders>
              <w:top w:val="single" w:color="auto" w:sz="12" w:space="0"/>
              <w:left w:val="single" w:color="auto" w:sz="6" w:space="0"/>
              <w:bottom w:val="single" w:color="auto" w:sz="6" w:space="0"/>
              <w:right w:val="single" w:color="auto" w:sz="6" w:space="0"/>
            </w:tcBorders>
            <w:vAlign w:val="center"/>
          </w:tcPr>
          <w:p>
            <w:pPr>
              <w:adjustRightInd w:val="0"/>
              <w:snapToGrid w:val="0"/>
              <w:spacing w:line="360" w:lineRule="exact"/>
              <w:ind w:left="-78" w:leftChars="-37" w:right="-73" w:rightChars="-35"/>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评审因素</w:t>
            </w:r>
          </w:p>
        </w:tc>
        <w:tc>
          <w:tcPr>
            <w:tcW w:w="4719" w:type="dxa"/>
            <w:tcBorders>
              <w:top w:val="single" w:color="auto" w:sz="12" w:space="0"/>
              <w:left w:val="single" w:color="auto" w:sz="6" w:space="0"/>
              <w:bottom w:val="single" w:color="auto" w:sz="6" w:space="0"/>
              <w:right w:val="single" w:color="auto" w:sz="6" w:space="0"/>
            </w:tcBorders>
            <w:vAlign w:val="center"/>
          </w:tcPr>
          <w:p>
            <w:pPr>
              <w:adjustRightInd w:val="0"/>
              <w:snapToGrid w:val="0"/>
              <w:spacing w:line="360" w:lineRule="exact"/>
              <w:ind w:left="-78" w:leftChars="-37" w:right="-73" w:rightChars="-35"/>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评分细则</w:t>
            </w:r>
          </w:p>
        </w:tc>
        <w:tc>
          <w:tcPr>
            <w:tcW w:w="993" w:type="dxa"/>
            <w:tcBorders>
              <w:top w:val="single" w:color="auto" w:sz="12" w:space="0"/>
              <w:left w:val="single" w:color="auto" w:sz="6" w:space="0"/>
              <w:bottom w:val="single" w:color="auto" w:sz="6" w:space="0"/>
              <w:right w:val="single" w:color="auto" w:sz="6" w:space="0"/>
            </w:tcBorders>
            <w:vAlign w:val="center"/>
          </w:tcPr>
          <w:p>
            <w:pPr>
              <w:adjustRightInd w:val="0"/>
              <w:snapToGrid w:val="0"/>
              <w:spacing w:line="360" w:lineRule="exact"/>
              <w:ind w:left="-78" w:leftChars="-37" w:right="-73" w:rightChars="-35"/>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分值（分）</w:t>
            </w:r>
          </w:p>
        </w:tc>
        <w:tc>
          <w:tcPr>
            <w:tcW w:w="992" w:type="dxa"/>
            <w:tcBorders>
              <w:top w:val="single" w:color="auto" w:sz="12" w:space="0"/>
              <w:left w:val="single" w:color="auto" w:sz="6" w:space="0"/>
              <w:bottom w:val="single" w:color="auto" w:sz="6" w:space="0"/>
              <w:right w:val="single" w:color="auto" w:sz="12" w:space="0"/>
            </w:tcBorders>
            <w:vAlign w:val="center"/>
          </w:tcPr>
          <w:p>
            <w:pPr>
              <w:adjustRightInd w:val="0"/>
              <w:snapToGrid w:val="0"/>
              <w:spacing w:line="360" w:lineRule="exact"/>
              <w:ind w:left="-78" w:leftChars="-37" w:right="-73" w:rightChars="-35"/>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9950" w:type="dxa"/>
            <w:gridSpan w:val="5"/>
            <w:vAlign w:val="center"/>
          </w:tcPr>
          <w:p>
            <w:pPr>
              <w:adjustRightInd w:val="0"/>
              <w:snapToGrid w:val="0"/>
              <w:spacing w:line="360" w:lineRule="exact"/>
              <w:ind w:left="-78" w:leftChars="-37" w:right="-73" w:rightChars="-35"/>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一、技术部分(合计40分)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736" w:type="dxa"/>
            <w:vAlign w:val="center"/>
          </w:tcPr>
          <w:p>
            <w:pPr>
              <w:pStyle w:val="187"/>
              <w:numPr>
                <w:ilvl w:val="0"/>
                <w:numId w:val="21"/>
              </w:numPr>
              <w:adjustRightInd w:val="0"/>
              <w:snapToGrid w:val="0"/>
              <w:spacing w:line="360" w:lineRule="exact"/>
              <w:ind w:firstLineChars="0"/>
              <w:jc w:val="center"/>
              <w:rPr>
                <w:rFonts w:ascii="宋体" w:hAnsi="宋体" w:cs="宋体"/>
                <w:color w:val="000000" w:themeColor="text1"/>
                <w:sz w:val="24"/>
                <w:szCs w:val="24"/>
                <w:highlight w:val="none"/>
                <w14:textFill>
                  <w14:solidFill>
                    <w14:schemeClr w14:val="tx1"/>
                  </w14:solidFill>
                </w14:textFill>
              </w:rPr>
            </w:pPr>
          </w:p>
        </w:tc>
        <w:tc>
          <w:tcPr>
            <w:tcW w:w="2510" w:type="dxa"/>
            <w:vAlign w:val="center"/>
          </w:tcPr>
          <w:p>
            <w:pPr>
              <w:ind w:left="-63" w:leftChars="-30" w:right="-88" w:rightChars="-42"/>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质量保证措施</w:t>
            </w:r>
          </w:p>
          <w:p>
            <w:pPr>
              <w:ind w:left="-63" w:leftChars="-30" w:right="-88" w:rightChars="-42"/>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（10分）</w:t>
            </w:r>
          </w:p>
        </w:tc>
        <w:tc>
          <w:tcPr>
            <w:tcW w:w="4719" w:type="dxa"/>
            <w:vAlign w:val="center"/>
          </w:tcPr>
          <w:p>
            <w:pPr>
              <w:ind w:left="-63" w:leftChars="-30" w:right="-88" w:rightChars="-4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对投标人所提供的</w:t>
            </w:r>
            <w:r>
              <w:rPr>
                <w:rFonts w:hint="eastAsia" w:ascii="宋体" w:hAnsi="宋体" w:cs="宋体"/>
                <w:bCs/>
                <w:color w:val="000000" w:themeColor="text1"/>
                <w:sz w:val="24"/>
                <w:szCs w:val="24"/>
                <w:highlight w:val="none"/>
                <w14:textFill>
                  <w14:solidFill>
                    <w14:schemeClr w14:val="tx1"/>
                  </w14:solidFill>
                </w14:textFill>
              </w:rPr>
              <w:t>质量保证措施</w:t>
            </w:r>
            <w:r>
              <w:rPr>
                <w:rFonts w:hint="eastAsia" w:ascii="宋体" w:hAnsi="宋体" w:cs="宋体"/>
                <w:color w:val="000000" w:themeColor="text1"/>
                <w:sz w:val="24"/>
                <w:szCs w:val="24"/>
                <w:highlight w:val="none"/>
                <w14:textFill>
                  <w14:solidFill>
                    <w14:schemeClr w14:val="tx1"/>
                  </w14:solidFill>
                </w14:textFill>
              </w:rPr>
              <w:t>进行横向对比：</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横向对比优得10分；</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横向对比良得7分；</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横向对比中得4分；</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横向对比差得0分；</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（无提供方案不得分）</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32"/>
                <w:highlight w:val="none"/>
                <w14:textFill>
                  <w14:solidFill>
                    <w14:schemeClr w14:val="tx1"/>
                  </w14:solidFill>
                </w14:textFill>
              </w:rPr>
              <w:t>10分</w:t>
            </w:r>
          </w:p>
        </w:tc>
        <w:tc>
          <w:tcPr>
            <w:tcW w:w="992"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32"/>
                <w:highlight w:val="none"/>
                <w14:textFill>
                  <w14:solidFill>
                    <w14:schemeClr w14:val="tx1"/>
                  </w14:solidFill>
                </w14:textFill>
              </w:rPr>
              <w:t xml:space="preserve">10%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36" w:type="dxa"/>
            <w:vAlign w:val="center"/>
          </w:tcPr>
          <w:p>
            <w:pPr>
              <w:pStyle w:val="187"/>
              <w:numPr>
                <w:ilvl w:val="0"/>
                <w:numId w:val="21"/>
              </w:numPr>
              <w:adjustRightInd w:val="0"/>
              <w:snapToGrid w:val="0"/>
              <w:spacing w:line="360" w:lineRule="exact"/>
              <w:ind w:firstLineChars="0"/>
              <w:jc w:val="center"/>
              <w:rPr>
                <w:rFonts w:ascii="宋体" w:hAnsi="宋体" w:cs="宋体"/>
                <w:color w:val="000000" w:themeColor="text1"/>
                <w:sz w:val="24"/>
                <w:szCs w:val="24"/>
                <w:highlight w:val="none"/>
                <w14:textFill>
                  <w14:solidFill>
                    <w14:schemeClr w14:val="tx1"/>
                  </w14:solidFill>
                </w14:textFill>
              </w:rPr>
            </w:pPr>
          </w:p>
        </w:tc>
        <w:tc>
          <w:tcPr>
            <w:tcW w:w="2510" w:type="dxa"/>
            <w:vAlign w:val="center"/>
          </w:tcPr>
          <w:p>
            <w:pPr>
              <w:ind w:left="-63" w:leftChars="-30" w:right="-88" w:rightChars="-42"/>
              <w:jc w:val="center"/>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售后服务</w:t>
            </w:r>
          </w:p>
          <w:p>
            <w:pPr>
              <w:ind w:left="-63" w:leftChars="-30" w:right="-88" w:rightChars="-42"/>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（20分）</w:t>
            </w:r>
          </w:p>
        </w:tc>
        <w:tc>
          <w:tcPr>
            <w:tcW w:w="4719" w:type="dxa"/>
            <w:vAlign w:val="center"/>
          </w:tcPr>
          <w:p>
            <w:pPr>
              <w:ind w:left="-63" w:leftChars="-30" w:right="-88" w:rightChars="-4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对</w:t>
            </w:r>
            <w:r>
              <w:rPr>
                <w:rFonts w:hint="eastAsia" w:ascii="宋体" w:hAnsi="宋体" w:cs="宋体"/>
                <w:color w:val="000000" w:themeColor="text1"/>
                <w:sz w:val="24"/>
                <w:szCs w:val="24"/>
                <w:highlight w:val="none"/>
                <w14:textFill>
                  <w14:solidFill>
                    <w14:schemeClr w14:val="tx1"/>
                  </w14:solidFill>
                </w14:textFill>
              </w:rPr>
              <w:t>投标人所提供的</w:t>
            </w:r>
            <w:r>
              <w:rPr>
                <w:rFonts w:hint="eastAsia" w:ascii="宋体" w:hAnsi="宋体"/>
                <w:color w:val="000000"/>
                <w:sz w:val="24"/>
                <w:szCs w:val="24"/>
                <w:highlight w:val="none"/>
              </w:rPr>
              <w:t>售后服务</w:t>
            </w:r>
            <w:r>
              <w:rPr>
                <w:rFonts w:hint="eastAsia" w:ascii="宋体" w:hAnsi="宋体" w:cs="宋体"/>
                <w:color w:val="000000" w:themeColor="text1"/>
                <w:sz w:val="24"/>
                <w:szCs w:val="24"/>
                <w:highlight w:val="none"/>
                <w14:textFill>
                  <w14:solidFill>
                    <w14:schemeClr w14:val="tx1"/>
                  </w14:solidFill>
                </w14:textFill>
              </w:rPr>
              <w:t>进行横向对比：</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横向对比优得20分；</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横向对比良得14分；</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横向对比中得8分；</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横向对比差得0分；</w:t>
            </w:r>
          </w:p>
          <w:p>
            <w:pPr>
              <w:ind w:left="-63" w:leftChars="-30" w:right="-88" w:rightChars="-4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（无提供方案不得分）</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32"/>
                <w:highlight w:val="none"/>
                <w14:textFill>
                  <w14:solidFill>
                    <w14:schemeClr w14:val="tx1"/>
                  </w14:solidFill>
                </w14:textFill>
              </w:rPr>
              <w:t>20分</w:t>
            </w:r>
          </w:p>
        </w:tc>
        <w:tc>
          <w:tcPr>
            <w:tcW w:w="992"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32"/>
                <w:highlight w:val="none"/>
                <w14:textFill>
                  <w14:solidFill>
                    <w14:schemeClr w14:val="tx1"/>
                  </w14:solidFill>
                </w14:textFill>
              </w:rPr>
              <w:t xml:space="preserve">20%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736" w:type="dxa"/>
            <w:vAlign w:val="center"/>
          </w:tcPr>
          <w:p>
            <w:pPr>
              <w:pStyle w:val="187"/>
              <w:numPr>
                <w:ilvl w:val="0"/>
                <w:numId w:val="21"/>
              </w:numPr>
              <w:adjustRightInd w:val="0"/>
              <w:snapToGrid w:val="0"/>
              <w:spacing w:line="360" w:lineRule="exact"/>
              <w:ind w:firstLineChars="0"/>
              <w:jc w:val="center"/>
              <w:rPr>
                <w:rFonts w:ascii="宋体" w:hAnsi="宋体" w:cs="宋体"/>
                <w:color w:val="000000" w:themeColor="text1"/>
                <w:sz w:val="24"/>
                <w:szCs w:val="24"/>
                <w:highlight w:val="none"/>
                <w14:textFill>
                  <w14:solidFill>
                    <w14:schemeClr w14:val="tx1"/>
                  </w14:solidFill>
                </w14:textFill>
              </w:rPr>
            </w:pPr>
          </w:p>
        </w:tc>
        <w:tc>
          <w:tcPr>
            <w:tcW w:w="2510" w:type="dxa"/>
            <w:vAlign w:val="center"/>
          </w:tcPr>
          <w:p>
            <w:pPr>
              <w:ind w:left="-63" w:leftChars="-30" w:right="-88" w:rightChars="-42"/>
              <w:jc w:val="center"/>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供货服务方案</w:t>
            </w:r>
          </w:p>
          <w:p>
            <w:pPr>
              <w:ind w:left="-63" w:leftChars="-30" w:right="-88" w:rightChars="-42"/>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（10分）</w:t>
            </w:r>
          </w:p>
        </w:tc>
        <w:tc>
          <w:tcPr>
            <w:tcW w:w="4719" w:type="dxa"/>
            <w:vAlign w:val="center"/>
          </w:tcPr>
          <w:p>
            <w:pPr>
              <w:ind w:left="-63" w:leftChars="-30" w:right="-88" w:rightChars="-4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对</w:t>
            </w:r>
            <w:r>
              <w:rPr>
                <w:rFonts w:hint="eastAsia" w:ascii="宋体" w:hAnsi="宋体" w:cs="宋体"/>
                <w:color w:val="000000" w:themeColor="text1"/>
                <w:sz w:val="24"/>
                <w:szCs w:val="24"/>
                <w:highlight w:val="none"/>
                <w14:textFill>
                  <w14:solidFill>
                    <w14:schemeClr w14:val="tx1"/>
                  </w14:solidFill>
                </w14:textFill>
              </w:rPr>
              <w:t>投标人所提供的</w:t>
            </w:r>
            <w:r>
              <w:rPr>
                <w:rFonts w:hint="eastAsia" w:ascii="宋体" w:hAnsi="宋体"/>
                <w:sz w:val="24"/>
                <w:szCs w:val="24"/>
                <w:highlight w:val="none"/>
              </w:rPr>
              <w:t>供货服务方案</w:t>
            </w:r>
            <w:r>
              <w:rPr>
                <w:rFonts w:hint="eastAsia" w:ascii="宋体" w:hAnsi="宋体"/>
                <w:color w:val="000000"/>
                <w:sz w:val="24"/>
                <w:szCs w:val="32"/>
                <w:highlight w:val="none"/>
              </w:rPr>
              <w:t>具体、详细、可行，有利于项目实施，</w:t>
            </w:r>
            <w:r>
              <w:rPr>
                <w:rFonts w:hint="eastAsia" w:ascii="宋体" w:hAnsi="宋体" w:cs="宋体"/>
                <w:color w:val="000000" w:themeColor="text1"/>
                <w:sz w:val="24"/>
                <w:szCs w:val="24"/>
                <w:highlight w:val="none"/>
                <w14:textFill>
                  <w14:solidFill>
                    <w14:schemeClr w14:val="tx1"/>
                  </w14:solidFill>
                </w14:textFill>
              </w:rPr>
              <w:t>进行横向对比：</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横向对比优得10分；</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横向对比良得7分；</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横向对比中得4分；</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横向对比差得0分；</w:t>
            </w:r>
          </w:p>
          <w:p>
            <w:pPr>
              <w:ind w:left="-63" w:leftChars="-30" w:right="-88" w:rightChars="-4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（无提供方案不得分）</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32"/>
                <w:highlight w:val="none"/>
                <w14:textFill>
                  <w14:solidFill>
                    <w14:schemeClr w14:val="tx1"/>
                  </w14:solidFill>
                </w14:textFill>
              </w:rPr>
              <w:t>10分</w:t>
            </w:r>
          </w:p>
        </w:tc>
        <w:tc>
          <w:tcPr>
            <w:tcW w:w="992"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32"/>
                <w:highlight w:val="none"/>
                <w14:textFill>
                  <w14:solidFill>
                    <w14:schemeClr w14:val="tx1"/>
                  </w14:solidFill>
                </w14:textFill>
              </w:rPr>
              <w:t xml:space="preserve">10%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9950" w:type="dxa"/>
            <w:gridSpan w:val="5"/>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二、商务部分(合计30分)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85" w:hRule="atLeast"/>
          <w:jc w:val="center"/>
        </w:trPr>
        <w:tc>
          <w:tcPr>
            <w:tcW w:w="736" w:type="dxa"/>
            <w:vAlign w:val="center"/>
          </w:tcPr>
          <w:p>
            <w:pPr>
              <w:pStyle w:val="187"/>
              <w:numPr>
                <w:ilvl w:val="0"/>
                <w:numId w:val="21"/>
              </w:numPr>
              <w:adjustRightInd w:val="0"/>
              <w:snapToGrid w:val="0"/>
              <w:spacing w:line="360" w:lineRule="exact"/>
              <w:ind w:firstLineChars="0"/>
              <w:jc w:val="center"/>
              <w:rPr>
                <w:rFonts w:ascii="宋体" w:hAnsi="宋体" w:cs="宋体"/>
                <w:color w:val="000000" w:themeColor="text1"/>
                <w:sz w:val="24"/>
                <w:szCs w:val="24"/>
                <w:highlight w:val="none"/>
                <w14:textFill>
                  <w14:solidFill>
                    <w14:schemeClr w14:val="tx1"/>
                  </w14:solidFill>
                </w14:textFill>
              </w:rPr>
            </w:pPr>
          </w:p>
        </w:tc>
        <w:tc>
          <w:tcPr>
            <w:tcW w:w="2510" w:type="dxa"/>
            <w:vAlign w:val="center"/>
          </w:tcPr>
          <w:p>
            <w:pPr>
              <w:ind w:left="-63" w:leftChars="-30" w:right="-88" w:rightChars="-42"/>
              <w:jc w:val="center"/>
              <w:rPr>
                <w:rFonts w:ascii="宋体" w:hAnsi="宋体" w:cs="宋体"/>
                <w:color w:val="000000"/>
                <w:sz w:val="24"/>
                <w:szCs w:val="24"/>
                <w:highlight w:val="none"/>
              </w:rPr>
            </w:pPr>
            <w:r>
              <w:rPr>
                <w:rFonts w:hint="eastAsia" w:ascii="宋体" w:hAnsi="宋体" w:cs="宋体"/>
                <w:color w:val="000000"/>
                <w:sz w:val="24"/>
                <w:szCs w:val="24"/>
                <w:highlight w:val="none"/>
              </w:rPr>
              <w:t>管理体系认证</w:t>
            </w:r>
          </w:p>
          <w:p>
            <w:pPr>
              <w:ind w:left="-63" w:leftChars="-30" w:right="-88" w:rightChars="-42"/>
              <w:jc w:val="center"/>
              <w:rPr>
                <w:rFonts w:hint="eastAsia" w:ascii="宋体" w:hAnsi="宋体"/>
                <w:color w:val="000000"/>
                <w:sz w:val="24"/>
                <w:szCs w:val="24"/>
                <w:highlight w:val="none"/>
              </w:rPr>
            </w:pPr>
            <w:r>
              <w:rPr>
                <w:rFonts w:hint="eastAsia" w:ascii="宋体" w:hAnsi="宋体"/>
                <w:color w:val="000000"/>
                <w:sz w:val="24"/>
                <w:szCs w:val="24"/>
                <w:highlight w:val="none"/>
              </w:rPr>
              <w:t>（提供有效的证书复印件加盖公章）</w:t>
            </w:r>
          </w:p>
          <w:p>
            <w:pPr>
              <w:ind w:left="-63" w:leftChars="-30" w:right="-88" w:rightChars="-42"/>
              <w:jc w:val="center"/>
              <w:rPr>
                <w:rFonts w:ascii="宋体" w:hAnsi="宋体" w:cs="宋体"/>
                <w:color w:val="000000" w:themeColor="text1"/>
                <w:sz w:val="24"/>
                <w:szCs w:val="24"/>
                <w:highlight w:val="none"/>
                <w:lang w:bidi="ar"/>
                <w14:textFill>
                  <w14:solidFill>
                    <w14:schemeClr w14:val="tx1"/>
                  </w14:solidFill>
                </w14:textFill>
              </w:rPr>
            </w:pPr>
            <w:r>
              <w:rPr>
                <w:rFonts w:hint="eastAsia" w:ascii="宋体" w:hAnsi="宋体"/>
                <w:color w:val="000000"/>
                <w:sz w:val="24"/>
                <w:szCs w:val="24"/>
                <w:highlight w:val="none"/>
              </w:rPr>
              <w:t>（</w:t>
            </w:r>
            <w:r>
              <w:rPr>
                <w:rFonts w:ascii="宋体" w:hAnsi="宋体"/>
                <w:color w:val="000000"/>
                <w:sz w:val="24"/>
                <w:szCs w:val="24"/>
                <w:highlight w:val="none"/>
              </w:rPr>
              <w:t>6</w:t>
            </w:r>
            <w:r>
              <w:rPr>
                <w:rFonts w:hint="eastAsia" w:ascii="宋体" w:hAnsi="宋体"/>
                <w:color w:val="000000"/>
                <w:sz w:val="24"/>
                <w:szCs w:val="24"/>
                <w:highlight w:val="none"/>
              </w:rPr>
              <w:t>分）</w:t>
            </w:r>
          </w:p>
        </w:tc>
        <w:tc>
          <w:tcPr>
            <w:tcW w:w="4719" w:type="dxa"/>
            <w:vAlign w:val="center"/>
          </w:tcPr>
          <w:p>
            <w:pPr>
              <w:numPr>
                <w:ilvl w:val="3"/>
                <w:numId w:val="22"/>
              </w:numPr>
              <w:tabs>
                <w:tab w:val="left" w:pos="317"/>
                <w:tab w:val="clear" w:pos="1680"/>
              </w:tabs>
              <w:snapToGrid w:val="0"/>
              <w:ind w:left="283" w:hanging="283"/>
              <w:rPr>
                <w:rFonts w:ascii="宋体" w:hAnsi="宋体"/>
                <w:sz w:val="24"/>
                <w:szCs w:val="24"/>
                <w:highlight w:val="none"/>
              </w:rPr>
            </w:pPr>
            <w:r>
              <w:rPr>
                <w:rFonts w:hint="eastAsia" w:ascii="宋体" w:hAnsi="宋体"/>
                <w:sz w:val="24"/>
                <w:szCs w:val="24"/>
                <w:highlight w:val="none"/>
              </w:rPr>
              <w:t>具有有效的质量管理体系认证证书的得</w:t>
            </w:r>
            <w:r>
              <w:rPr>
                <w:rFonts w:ascii="宋体" w:hAnsi="宋体"/>
                <w:sz w:val="24"/>
                <w:szCs w:val="24"/>
                <w:highlight w:val="none"/>
              </w:rPr>
              <w:t>2</w:t>
            </w:r>
            <w:r>
              <w:rPr>
                <w:rFonts w:hint="eastAsia" w:ascii="宋体" w:hAnsi="宋体"/>
                <w:sz w:val="24"/>
                <w:szCs w:val="24"/>
                <w:highlight w:val="none"/>
              </w:rPr>
              <w:t>分；没有得0分。</w:t>
            </w:r>
          </w:p>
          <w:p>
            <w:pPr>
              <w:numPr>
                <w:ilvl w:val="3"/>
                <w:numId w:val="22"/>
              </w:numPr>
              <w:tabs>
                <w:tab w:val="left" w:pos="317"/>
                <w:tab w:val="clear" w:pos="1680"/>
              </w:tabs>
              <w:snapToGrid w:val="0"/>
              <w:ind w:left="283" w:hanging="283"/>
              <w:rPr>
                <w:rFonts w:ascii="宋体" w:hAnsi="宋体"/>
                <w:sz w:val="24"/>
                <w:szCs w:val="24"/>
                <w:highlight w:val="none"/>
              </w:rPr>
            </w:pPr>
            <w:r>
              <w:rPr>
                <w:rFonts w:hint="eastAsia" w:ascii="宋体" w:hAnsi="宋体"/>
                <w:sz w:val="24"/>
                <w:szCs w:val="24"/>
                <w:highlight w:val="none"/>
              </w:rPr>
              <w:t>具有有效的环境管理体系认证证书的得</w:t>
            </w:r>
            <w:r>
              <w:rPr>
                <w:rFonts w:ascii="宋体" w:hAnsi="宋体"/>
                <w:sz w:val="24"/>
                <w:szCs w:val="24"/>
                <w:highlight w:val="none"/>
              </w:rPr>
              <w:t>2</w:t>
            </w:r>
            <w:r>
              <w:rPr>
                <w:rFonts w:hint="eastAsia" w:ascii="宋体" w:hAnsi="宋体"/>
                <w:sz w:val="24"/>
                <w:szCs w:val="24"/>
                <w:highlight w:val="none"/>
              </w:rPr>
              <w:t>分；没有得0分。</w:t>
            </w:r>
          </w:p>
          <w:p>
            <w:pPr>
              <w:ind w:right="-73" w:rightChars="-35"/>
              <w:rPr>
                <w:rFonts w:ascii="宋体" w:hAnsi="宋体" w:cs="宋体"/>
                <w:color w:val="000000" w:themeColor="text1"/>
                <w:sz w:val="24"/>
                <w:szCs w:val="24"/>
                <w:highlight w:val="none"/>
                <w14:textFill>
                  <w14:solidFill>
                    <w14:schemeClr w14:val="tx1"/>
                  </w14:solidFill>
                </w14:textFill>
              </w:rPr>
            </w:pPr>
            <w:r>
              <w:rPr>
                <w:rFonts w:hint="eastAsia" w:ascii="宋体" w:hAnsi="宋体"/>
                <w:sz w:val="24"/>
                <w:szCs w:val="24"/>
                <w:highlight w:val="none"/>
              </w:rPr>
              <w:t>3</w:t>
            </w:r>
            <w:r>
              <w:rPr>
                <w:rFonts w:ascii="宋体" w:hAnsi="宋体"/>
                <w:sz w:val="24"/>
                <w:szCs w:val="24"/>
                <w:highlight w:val="none"/>
              </w:rPr>
              <w:t>.</w:t>
            </w:r>
            <w:r>
              <w:rPr>
                <w:rFonts w:hint="eastAsia" w:ascii="宋体" w:hAnsi="宋体"/>
                <w:sz w:val="24"/>
                <w:szCs w:val="24"/>
                <w:highlight w:val="none"/>
              </w:rPr>
              <w:t>具有有效的职业健康安全管理体系认证证书的得</w:t>
            </w:r>
            <w:r>
              <w:rPr>
                <w:rFonts w:ascii="宋体" w:hAnsi="宋体"/>
                <w:sz w:val="24"/>
                <w:szCs w:val="24"/>
                <w:highlight w:val="none"/>
              </w:rPr>
              <w:t>2</w:t>
            </w:r>
            <w:r>
              <w:rPr>
                <w:rFonts w:hint="eastAsia" w:ascii="宋体" w:hAnsi="宋体"/>
                <w:sz w:val="24"/>
                <w:szCs w:val="24"/>
                <w:highlight w:val="none"/>
              </w:rPr>
              <w:t>分；没有得0分。</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6</w:t>
            </w:r>
            <w:r>
              <w:rPr>
                <w:rFonts w:hint="eastAsia" w:ascii="宋体" w:hAnsi="宋体" w:cs="宋体"/>
                <w:b/>
                <w:bCs/>
                <w:color w:val="000000" w:themeColor="text1"/>
                <w:sz w:val="24"/>
                <w:szCs w:val="24"/>
                <w:highlight w:val="none"/>
                <w14:textFill>
                  <w14:solidFill>
                    <w14:schemeClr w14:val="tx1"/>
                  </w14:solidFill>
                </w14:textFill>
              </w:rPr>
              <w:t>分</w:t>
            </w:r>
          </w:p>
        </w:tc>
        <w:tc>
          <w:tcPr>
            <w:tcW w:w="992"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6</w:t>
            </w:r>
            <w:r>
              <w:rPr>
                <w:rFonts w:hint="eastAsia" w:ascii="宋体" w:hAnsi="宋体" w:cs="宋体"/>
                <w:b/>
                <w:bCs/>
                <w:color w:val="000000" w:themeColor="text1"/>
                <w:sz w:val="24"/>
                <w:szCs w:val="24"/>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9" w:hRule="atLeast"/>
          <w:jc w:val="center"/>
        </w:trPr>
        <w:tc>
          <w:tcPr>
            <w:tcW w:w="736" w:type="dxa"/>
            <w:vAlign w:val="center"/>
          </w:tcPr>
          <w:p>
            <w:pPr>
              <w:pStyle w:val="187"/>
              <w:numPr>
                <w:ilvl w:val="0"/>
                <w:numId w:val="21"/>
              </w:numPr>
              <w:adjustRightInd w:val="0"/>
              <w:snapToGrid w:val="0"/>
              <w:spacing w:line="360" w:lineRule="exact"/>
              <w:ind w:firstLineChars="0"/>
              <w:jc w:val="center"/>
              <w:rPr>
                <w:rFonts w:ascii="宋体" w:hAnsi="宋体" w:cs="宋体"/>
                <w:color w:val="000000" w:themeColor="text1"/>
                <w:sz w:val="24"/>
                <w:szCs w:val="24"/>
                <w:highlight w:val="none"/>
                <w14:textFill>
                  <w14:solidFill>
                    <w14:schemeClr w14:val="tx1"/>
                  </w14:solidFill>
                </w14:textFill>
              </w:rPr>
            </w:pPr>
          </w:p>
        </w:tc>
        <w:tc>
          <w:tcPr>
            <w:tcW w:w="2510" w:type="dxa"/>
            <w:vAlign w:val="center"/>
          </w:tcPr>
          <w:p>
            <w:pPr>
              <w:ind w:left="-63" w:leftChars="-30" w:right="-88" w:rightChars="-42"/>
              <w:jc w:val="center"/>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审计报告</w:t>
            </w:r>
          </w:p>
          <w:p>
            <w:pPr>
              <w:ind w:left="-63" w:leftChars="-30" w:right="-88" w:rightChars="-42"/>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(6分)</w:t>
            </w:r>
          </w:p>
        </w:tc>
        <w:tc>
          <w:tcPr>
            <w:tcW w:w="4719" w:type="dxa"/>
            <w:vAlign w:val="center"/>
          </w:tcPr>
          <w:p>
            <w:pPr>
              <w:spacing w:line="276" w:lineRule="auto"/>
              <w:rPr>
                <w:rFonts w:ascii="宋体" w:hAnsi="宋体" w:cs="宋体"/>
                <w:strike/>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提供202</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年至20</w:t>
            </w: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第三方审计报告，字迹清晰完整并加盖公司签章，提供一年得3分，2年6分；其他情况或无提供不得分。</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6分</w:t>
            </w:r>
          </w:p>
        </w:tc>
        <w:tc>
          <w:tcPr>
            <w:tcW w:w="992"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736" w:type="dxa"/>
            <w:vAlign w:val="center"/>
          </w:tcPr>
          <w:p>
            <w:pPr>
              <w:pStyle w:val="187"/>
              <w:numPr>
                <w:ilvl w:val="0"/>
                <w:numId w:val="21"/>
              </w:numPr>
              <w:adjustRightInd w:val="0"/>
              <w:snapToGrid w:val="0"/>
              <w:spacing w:line="360" w:lineRule="exact"/>
              <w:ind w:firstLineChars="0"/>
              <w:jc w:val="center"/>
              <w:rPr>
                <w:rFonts w:ascii="宋体" w:hAnsi="宋体" w:cs="宋体"/>
                <w:color w:val="000000" w:themeColor="text1"/>
                <w:sz w:val="24"/>
                <w:szCs w:val="24"/>
                <w:highlight w:val="none"/>
                <w14:textFill>
                  <w14:solidFill>
                    <w14:schemeClr w14:val="tx1"/>
                  </w14:solidFill>
                </w14:textFill>
              </w:rPr>
            </w:pPr>
          </w:p>
        </w:tc>
        <w:tc>
          <w:tcPr>
            <w:tcW w:w="2510" w:type="dxa"/>
            <w:vAlign w:val="center"/>
          </w:tcPr>
          <w:p>
            <w:pPr>
              <w:ind w:left="-63" w:leftChars="-30" w:right="-88" w:rightChars="-42"/>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2021</w:t>
            </w:r>
            <w:r>
              <w:rPr>
                <w:rFonts w:hint="eastAsia" w:ascii="宋体" w:hAnsi="宋体" w:cs="宋体"/>
                <w:color w:val="000000"/>
                <w:sz w:val="24"/>
                <w:szCs w:val="24"/>
                <w:highlight w:val="none"/>
              </w:rPr>
              <w:t>年至今类似业绩</w:t>
            </w:r>
          </w:p>
          <w:p>
            <w:pPr>
              <w:ind w:left="-63" w:leftChars="-30" w:right="-88" w:rightChars="-42"/>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sz w:val="24"/>
                <w:szCs w:val="24"/>
                <w:highlight w:val="none"/>
              </w:rPr>
              <w:t>（18分）</w:t>
            </w:r>
          </w:p>
        </w:tc>
        <w:tc>
          <w:tcPr>
            <w:tcW w:w="4719" w:type="dxa"/>
            <w:vAlign w:val="center"/>
          </w:tcPr>
          <w:p>
            <w:pPr>
              <w:ind w:left="-63" w:leftChars="-30" w:right="-88" w:rightChars="-4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投标人提供</w:t>
            </w:r>
            <w:r>
              <w:rPr>
                <w:rFonts w:hint="eastAsia" w:ascii="宋体" w:hAnsi="宋体" w:cs="宋体"/>
                <w:color w:val="000000" w:themeColor="text1"/>
                <w:sz w:val="24"/>
                <w:szCs w:val="24"/>
                <w:highlight w:val="none"/>
                <w:lang w:val="en-US" w:eastAsia="zh-CN"/>
                <w14:textFill>
                  <w14:solidFill>
                    <w14:schemeClr w14:val="tx1"/>
                  </w14:solidFill>
                </w14:textFill>
              </w:rPr>
              <w:t>2021</w:t>
            </w:r>
            <w:r>
              <w:rPr>
                <w:rFonts w:hint="eastAsia" w:ascii="宋体" w:hAnsi="宋体" w:cs="宋体"/>
                <w:color w:val="000000" w:themeColor="text1"/>
                <w:sz w:val="24"/>
                <w:szCs w:val="24"/>
                <w:highlight w:val="none"/>
                <w14:textFill>
                  <w14:solidFill>
                    <w14:schemeClr w14:val="tx1"/>
                  </w14:solidFill>
                </w14:textFill>
              </w:rPr>
              <w:t>年至今类似</w:t>
            </w:r>
            <w:r>
              <w:rPr>
                <w:rFonts w:hint="eastAsia" w:ascii="宋体" w:hAnsi="宋体" w:cs="宋体"/>
                <w:color w:val="000000" w:themeColor="text1"/>
                <w:sz w:val="24"/>
                <w:szCs w:val="32"/>
                <w:highlight w:val="none"/>
                <w14:textFill>
                  <w14:solidFill>
                    <w14:schemeClr w14:val="tx1"/>
                  </w14:solidFill>
                </w14:textFill>
              </w:rPr>
              <w:t>业绩</w:t>
            </w:r>
            <w:r>
              <w:rPr>
                <w:rFonts w:hint="eastAsia" w:ascii="宋体" w:hAnsi="宋体" w:cs="宋体"/>
                <w:color w:val="000000" w:themeColor="text1"/>
                <w:sz w:val="24"/>
                <w:szCs w:val="24"/>
                <w:highlight w:val="none"/>
                <w14:textFill>
                  <w14:solidFill>
                    <w14:schemeClr w14:val="tx1"/>
                  </w14:solidFill>
                </w14:textFill>
              </w:rPr>
              <w:t>：每提供一个得</w:t>
            </w: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分，最高得</w:t>
            </w:r>
            <w:r>
              <w:rPr>
                <w:rFonts w:ascii="宋体" w:hAnsi="宋体" w:cs="宋体"/>
                <w:color w:val="000000" w:themeColor="text1"/>
                <w:sz w:val="24"/>
                <w:szCs w:val="24"/>
                <w:highlight w:val="none"/>
                <w14:textFill>
                  <w14:solidFill>
                    <w14:schemeClr w14:val="tx1"/>
                  </w14:solidFill>
                </w14:textFill>
              </w:rPr>
              <w:t>18</w:t>
            </w:r>
            <w:r>
              <w:rPr>
                <w:rFonts w:hint="eastAsia" w:ascii="宋体" w:hAnsi="宋体" w:cs="宋体"/>
                <w:color w:val="000000" w:themeColor="text1"/>
                <w:sz w:val="24"/>
                <w:szCs w:val="24"/>
                <w:highlight w:val="none"/>
                <w14:textFill>
                  <w14:solidFill>
                    <w14:schemeClr w14:val="tx1"/>
                  </w14:solidFill>
                </w14:textFill>
              </w:rPr>
              <w:t>分。</w:t>
            </w:r>
          </w:p>
          <w:p>
            <w:pPr>
              <w:ind w:left="-63" w:leftChars="-30" w:right="-88" w:rightChars="-4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（需提供合同首页、范围页及签字盖章页）。</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18</w:t>
            </w:r>
            <w:r>
              <w:rPr>
                <w:rFonts w:hint="eastAsia" w:ascii="宋体" w:hAnsi="宋体" w:cs="宋体"/>
                <w:b/>
                <w:bCs/>
                <w:color w:val="000000" w:themeColor="text1"/>
                <w:sz w:val="24"/>
                <w:szCs w:val="24"/>
                <w:highlight w:val="none"/>
                <w14:textFill>
                  <w14:solidFill>
                    <w14:schemeClr w14:val="tx1"/>
                  </w14:solidFill>
                </w14:textFill>
              </w:rPr>
              <w:t>分</w:t>
            </w:r>
          </w:p>
        </w:tc>
        <w:tc>
          <w:tcPr>
            <w:tcW w:w="992"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18</w:t>
            </w:r>
            <w:r>
              <w:rPr>
                <w:rFonts w:hint="eastAsia" w:ascii="宋体" w:hAnsi="宋体" w:cs="宋体"/>
                <w:b/>
                <w:bCs/>
                <w:color w:val="000000" w:themeColor="text1"/>
                <w:sz w:val="24"/>
                <w:szCs w:val="24"/>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950" w:type="dxa"/>
            <w:gridSpan w:val="5"/>
            <w:vAlign w:val="center"/>
          </w:tcPr>
          <w:p>
            <w:pPr>
              <w:adjustRightInd w:val="0"/>
              <w:snapToGrid w:val="0"/>
              <w:spacing w:line="36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w:t>
            </w:r>
            <w:r>
              <w:rPr>
                <w:rFonts w:hint="eastAsia" w:ascii="宋体" w:hAnsi="宋体" w:cs="宋体"/>
                <w:b/>
                <w:color w:val="000000" w:themeColor="text1"/>
                <w:sz w:val="24"/>
                <w:szCs w:val="24"/>
                <w:highlight w:val="none"/>
                <w14:textFill>
                  <w14:solidFill>
                    <w14:schemeClr w14:val="tx1"/>
                  </w14:solidFill>
                </w14:textFill>
              </w:rPr>
              <w:t>价格部分（合计30分）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atLeast"/>
          <w:jc w:val="center"/>
        </w:trPr>
        <w:tc>
          <w:tcPr>
            <w:tcW w:w="736" w:type="dxa"/>
            <w:vAlign w:val="center"/>
          </w:tcPr>
          <w:p>
            <w:pPr>
              <w:pStyle w:val="187"/>
              <w:numPr>
                <w:ilvl w:val="0"/>
                <w:numId w:val="21"/>
              </w:numPr>
              <w:adjustRightInd w:val="0"/>
              <w:snapToGrid w:val="0"/>
              <w:spacing w:line="360" w:lineRule="exact"/>
              <w:ind w:firstLineChars="0"/>
              <w:jc w:val="center"/>
              <w:rPr>
                <w:rFonts w:ascii="宋体" w:hAnsi="宋体" w:cs="宋体"/>
                <w:color w:val="000000" w:themeColor="text1"/>
                <w:sz w:val="24"/>
                <w:szCs w:val="24"/>
                <w:highlight w:val="none"/>
                <w14:textFill>
                  <w14:solidFill>
                    <w14:schemeClr w14:val="tx1"/>
                  </w14:solidFill>
                </w14:textFill>
              </w:rPr>
            </w:pPr>
          </w:p>
        </w:tc>
        <w:tc>
          <w:tcPr>
            <w:tcW w:w="2510" w:type="dxa"/>
            <w:vAlign w:val="center"/>
          </w:tcPr>
          <w:p>
            <w:pPr>
              <w:adjustRightInd w:val="0"/>
              <w:snapToGrid w:val="0"/>
              <w:spacing w:line="360" w:lineRule="exact"/>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价格分</w:t>
            </w:r>
          </w:p>
          <w:p>
            <w:pPr>
              <w:adjustRightInd w:val="0"/>
              <w:snapToGrid w:val="0"/>
              <w:spacing w:line="360" w:lineRule="exact"/>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w:t>
            </w:r>
            <w:r>
              <w:rPr>
                <w:rFonts w:hint="eastAsia" w:ascii="宋体" w:hAnsi="宋体" w:cs="宋体"/>
                <w:b/>
                <w:color w:val="000000" w:themeColor="text1"/>
                <w:sz w:val="24"/>
                <w:szCs w:val="24"/>
                <w:highlight w:val="none"/>
                <w14:textFill>
                  <w14:solidFill>
                    <w14:schemeClr w14:val="tx1"/>
                  </w14:solidFill>
                </w14:textFill>
              </w:rPr>
              <w:t>30分）</w:t>
            </w:r>
          </w:p>
        </w:tc>
        <w:tc>
          <w:tcPr>
            <w:tcW w:w="4719" w:type="dxa"/>
            <w:vAlign w:val="center"/>
          </w:tcPr>
          <w:p>
            <w:pPr>
              <w:ind w:right="-73" w:rightChars="-3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价格分应当采用低价优先法计算，即满足招标文件要求且投标价格最低的投标报价为评标基准价，其价格分为满分。其他投标人的价格分统一按照下列公式计算：投标报价得分=(评标基准价／投标报价)×100×权重</w:t>
            </w:r>
          </w:p>
          <w:p>
            <w:pPr>
              <w:snapToGrid w:val="0"/>
              <w:ind w:right="-73" w:rightChars="-3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备注：1、投标报价得分四舍五入后，小数点后保留两位有效数。</w:t>
            </w:r>
          </w:p>
        </w:tc>
        <w:tc>
          <w:tcPr>
            <w:tcW w:w="993" w:type="dxa"/>
            <w:vAlign w:val="center"/>
          </w:tcPr>
          <w:p>
            <w:pPr>
              <w:adjustRightInd w:val="0"/>
              <w:snapToGrid w:val="0"/>
              <w:spacing w:line="360" w:lineRule="exact"/>
              <w:ind w:left="-78" w:leftChars="-37" w:right="-73" w:rightChars="-35"/>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30分</w:t>
            </w:r>
          </w:p>
        </w:tc>
        <w:tc>
          <w:tcPr>
            <w:tcW w:w="992" w:type="dxa"/>
            <w:vAlign w:val="center"/>
          </w:tcPr>
          <w:p>
            <w:pPr>
              <w:adjustRightInd w:val="0"/>
              <w:snapToGrid w:val="0"/>
              <w:spacing w:line="360" w:lineRule="exact"/>
              <w:ind w:left="-78" w:leftChars="-37" w:right="-73" w:rightChars="-35"/>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 xml:space="preserve">30%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7965" w:type="dxa"/>
            <w:gridSpan w:val="3"/>
            <w:vAlign w:val="center"/>
          </w:tcPr>
          <w:p>
            <w:pPr>
              <w:adjustRightInd w:val="0"/>
              <w:snapToGrid w:val="0"/>
              <w:spacing w:line="360" w:lineRule="exact"/>
              <w:ind w:left="-78" w:leftChars="-37" w:right="-73" w:rightChars="-35"/>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合计</w:t>
            </w:r>
          </w:p>
        </w:tc>
        <w:tc>
          <w:tcPr>
            <w:tcW w:w="993" w:type="dxa"/>
            <w:vAlign w:val="center"/>
          </w:tcPr>
          <w:p>
            <w:pPr>
              <w:adjustRightInd w:val="0"/>
              <w:snapToGrid w:val="0"/>
              <w:spacing w:line="360" w:lineRule="exact"/>
              <w:ind w:left="-78" w:leftChars="-37" w:right="-73" w:rightChars="-35"/>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100分</w:t>
            </w:r>
          </w:p>
        </w:tc>
        <w:tc>
          <w:tcPr>
            <w:tcW w:w="992" w:type="dxa"/>
            <w:vAlign w:val="center"/>
          </w:tcPr>
          <w:p>
            <w:pPr>
              <w:adjustRightInd w:val="0"/>
              <w:snapToGrid w:val="0"/>
              <w:spacing w:line="360" w:lineRule="exact"/>
              <w:ind w:left="-78" w:leftChars="-37" w:right="-73" w:rightChars="-35"/>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 xml:space="preserve">100% </w:t>
            </w:r>
          </w:p>
        </w:tc>
      </w:tr>
    </w:tbl>
    <w:p>
      <w:pPr>
        <w:pStyle w:val="2"/>
        <w:rPr>
          <w:highlight w:val="none"/>
        </w:rPr>
      </w:pPr>
    </w:p>
    <w:p>
      <w:pPr>
        <w:spacing w:line="420" w:lineRule="exact"/>
        <w:contextualSpacing/>
        <w:rPr>
          <w:vanish/>
          <w:color w:val="000000" w:themeColor="text1"/>
          <w:highlight w:val="none"/>
          <w14:textFill>
            <w14:solidFill>
              <w14:schemeClr w14:val="tx1"/>
            </w14:solidFill>
          </w14:textFill>
        </w:rPr>
      </w:pPr>
    </w:p>
    <w:p>
      <w:pPr>
        <w:snapToGrid w:val="0"/>
        <w:spacing w:line="360" w:lineRule="auto"/>
        <w:ind w:firstLine="105" w:firstLineChars="50"/>
        <w:rPr>
          <w:rFonts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备注：</w:t>
      </w:r>
    </w:p>
    <w:p>
      <w:pPr>
        <w:numPr>
          <w:ilvl w:val="0"/>
          <w:numId w:val="23"/>
        </w:numPr>
        <w:autoSpaceDN w:val="0"/>
        <w:snapToGrid w:val="0"/>
        <w:spacing w:line="360" w:lineRule="auto"/>
        <w:rPr>
          <w:rFonts w:ascii="宋体" w:hAns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招标文件要求提交的与评价指标体系相关的各类有效资料，投标人如未按要求提交的，该项评分为零分。</w:t>
      </w:r>
    </w:p>
    <w:p>
      <w:pPr>
        <w:numPr>
          <w:ilvl w:val="0"/>
          <w:numId w:val="23"/>
        </w:numPr>
        <w:autoSpaceDN w:val="0"/>
        <w:snapToGrid w:val="0"/>
        <w:spacing w:line="360" w:lineRule="auto"/>
        <w:rPr>
          <w:rFonts w:ascii="宋体" w:hAns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技术商务评分：所有评委评分分值的算术平均值（四舍五入后，</w:t>
      </w:r>
      <w:r>
        <w:rPr>
          <w:rFonts w:hint="eastAsia" w:ascii="宋体" w:hAnsi="宋体" w:cs="Arial"/>
          <w:color w:val="000000" w:themeColor="text1"/>
          <w:sz w:val="21"/>
          <w:szCs w:val="21"/>
          <w:highlight w:val="none"/>
          <w14:textFill>
            <w14:solidFill>
              <w14:schemeClr w14:val="tx1"/>
            </w14:solidFill>
          </w14:textFill>
        </w:rPr>
        <w:t>小数点后保留两位有效数</w:t>
      </w:r>
      <w:r>
        <w:rPr>
          <w:rFonts w:hint="eastAsia" w:ascii="宋体" w:hAnsi="宋体"/>
          <w:bCs/>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投标人的总得分为：综合得分（总得分）＝投标报价得分＋商务部分得分＋</w:t>
      </w:r>
      <w:r>
        <w:rPr>
          <w:rFonts w:hint="eastAsia"/>
          <w:color w:val="000000" w:themeColor="text1"/>
          <w:sz w:val="21"/>
          <w:szCs w:val="21"/>
          <w:highlight w:val="none"/>
          <w14:textFill>
            <w14:solidFill>
              <w14:schemeClr w14:val="tx1"/>
            </w14:solidFill>
          </w14:textFill>
        </w:rPr>
        <w:t>技术部分</w:t>
      </w:r>
      <w:r>
        <w:rPr>
          <w:rFonts w:hint="eastAsia" w:ascii="宋体" w:hAnsi="宋体"/>
          <w:color w:val="000000" w:themeColor="text1"/>
          <w:sz w:val="21"/>
          <w:szCs w:val="21"/>
          <w:highlight w:val="none"/>
          <w14:textFill>
            <w14:solidFill>
              <w14:schemeClr w14:val="tx1"/>
            </w14:solidFill>
          </w14:textFill>
        </w:rPr>
        <w:t>得分</w:t>
      </w:r>
    </w:p>
    <w:p>
      <w:pPr>
        <w:pStyle w:val="2"/>
        <w:ind w:firstLine="0"/>
        <w:rPr>
          <w:rFonts w:ascii="宋体" w:hAnsi="宋体" w:cs="宋体"/>
          <w:color w:val="000000" w:themeColor="text1"/>
          <w:kern w:val="2"/>
          <w:sz w:val="21"/>
          <w:szCs w:val="21"/>
          <w:highlight w:val="none"/>
          <w:shd w:val="clear" w:color="auto" w:fill="FFFFFF" w:themeFill="background1"/>
          <w14:textFill>
            <w14:solidFill>
              <w14:schemeClr w14:val="tx1"/>
            </w14:solidFill>
          </w14:textFill>
        </w:rPr>
        <w:sectPr>
          <w:headerReference r:id="rId3" w:type="default"/>
          <w:footerReference r:id="rId4" w:type="default"/>
          <w:pgSz w:w="11906" w:h="16838"/>
          <w:pgMar w:top="1440" w:right="1080" w:bottom="1440" w:left="1080" w:header="851" w:footer="992" w:gutter="0"/>
          <w:cols w:space="720" w:num="1"/>
          <w:docGrid w:type="lines" w:linePitch="312" w:charSpace="0"/>
        </w:sectPr>
      </w:pPr>
    </w:p>
    <w:p>
      <w:pPr>
        <w:keepNext/>
        <w:keepLines/>
        <w:spacing w:before="340" w:line="578" w:lineRule="auto"/>
        <w:jc w:val="center"/>
        <w:outlineLvl w:val="0"/>
        <w:rPr>
          <w:rFonts w:ascii="宋体" w:hAnsi="宋体" w:cs="宋体"/>
          <w:b/>
          <w:bCs/>
          <w:color w:val="000000" w:themeColor="text1"/>
          <w:kern w:val="0"/>
          <w:sz w:val="32"/>
          <w:szCs w:val="32"/>
          <w:highlight w:val="none"/>
          <w:shd w:val="clear" w:color="auto" w:fill="FFFFFF" w:themeFill="background1"/>
          <w14:textFill>
            <w14:solidFill>
              <w14:schemeClr w14:val="tx1"/>
            </w14:solidFill>
          </w14:textFill>
        </w:rPr>
      </w:pPr>
      <w:bookmarkStart w:id="12" w:name="_Toc1693"/>
      <w:r>
        <w:rPr>
          <w:rFonts w:hint="eastAsia" w:ascii="宋体" w:hAnsi="宋体" w:cs="宋体"/>
          <w:b/>
          <w:bCs/>
          <w:color w:val="000000" w:themeColor="text1"/>
          <w:kern w:val="44"/>
          <w:sz w:val="32"/>
          <w:szCs w:val="32"/>
          <w:highlight w:val="none"/>
          <w:shd w:val="clear" w:color="auto" w:fill="FFFFFF" w:themeFill="background1"/>
          <w14:textFill>
            <w14:solidFill>
              <w14:schemeClr w14:val="tx1"/>
            </w14:solidFill>
          </w14:textFill>
        </w:rPr>
        <w:t>第</w:t>
      </w:r>
      <w:r>
        <w:rPr>
          <w:rFonts w:hint="eastAsia" w:ascii="宋体" w:hAnsi="宋体" w:cs="宋体"/>
          <w:b/>
          <w:bCs/>
          <w:color w:val="000000" w:themeColor="text1"/>
          <w:kern w:val="44"/>
          <w:sz w:val="32"/>
          <w:szCs w:val="32"/>
          <w:highlight w:val="none"/>
          <w:shd w:val="clear" w:color="auto" w:fill="FFFFFF" w:themeFill="background1"/>
          <w:lang w:val="en-US" w:eastAsia="zh-CN"/>
          <w14:textFill>
            <w14:solidFill>
              <w14:schemeClr w14:val="tx1"/>
            </w14:solidFill>
          </w14:textFill>
        </w:rPr>
        <w:t>五</w:t>
      </w:r>
      <w:r>
        <w:rPr>
          <w:rFonts w:hint="eastAsia" w:ascii="宋体" w:hAnsi="宋体" w:cs="宋体"/>
          <w:b/>
          <w:bCs/>
          <w:color w:val="000000" w:themeColor="text1"/>
          <w:kern w:val="44"/>
          <w:sz w:val="32"/>
          <w:szCs w:val="32"/>
          <w:highlight w:val="none"/>
          <w:shd w:val="clear" w:color="auto" w:fill="FFFFFF" w:themeFill="background1"/>
          <w14:textFill>
            <w14:solidFill>
              <w14:schemeClr w14:val="tx1"/>
            </w14:solidFill>
          </w14:textFill>
        </w:rPr>
        <w:t xml:space="preserve">章 </w:t>
      </w:r>
      <w:r>
        <w:rPr>
          <w:rFonts w:hint="eastAsia" w:ascii="宋体" w:hAnsi="宋体" w:cs="宋体"/>
          <w:b/>
          <w:bCs/>
          <w:color w:val="000000" w:themeColor="text1"/>
          <w:kern w:val="44"/>
          <w:sz w:val="32"/>
          <w:szCs w:val="32"/>
          <w:highlight w:val="none"/>
          <w:shd w:val="clear" w:color="auto" w:fill="FFFFFF" w:themeFill="background1"/>
          <w:lang w:val="en-US" w:eastAsia="zh-CN"/>
          <w14:textFill>
            <w14:solidFill>
              <w14:schemeClr w14:val="tx1"/>
            </w14:solidFill>
          </w14:textFill>
        </w:rPr>
        <w:t>投标</w:t>
      </w:r>
      <w:r>
        <w:rPr>
          <w:rFonts w:hint="eastAsia" w:ascii="宋体" w:hAnsi="宋体" w:cs="宋体"/>
          <w:b/>
          <w:bCs/>
          <w:color w:val="000000" w:themeColor="text1"/>
          <w:kern w:val="44"/>
          <w:sz w:val="32"/>
          <w:szCs w:val="32"/>
          <w:highlight w:val="none"/>
          <w:shd w:val="clear" w:color="auto" w:fill="FFFFFF" w:themeFill="background1"/>
          <w14:textFill>
            <w14:solidFill>
              <w14:schemeClr w14:val="tx1"/>
            </w14:solidFill>
          </w14:textFill>
        </w:rPr>
        <w:t>附件</w:t>
      </w:r>
      <w:bookmarkEnd w:id="12"/>
    </w:p>
    <w:p>
      <w:pPr>
        <w:jc w:val="center"/>
        <w:outlineLvl w:val="9"/>
        <w:rPr>
          <w:rFonts w:hint="eastAsia" w:ascii="黑体" w:hAnsi="黑体" w:eastAsia="黑体"/>
          <w:bCs/>
          <w:sz w:val="32"/>
          <w:szCs w:val="32"/>
          <w:highlight w:val="none"/>
        </w:rPr>
      </w:pPr>
      <w:r>
        <w:rPr>
          <w:rFonts w:hint="eastAsia" w:ascii="宋体" w:hAnsi="宋体" w:eastAsia="宋体" w:cs="宋体"/>
          <w:b/>
          <w:bCs/>
          <w:color w:val="000000" w:themeColor="text1"/>
          <w:sz w:val="32"/>
          <w:szCs w:val="32"/>
          <w:highlight w:val="none"/>
          <w14:textFill>
            <w14:solidFill>
              <w14:schemeClr w14:val="tx1"/>
            </w14:solidFill>
          </w14:textFill>
        </w:rPr>
        <w:t>文件领购登记表</w:t>
      </w:r>
    </w:p>
    <w:tbl>
      <w:tblPr>
        <w:tblStyle w:val="45"/>
        <w:tblW w:w="99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49"/>
        <w:gridCol w:w="1368"/>
        <w:gridCol w:w="3234"/>
        <w:gridCol w:w="2132"/>
        <w:gridCol w:w="19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1249"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项目名称</w:t>
            </w:r>
          </w:p>
        </w:tc>
        <w:tc>
          <w:tcPr>
            <w:tcW w:w="4602" w:type="dxa"/>
            <w:gridSpan w:val="2"/>
            <w:noWrap w:val="0"/>
            <w:vAlign w:val="center"/>
          </w:tcPr>
          <w:p>
            <w:pPr>
              <w:adjustRightInd w:val="0"/>
              <w:snapToGrid w:val="0"/>
              <w:jc w:val="left"/>
              <w:rPr>
                <w:rFonts w:hint="eastAsia" w:ascii="宋体" w:hAnsi="宋体" w:eastAsia="宋体" w:cs="宋体"/>
                <w:sz w:val="21"/>
                <w:szCs w:val="21"/>
                <w:highlight w:val="none"/>
              </w:rPr>
            </w:pPr>
          </w:p>
        </w:tc>
        <w:tc>
          <w:tcPr>
            <w:tcW w:w="2132" w:type="dxa"/>
            <w:noWrap w:val="0"/>
            <w:vAlign w:val="center"/>
          </w:tcPr>
          <w:p>
            <w:pPr>
              <w:adjustRightInd w:val="0"/>
              <w:snapToGrid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包组号</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如有</w:t>
            </w:r>
            <w:r>
              <w:rPr>
                <w:rFonts w:hint="eastAsia" w:ascii="宋体" w:hAnsi="宋体" w:cs="宋体"/>
                <w:sz w:val="21"/>
                <w:szCs w:val="21"/>
                <w:highlight w:val="none"/>
                <w:lang w:eastAsia="zh-CN"/>
              </w:rPr>
              <w:t>）</w:t>
            </w:r>
          </w:p>
        </w:tc>
        <w:tc>
          <w:tcPr>
            <w:tcW w:w="1975" w:type="dxa"/>
            <w:noWrap w:val="0"/>
            <w:vAlign w:val="center"/>
          </w:tcPr>
          <w:p>
            <w:pPr>
              <w:adjustRightInd w:val="0"/>
              <w:snapToGrid w:val="0"/>
              <w:jc w:val="center"/>
              <w:rPr>
                <w:rFonts w:hint="eastAsia" w:ascii="宋体" w:hAnsi="宋体" w:eastAsia="宋体" w:cs="宋体"/>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249"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项目编号</w:t>
            </w:r>
          </w:p>
        </w:tc>
        <w:tc>
          <w:tcPr>
            <w:tcW w:w="4602" w:type="dxa"/>
            <w:gridSpan w:val="2"/>
            <w:noWrap w:val="0"/>
            <w:vAlign w:val="center"/>
          </w:tcPr>
          <w:p>
            <w:pPr>
              <w:adjustRightInd w:val="0"/>
              <w:snapToGrid w:val="0"/>
              <w:jc w:val="left"/>
              <w:rPr>
                <w:rFonts w:hint="eastAsia" w:ascii="宋体" w:hAnsi="宋体" w:eastAsia="宋体" w:cs="宋体"/>
                <w:sz w:val="21"/>
                <w:szCs w:val="21"/>
                <w:highlight w:val="none"/>
                <w:u w:val="single"/>
              </w:rPr>
            </w:pPr>
          </w:p>
        </w:tc>
        <w:tc>
          <w:tcPr>
            <w:tcW w:w="2132"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领购文件日期</w:t>
            </w:r>
          </w:p>
        </w:tc>
        <w:tc>
          <w:tcPr>
            <w:tcW w:w="1975"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249" w:type="dxa"/>
            <w:vMerge w:val="restart"/>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单位信息</w:t>
            </w:r>
          </w:p>
        </w:tc>
        <w:tc>
          <w:tcPr>
            <w:tcW w:w="1368"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单位名称</w:t>
            </w:r>
          </w:p>
        </w:tc>
        <w:tc>
          <w:tcPr>
            <w:tcW w:w="3234" w:type="dxa"/>
            <w:noWrap w:val="0"/>
            <w:vAlign w:val="center"/>
          </w:tcPr>
          <w:p>
            <w:pPr>
              <w:adjustRightInd w:val="0"/>
              <w:snapToGrid w:val="0"/>
              <w:jc w:val="left"/>
              <w:rPr>
                <w:rFonts w:hint="eastAsia" w:ascii="宋体" w:hAnsi="宋体" w:eastAsia="宋体" w:cs="宋体"/>
                <w:sz w:val="21"/>
                <w:szCs w:val="21"/>
                <w:highlight w:val="none"/>
              </w:rPr>
            </w:pPr>
          </w:p>
        </w:tc>
        <w:tc>
          <w:tcPr>
            <w:tcW w:w="2132"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电话</w:t>
            </w:r>
          </w:p>
        </w:tc>
        <w:tc>
          <w:tcPr>
            <w:tcW w:w="1975" w:type="dxa"/>
            <w:noWrap w:val="0"/>
            <w:vAlign w:val="center"/>
          </w:tcPr>
          <w:p>
            <w:pPr>
              <w:adjustRightInd w:val="0"/>
              <w:snapToGrid w:val="0"/>
              <w:jc w:val="left"/>
              <w:rPr>
                <w:rFonts w:hint="eastAsia" w:ascii="宋体" w:hAnsi="宋体" w:eastAsia="宋体" w:cs="宋体"/>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1249" w:type="dxa"/>
            <w:vMerge w:val="continue"/>
            <w:noWrap w:val="0"/>
            <w:vAlign w:val="center"/>
          </w:tcPr>
          <w:p>
            <w:pPr>
              <w:adjustRightInd w:val="0"/>
              <w:snapToGrid w:val="0"/>
              <w:jc w:val="center"/>
              <w:rPr>
                <w:rFonts w:hint="eastAsia" w:ascii="宋体" w:hAnsi="宋体" w:eastAsia="宋体" w:cs="宋体"/>
                <w:sz w:val="21"/>
                <w:szCs w:val="21"/>
                <w:highlight w:val="none"/>
              </w:rPr>
            </w:pPr>
          </w:p>
        </w:tc>
        <w:tc>
          <w:tcPr>
            <w:tcW w:w="1368"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单位地址</w:t>
            </w:r>
          </w:p>
        </w:tc>
        <w:tc>
          <w:tcPr>
            <w:tcW w:w="3234" w:type="dxa"/>
            <w:noWrap w:val="0"/>
            <w:vAlign w:val="center"/>
          </w:tcPr>
          <w:p>
            <w:pPr>
              <w:adjustRightInd w:val="0"/>
              <w:snapToGrid w:val="0"/>
              <w:jc w:val="left"/>
              <w:rPr>
                <w:rFonts w:hint="eastAsia" w:ascii="宋体" w:hAnsi="宋体" w:eastAsia="宋体" w:cs="宋体"/>
                <w:sz w:val="21"/>
                <w:szCs w:val="21"/>
                <w:highlight w:val="none"/>
              </w:rPr>
            </w:pPr>
          </w:p>
        </w:tc>
        <w:tc>
          <w:tcPr>
            <w:tcW w:w="2132"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邮箱</w:t>
            </w:r>
          </w:p>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b/>
                <w:bCs/>
                <w:sz w:val="21"/>
                <w:szCs w:val="21"/>
                <w:highlight w:val="none"/>
              </w:rPr>
              <w:t>非常重要！请确保正确</w:t>
            </w:r>
            <w:r>
              <w:rPr>
                <w:rFonts w:hint="eastAsia" w:ascii="宋体" w:hAnsi="宋体" w:eastAsia="宋体" w:cs="宋体"/>
                <w:sz w:val="21"/>
                <w:szCs w:val="21"/>
                <w:highlight w:val="none"/>
              </w:rPr>
              <w:t>）</w:t>
            </w:r>
          </w:p>
        </w:tc>
        <w:tc>
          <w:tcPr>
            <w:tcW w:w="1975" w:type="dxa"/>
            <w:noWrap w:val="0"/>
            <w:vAlign w:val="center"/>
          </w:tcPr>
          <w:p>
            <w:pPr>
              <w:adjustRightInd w:val="0"/>
              <w:snapToGrid w:val="0"/>
              <w:jc w:val="left"/>
              <w:rPr>
                <w:rFonts w:hint="eastAsia" w:ascii="宋体" w:hAnsi="宋体" w:eastAsia="宋体" w:cs="宋体"/>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249" w:type="dxa"/>
            <w:vMerge w:val="continue"/>
            <w:noWrap w:val="0"/>
            <w:vAlign w:val="center"/>
          </w:tcPr>
          <w:p>
            <w:pPr>
              <w:adjustRightInd w:val="0"/>
              <w:snapToGrid w:val="0"/>
              <w:jc w:val="center"/>
              <w:rPr>
                <w:rFonts w:hint="eastAsia" w:ascii="宋体" w:hAnsi="宋体" w:eastAsia="宋体" w:cs="宋体"/>
                <w:sz w:val="21"/>
                <w:szCs w:val="21"/>
                <w:highlight w:val="none"/>
              </w:rPr>
            </w:pPr>
          </w:p>
        </w:tc>
        <w:tc>
          <w:tcPr>
            <w:tcW w:w="1368"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w:t>
            </w:r>
          </w:p>
        </w:tc>
        <w:tc>
          <w:tcPr>
            <w:tcW w:w="3234" w:type="dxa"/>
            <w:noWrap w:val="0"/>
            <w:vAlign w:val="center"/>
          </w:tcPr>
          <w:p>
            <w:pPr>
              <w:adjustRightInd w:val="0"/>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姓名：</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(□先生 □女士)</w:t>
            </w:r>
          </w:p>
        </w:tc>
        <w:tc>
          <w:tcPr>
            <w:tcW w:w="2132"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法定代表人联系电话</w:t>
            </w:r>
          </w:p>
        </w:tc>
        <w:tc>
          <w:tcPr>
            <w:tcW w:w="1975" w:type="dxa"/>
            <w:noWrap w:val="0"/>
            <w:vAlign w:val="center"/>
          </w:tcPr>
          <w:p>
            <w:pPr>
              <w:adjustRightInd w:val="0"/>
              <w:snapToGrid w:val="0"/>
              <w:jc w:val="left"/>
              <w:rPr>
                <w:rFonts w:hint="eastAsia" w:ascii="宋体" w:hAnsi="宋体" w:eastAsia="宋体" w:cs="宋体"/>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249" w:type="dxa"/>
            <w:vMerge w:val="continue"/>
            <w:noWrap w:val="0"/>
            <w:vAlign w:val="center"/>
          </w:tcPr>
          <w:p>
            <w:pPr>
              <w:adjustRightInd w:val="0"/>
              <w:snapToGrid w:val="0"/>
              <w:jc w:val="center"/>
              <w:rPr>
                <w:rFonts w:hint="eastAsia" w:ascii="宋体" w:hAnsi="宋体" w:eastAsia="宋体" w:cs="宋体"/>
                <w:sz w:val="21"/>
                <w:szCs w:val="21"/>
                <w:highlight w:val="none"/>
              </w:rPr>
            </w:pPr>
          </w:p>
        </w:tc>
        <w:tc>
          <w:tcPr>
            <w:tcW w:w="1368"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项目联系人</w:t>
            </w:r>
          </w:p>
        </w:tc>
        <w:tc>
          <w:tcPr>
            <w:tcW w:w="3234" w:type="dxa"/>
            <w:noWrap w:val="0"/>
            <w:vAlign w:val="center"/>
          </w:tcPr>
          <w:p>
            <w:pPr>
              <w:adjustRightInd w:val="0"/>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姓名：</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(□先生 □女士)</w:t>
            </w:r>
          </w:p>
        </w:tc>
        <w:tc>
          <w:tcPr>
            <w:tcW w:w="2132"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项目联系人联系电话</w:t>
            </w:r>
          </w:p>
        </w:tc>
        <w:tc>
          <w:tcPr>
            <w:tcW w:w="1975" w:type="dxa"/>
            <w:noWrap w:val="0"/>
            <w:vAlign w:val="center"/>
          </w:tcPr>
          <w:p>
            <w:pPr>
              <w:adjustRightInd w:val="0"/>
              <w:snapToGrid w:val="0"/>
              <w:jc w:val="left"/>
              <w:rPr>
                <w:rFonts w:hint="eastAsia" w:ascii="宋体" w:hAnsi="宋体" w:eastAsia="宋体" w:cs="宋体"/>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58" w:hRule="atLeast"/>
          <w:jc w:val="center"/>
        </w:trPr>
        <w:tc>
          <w:tcPr>
            <w:tcW w:w="1249" w:type="dxa"/>
            <w:vMerge w:val="continue"/>
            <w:noWrap w:val="0"/>
            <w:vAlign w:val="center"/>
          </w:tcPr>
          <w:p>
            <w:pPr>
              <w:adjustRightInd w:val="0"/>
              <w:snapToGrid w:val="0"/>
              <w:jc w:val="center"/>
              <w:rPr>
                <w:rFonts w:hint="eastAsia" w:ascii="宋体" w:hAnsi="宋体" w:eastAsia="宋体" w:cs="宋体"/>
                <w:sz w:val="21"/>
                <w:szCs w:val="21"/>
                <w:highlight w:val="none"/>
              </w:rPr>
            </w:pPr>
          </w:p>
        </w:tc>
        <w:tc>
          <w:tcPr>
            <w:tcW w:w="4602" w:type="dxa"/>
            <w:gridSpan w:val="2"/>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纳税人识别号或统一社会信用代码(必填)</w:t>
            </w:r>
          </w:p>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（注：个人、没有纳税人识别号或统一社会信用代码的政府机构、事业单位除外）</w:t>
            </w:r>
          </w:p>
        </w:tc>
        <w:tc>
          <w:tcPr>
            <w:tcW w:w="4107" w:type="dxa"/>
            <w:gridSpan w:val="2"/>
            <w:noWrap w:val="0"/>
            <w:vAlign w:val="center"/>
          </w:tcPr>
          <w:p>
            <w:pPr>
              <w:adjustRightInd w:val="0"/>
              <w:snapToGrid w:val="0"/>
              <w:jc w:val="left"/>
              <w:rPr>
                <w:rFonts w:hint="eastAsia" w:ascii="宋体" w:hAnsi="宋体" w:eastAsia="宋体" w:cs="宋体"/>
                <w:sz w:val="21"/>
                <w:szCs w:val="21"/>
                <w:highlight w:val="none"/>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249"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温馨提示</w:t>
            </w:r>
          </w:p>
        </w:tc>
        <w:tc>
          <w:tcPr>
            <w:tcW w:w="8709" w:type="dxa"/>
            <w:gridSpan w:val="4"/>
            <w:noWrap w:val="0"/>
            <w:vAlign w:val="center"/>
          </w:tcPr>
          <w:p>
            <w:pPr>
              <w:adjustRightInd w:val="0"/>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领购文件价格和汇款账号，详见本项目公告。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46" w:hRule="atLeast"/>
          <w:jc w:val="center"/>
        </w:trPr>
        <w:tc>
          <w:tcPr>
            <w:tcW w:w="1249"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声明</w:t>
            </w:r>
          </w:p>
        </w:tc>
        <w:tc>
          <w:tcPr>
            <w:tcW w:w="8709" w:type="dxa"/>
            <w:gridSpan w:val="4"/>
            <w:noWrap w:val="0"/>
            <w:vAlign w:val="center"/>
          </w:tcPr>
          <w:p>
            <w:pPr>
              <w:adjustRightInd w:val="0"/>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1.采购代理机构发送本项目相关文件至领购文件单位的上述“邮箱”，视为有效送达。</w:t>
            </w:r>
          </w:p>
          <w:p>
            <w:pPr>
              <w:adjustRightInd w:val="0"/>
              <w:snapToGrid w:val="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2.领购文件供应商须保证登记表及获得采购文件需提交的资料和所填写内容真实、完整、有效、一致，如因领购文件供应商递交虚假材料或填写信息错误导致的与本项目有关的任何损失由其承担。</w:t>
            </w:r>
          </w:p>
        </w:tc>
      </w:tr>
    </w:tbl>
    <w:p>
      <w:pPr>
        <w:jc w:val="left"/>
        <w:rPr>
          <w:rFonts w:hint="eastAsia" w:ascii="宋体" w:hAnsi="宋体" w:cs="宋体"/>
          <w:color w:val="000000" w:themeColor="text1"/>
          <w:spacing w:val="4"/>
          <w:szCs w:val="21"/>
          <w:highlight w:val="none"/>
          <w:u w:val="single"/>
          <w14:textFill>
            <w14:solidFill>
              <w14:schemeClr w14:val="tx1"/>
            </w14:solidFill>
          </w14:textFill>
        </w:rPr>
      </w:pPr>
      <w:r>
        <w:rPr>
          <w:rFonts w:hint="eastAsia" w:ascii="宋体" w:hAnsi="宋体" w:eastAsia="宋体" w:cs="宋体"/>
          <w:b/>
          <w:bCs/>
          <w:color w:val="000000"/>
          <w:sz w:val="21"/>
          <w:szCs w:val="21"/>
          <w:highlight w:val="none"/>
        </w:rPr>
        <w:t>供应商加盖单位公章：</w:t>
      </w:r>
      <w:r>
        <w:rPr>
          <w:rFonts w:hint="eastAsia" w:ascii="宋体" w:hAnsi="宋体" w:eastAsia="宋体" w:cs="宋体"/>
          <w:b/>
          <w:bCs/>
          <w:color w:val="000000" w:themeColor="text1"/>
          <w:sz w:val="32"/>
          <w:szCs w:val="32"/>
          <w:highlight w:val="none"/>
          <w14:textFill>
            <w14:solidFill>
              <w14:schemeClr w14:val="tx1"/>
            </w14:solidFill>
          </w14:textFill>
        </w:rPr>
        <w:t xml:space="preserve">  </w:t>
      </w:r>
      <w:r>
        <w:rPr>
          <w:rFonts w:ascii="仿宋" w:hAnsi="仿宋" w:eastAsia="仿宋" w:cs="仿宋"/>
          <w:b/>
          <w:bCs/>
          <w:sz w:val="28"/>
          <w:szCs w:val="28"/>
          <w:highlight w:val="none"/>
        </w:rPr>
        <w:t xml:space="preserve">           </w:t>
      </w:r>
      <w:r>
        <w:rPr>
          <w:rFonts w:hint="eastAsia" w:ascii="仿宋" w:hAnsi="仿宋" w:eastAsia="仿宋" w:cs="仿宋"/>
          <w:b/>
          <w:bCs/>
          <w:sz w:val="28"/>
          <w:szCs w:val="28"/>
          <w:highlight w:val="none"/>
        </w:rPr>
        <w:t xml:space="preserve">   </w:t>
      </w:r>
    </w:p>
    <w:p>
      <w:pPr>
        <w:rPr>
          <w:rFonts w:hint="eastAsia"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br w:type="page"/>
      </w:r>
    </w:p>
    <w:p>
      <w:pPr>
        <w:adjustRightInd w:val="0"/>
        <w:snapToGrid w:val="0"/>
        <w:spacing w:before="156" w:beforeLines="50" w:after="0" w:line="360" w:lineRule="auto"/>
        <w:jc w:val="center"/>
        <w:outlineLvl w:val="9"/>
        <w:rPr>
          <w:rFonts w:ascii="宋体" w:hAnsi="宋体" w:eastAsia="宋体" w:cs="宋体"/>
          <w:color w:val="000000" w:themeColor="text1"/>
          <w:sz w:val="21"/>
          <w:szCs w:val="21"/>
          <w:highlight w:val="none"/>
          <w:shd w:val="clear" w:color="auto" w:fill="FFFFFF" w:themeFill="background1"/>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承诺函</w:t>
      </w:r>
    </w:p>
    <w:p>
      <w:pPr>
        <w:spacing w:before="156" w:beforeLines="50" w:line="360" w:lineRule="auto"/>
        <w:rPr>
          <w:rFonts w:hint="eastAsia" w:ascii="宋体" w:hAnsi="宋体" w:eastAsia="宋体" w:cs="宋体"/>
          <w:b/>
          <w:color w:val="000000" w:themeColor="text1"/>
          <w:szCs w:val="21"/>
          <w:highlight w:val="none"/>
          <w:shd w:val="clear" w:color="auto" w:fill="FFFFFF" w:themeFill="background1"/>
          <w:lang w:eastAsia="zh-CN"/>
          <w14:textFill>
            <w14:solidFill>
              <w14:schemeClr w14:val="tx1"/>
            </w14:solidFill>
          </w14:textFill>
        </w:rPr>
      </w:pPr>
      <w:r>
        <w:rPr>
          <w:rFonts w:hint="eastAsia" w:ascii="宋体" w:hAnsi="宋体" w:cs="宋体"/>
          <w:b/>
          <w:color w:val="000000" w:themeColor="text1"/>
          <w:szCs w:val="21"/>
          <w:highlight w:val="none"/>
          <w:shd w:val="clear" w:color="auto" w:fill="FFFFFF" w:themeFill="background1"/>
          <w14:textFill>
            <w14:solidFill>
              <w14:schemeClr w14:val="tx1"/>
            </w14:solidFill>
          </w14:textFill>
        </w:rPr>
        <w:t>致：</w:t>
      </w:r>
      <w:r>
        <w:rPr>
          <w:rFonts w:hint="eastAsia" w:ascii="宋体" w:hAnsi="宋体" w:cs="宋体"/>
          <w:b/>
          <w:color w:val="000000" w:themeColor="text1"/>
          <w:kern w:val="0"/>
          <w:szCs w:val="21"/>
          <w:highlight w:val="none"/>
          <w:shd w:val="clear" w:color="auto" w:fill="FFFFFF" w:themeFill="background1"/>
          <w14:textFill>
            <w14:solidFill>
              <w14:schemeClr w14:val="tx1"/>
            </w14:solidFill>
          </w14:textFill>
        </w:rPr>
        <w:t>陆丰宝丽华新能源电力有限公司、</w:t>
      </w:r>
      <w:r>
        <w:rPr>
          <w:rFonts w:hint="eastAsia" w:ascii="宋体" w:hAnsi="宋体" w:cs="宋体"/>
          <w:b/>
          <w:color w:val="000000" w:themeColor="text1"/>
          <w:kern w:val="0"/>
          <w:szCs w:val="21"/>
          <w:highlight w:val="none"/>
          <w:shd w:val="clear" w:color="auto" w:fill="FFFFFF" w:themeFill="background1"/>
          <w:lang w:eastAsia="zh-CN"/>
          <w14:textFill>
            <w14:solidFill>
              <w14:schemeClr w14:val="tx1"/>
            </w14:solidFill>
          </w14:textFill>
        </w:rPr>
        <w:t>汕尾采鸿项目咨询有限公司</w:t>
      </w:r>
    </w:p>
    <w:p>
      <w:pPr>
        <w:snapToGrid w:val="0"/>
        <w:spacing w:before="156" w:beforeLines="50" w:line="360" w:lineRule="auto"/>
        <w:ind w:firstLine="525" w:firstLineChars="250"/>
        <w:rPr>
          <w:rFonts w:ascii="宋体" w:hAnsi="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关于贵公司发布</w:t>
      </w:r>
      <w:r>
        <w:rPr>
          <w:rFonts w:hint="eastAsia" w:ascii="宋体" w:hAnsi="宋体" w:cs="宋体"/>
          <w:b/>
          <w:bCs/>
          <w:color w:val="000000" w:themeColor="text1"/>
          <w:szCs w:val="21"/>
          <w:highlight w:val="none"/>
          <w:u w:val="single"/>
          <w:shd w:val="clear" w:color="auto" w:fill="FFFFFF" w:themeFill="background1"/>
          <w:lang w:eastAsia="zh-CN"/>
          <w14:textFill>
            <w14:solidFill>
              <w14:schemeClr w14:val="tx1"/>
            </w14:solidFill>
          </w14:textFill>
        </w:rPr>
        <w:t>陆丰甲湖湾电厂欧罗仓备件采购项目</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的</w:t>
      </w:r>
      <w:r>
        <w:rPr>
          <w:rFonts w:hint="eastAsia" w:ascii="宋体" w:hAnsi="宋体" w:cs="宋体"/>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公告，本公司（企业）愿意参加</w:t>
      </w:r>
      <w:r>
        <w:rPr>
          <w:rFonts w:hint="eastAsia" w:ascii="宋体" w:hAnsi="宋体" w:cs="宋体"/>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，并承诺：</w:t>
      </w:r>
    </w:p>
    <w:p>
      <w:pPr>
        <w:snapToGrid w:val="0"/>
        <w:spacing w:before="156" w:beforeLines="50" w:line="360" w:lineRule="auto"/>
        <w:ind w:firstLine="525" w:firstLineChars="250"/>
        <w:rPr>
          <w:rFonts w:ascii="宋体" w:hAnsi="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本公司（企业）具有履行合同所必需的设备和专业技术能力；</w:t>
      </w:r>
    </w:p>
    <w:p>
      <w:pPr>
        <w:snapToGrid w:val="0"/>
        <w:spacing w:before="156" w:beforeLines="50" w:line="360" w:lineRule="auto"/>
        <w:ind w:firstLine="525" w:firstLineChars="250"/>
        <w:rPr>
          <w:rFonts w:ascii="宋体" w:hAnsi="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本公司（企业）的法定代表人或单位负责人与所参投的本项目其他供应商的法定代表人或单位负责人不为同一人且与其他供应商之间不存在直接控股、管理关系；否则，本公司（企业）不参加同一标段投标或者未划分标段的同一招标项目投标；</w:t>
      </w:r>
    </w:p>
    <w:p>
      <w:pPr>
        <w:snapToGrid w:val="0"/>
        <w:spacing w:before="156" w:beforeLines="50" w:line="360" w:lineRule="auto"/>
        <w:ind w:firstLine="525" w:firstLineChars="250"/>
        <w:rPr>
          <w:rFonts w:ascii="宋体" w:hAnsi="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否则，由此所造成的损失、不良后果及法律责任，一律由我公司（企业）承担。</w:t>
      </w:r>
    </w:p>
    <w:p>
      <w:pPr>
        <w:spacing w:before="156" w:beforeLines="50" w:line="360" w:lineRule="auto"/>
        <w:ind w:firstLine="420"/>
        <w:rPr>
          <w:rFonts w:ascii="宋体" w:hAnsi="宋体" w:cs="宋体"/>
          <w:color w:val="000000" w:themeColor="text1"/>
          <w:szCs w:val="21"/>
          <w:highlight w:val="none"/>
          <w:shd w:val="clear" w:color="auto" w:fill="FFFFFF" w:themeFill="background1"/>
          <w14:textFill>
            <w14:solidFill>
              <w14:schemeClr w14:val="tx1"/>
            </w14:solidFill>
          </w14:textFill>
        </w:rPr>
      </w:pPr>
    </w:p>
    <w:p>
      <w:pPr>
        <w:spacing w:before="156" w:beforeLines="50" w:line="360" w:lineRule="auto"/>
        <w:ind w:firstLine="420"/>
        <w:rPr>
          <w:rFonts w:ascii="宋体" w:hAnsi="宋体" w:cs="宋体"/>
          <w:color w:val="000000" w:themeColor="text1"/>
          <w:szCs w:val="21"/>
          <w:highlight w:val="none"/>
          <w:u w:val="singl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单位名称：</w:t>
      </w:r>
      <w:r>
        <w:rPr>
          <w:rFonts w:hint="eastAsia" w:ascii="宋体" w:hAnsi="宋体" w:cs="宋体"/>
          <w:color w:val="000000" w:themeColor="text1"/>
          <w:szCs w:val="21"/>
          <w:highlight w:val="none"/>
          <w:u w:val="single"/>
          <w:shd w:val="clear" w:color="auto" w:fill="FFFFFF" w:themeFill="background1"/>
          <w14:textFill>
            <w14:solidFill>
              <w14:schemeClr w14:val="tx1"/>
            </w14:solidFill>
          </w14:textFill>
        </w:rPr>
        <w:t xml:space="preserve">                       </w:t>
      </w:r>
    </w:p>
    <w:p>
      <w:pPr>
        <w:spacing w:before="156" w:beforeLines="50" w:line="360" w:lineRule="auto"/>
        <w:ind w:firstLine="420"/>
        <w:rPr>
          <w:rFonts w:ascii="宋体" w:hAnsi="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日期：</w:t>
      </w:r>
    </w:p>
    <w:p>
      <w:pP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pPr>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br w:type="page"/>
      </w:r>
    </w:p>
    <w:p>
      <w:pPr>
        <w:jc w:val="center"/>
        <w:outlineLvl w:val="9"/>
        <w:rPr>
          <w:rFonts w:hint="eastAsia" w:ascii="宋体" w:hAnsi="宋体" w:eastAsia="宋体" w:cs="宋体"/>
          <w:b/>
          <w:color w:val="000000" w:themeColor="text1"/>
          <w:sz w:val="32"/>
          <w:szCs w:val="32"/>
          <w:highlight w:val="none"/>
          <w:shd w:val="clear" w:color="auto" w:fill="FFFFFF" w:themeFill="background1"/>
          <w14:textFill>
            <w14:solidFill>
              <w14:schemeClr w14:val="tx1"/>
            </w14:solidFill>
          </w14:textFill>
        </w:rPr>
      </w:pPr>
      <w:bookmarkStart w:id="13" w:name="_Toc21777"/>
      <w:bookmarkStart w:id="14" w:name="_Toc16084"/>
      <w:r>
        <w:rPr>
          <w:rFonts w:hint="eastAsia" w:ascii="宋体" w:hAnsi="宋体" w:eastAsia="宋体" w:cs="宋体"/>
          <w:b/>
          <w:color w:val="000000" w:themeColor="text1"/>
          <w:sz w:val="32"/>
          <w:szCs w:val="32"/>
          <w:highlight w:val="none"/>
          <w:shd w:val="clear" w:color="auto" w:fill="FFFFFF" w:themeFill="background1"/>
          <w14:textFill>
            <w14:solidFill>
              <w14:schemeClr w14:val="tx1"/>
            </w14:solidFill>
          </w14:textFill>
        </w:rPr>
        <w:t>招标代理服务费承诺书</w:t>
      </w:r>
      <w:bookmarkEnd w:id="13"/>
      <w:bookmarkEnd w:id="14"/>
    </w:p>
    <w:p>
      <w:pPr>
        <w:spacing w:line="360" w:lineRule="auto"/>
        <w:rPr>
          <w:rFonts w:hint="eastAsia" w:ascii="宋体" w:hAnsi="宋体" w:eastAsia="宋体" w:cs="宋体"/>
          <w:b/>
          <w:color w:val="000000"/>
          <w:sz w:val="24"/>
          <w:szCs w:val="24"/>
          <w:highlight w:val="none"/>
          <w:lang w:eastAsia="zh-CN"/>
        </w:rPr>
      </w:pPr>
      <w:r>
        <w:rPr>
          <w:rFonts w:hint="eastAsia" w:ascii="宋体" w:hAnsi="宋体" w:cs="宋体"/>
          <w:b/>
          <w:color w:val="000000"/>
          <w:sz w:val="24"/>
          <w:szCs w:val="24"/>
          <w:highlight w:val="none"/>
          <w:lang w:eastAsia="zh-CN"/>
        </w:rPr>
        <w:t>汕尾采鸿项目咨询有限公司：</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本公司</w:t>
      </w:r>
      <w:r>
        <w:rPr>
          <w:rFonts w:hint="eastAsia" w:ascii="宋体" w:hAnsi="宋体" w:eastAsia="宋体" w:cs="宋体"/>
          <w:color w:val="000000"/>
          <w:sz w:val="21"/>
          <w:szCs w:val="21"/>
          <w:highlight w:val="none"/>
          <w:u w:val="single"/>
        </w:rPr>
        <w:t xml:space="preserve">       (投标人名称)      </w:t>
      </w:r>
      <w:r>
        <w:rPr>
          <w:rFonts w:hint="eastAsia" w:ascii="宋体" w:hAnsi="宋体" w:eastAsia="宋体" w:cs="宋体"/>
          <w:color w:val="000000"/>
          <w:sz w:val="21"/>
          <w:szCs w:val="21"/>
          <w:highlight w:val="none"/>
        </w:rPr>
        <w:t>在参加</w:t>
      </w:r>
      <w:r>
        <w:rPr>
          <w:rFonts w:hint="eastAsia" w:ascii="宋体" w:hAnsi="宋体" w:eastAsia="宋体" w:cs="宋体"/>
          <w:color w:val="000000"/>
          <w:sz w:val="21"/>
          <w:szCs w:val="21"/>
          <w:highlight w:val="none"/>
          <w:u w:val="single"/>
        </w:rPr>
        <w:t xml:space="preserve">       (项目名称)      </w:t>
      </w:r>
      <w:r>
        <w:rPr>
          <w:rFonts w:hint="eastAsia" w:ascii="宋体" w:hAnsi="宋体" w:eastAsia="宋体" w:cs="宋体"/>
          <w:color w:val="000000"/>
          <w:sz w:val="21"/>
          <w:szCs w:val="21"/>
          <w:highlight w:val="none"/>
        </w:rPr>
        <w:t>(项目编号：</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的招标中如获中标，我公司保证按照招标文件的规定缴纳“招标代理服务费”后，凭领取人身份证复印件并加盖公章领取《中标通知书》。如采用电汇或银行转账，我公司将同时递交招标代理服务费缴费凭证复印件并加盖公章。</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如我公司违反上款承诺，愿凭贵公司开出的相关通知，同意</w:t>
      </w:r>
      <w:r>
        <w:rPr>
          <w:rFonts w:hint="eastAsia" w:ascii="宋体" w:hAnsi="宋体" w:eastAsia="宋体" w:cs="宋体"/>
          <w:color w:val="000000"/>
          <w:sz w:val="21"/>
          <w:szCs w:val="21"/>
          <w:highlight w:val="none"/>
          <w:lang w:eastAsia="zh-CN"/>
        </w:rPr>
        <w:t>汕尾采鸿项目咨询有限公司</w:t>
      </w:r>
      <w:r>
        <w:rPr>
          <w:rFonts w:hint="eastAsia" w:ascii="宋体" w:hAnsi="宋体" w:eastAsia="宋体" w:cs="宋体"/>
          <w:color w:val="000000"/>
          <w:sz w:val="21"/>
          <w:szCs w:val="21"/>
          <w:highlight w:val="none"/>
        </w:rPr>
        <w:t>办理支付手续，扣除我公司提交的全部投标保证金，并愿承担由此引起的一切法律责任。</w:t>
      </w:r>
    </w:p>
    <w:p>
      <w:pPr>
        <w:tabs>
          <w:tab w:val="center" w:pos="5010"/>
        </w:tabs>
        <w:spacing w:line="360" w:lineRule="auto"/>
        <w:ind w:firstLine="840" w:firstLineChars="4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特此承诺!</w:t>
      </w:r>
      <w:r>
        <w:rPr>
          <w:rFonts w:hint="eastAsia" w:ascii="宋体" w:hAnsi="宋体" w:eastAsia="宋体" w:cs="宋体"/>
          <w:color w:val="000000"/>
          <w:sz w:val="21"/>
          <w:szCs w:val="21"/>
          <w:highlight w:val="none"/>
        </w:rPr>
        <w:tab/>
      </w:r>
    </w:p>
    <w:p>
      <w:pPr>
        <w:spacing w:line="360" w:lineRule="auto"/>
        <w:ind w:firstLine="840" w:firstLineChars="400"/>
        <w:rPr>
          <w:rFonts w:hint="eastAsia" w:ascii="宋体" w:hAnsi="宋体" w:eastAsia="宋体" w:cs="宋体"/>
          <w:color w:val="000000"/>
          <w:sz w:val="21"/>
          <w:szCs w:val="21"/>
          <w:highlight w:val="none"/>
        </w:rPr>
      </w:pP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投标人名称(单位盖公章)</w:t>
      </w:r>
      <w:r>
        <w:rPr>
          <w:rFonts w:hint="eastAsia" w:ascii="宋体" w:hAnsi="宋体" w:cs="宋体"/>
          <w:color w:val="000000"/>
          <w:sz w:val="21"/>
          <w:szCs w:val="21"/>
          <w:highlight w:val="none"/>
          <w:lang w:eastAsia="zh-CN"/>
        </w:rPr>
        <w:t>：</w:t>
      </w: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投标人地址</w:t>
      </w:r>
      <w:r>
        <w:rPr>
          <w:rFonts w:hint="eastAsia" w:ascii="宋体" w:hAnsi="宋体" w:cs="宋体"/>
          <w:color w:val="000000"/>
          <w:sz w:val="21"/>
          <w:szCs w:val="21"/>
          <w:highlight w:val="none"/>
          <w:lang w:eastAsia="zh-CN"/>
        </w:rPr>
        <w:t>：</w:t>
      </w: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电话</w:t>
      </w:r>
      <w:r>
        <w:rPr>
          <w:rFonts w:hint="eastAsia" w:ascii="宋体" w:hAnsi="宋体" w:cs="宋体"/>
          <w:color w:val="000000"/>
          <w:sz w:val="21"/>
          <w:szCs w:val="21"/>
          <w:highlight w:val="none"/>
          <w:lang w:eastAsia="zh-CN"/>
        </w:rPr>
        <w:t>：</w:t>
      </w: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传真</w:t>
      </w:r>
      <w:r>
        <w:rPr>
          <w:rFonts w:hint="eastAsia" w:ascii="宋体" w:hAnsi="宋体" w:cs="宋体"/>
          <w:color w:val="000000"/>
          <w:sz w:val="21"/>
          <w:szCs w:val="21"/>
          <w:highlight w:val="none"/>
          <w:lang w:eastAsia="zh-CN"/>
        </w:rPr>
        <w:t>：</w:t>
      </w:r>
    </w:p>
    <w:p>
      <w:pPr>
        <w:spacing w:line="360" w:lineRule="auto"/>
        <w:ind w:left="31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法定代表人或投标人授权代表（签名或盖个人名章）：</w:t>
      </w: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签署日期</w:t>
      </w:r>
      <w:r>
        <w:rPr>
          <w:rFonts w:hint="eastAsia" w:ascii="宋体" w:hAnsi="宋体" w:cs="宋体"/>
          <w:color w:val="000000"/>
          <w:sz w:val="21"/>
          <w:szCs w:val="21"/>
          <w:highlight w:val="none"/>
          <w:lang w:eastAsia="zh-CN"/>
        </w:rPr>
        <w:t>：</w:t>
      </w:r>
    </w:p>
    <w:p>
      <w:pP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pPr>
    </w:p>
    <w:p>
      <w:pP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pPr>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br w:type="page"/>
      </w:r>
    </w:p>
    <w:p>
      <w:pPr>
        <w:tabs>
          <w:tab w:val="left" w:pos="1425"/>
        </w:tabs>
        <w:jc w:val="center"/>
        <w:rPr>
          <w:rFonts w:ascii="宋体" w:hAnsi="宋体" w:eastAsia="宋体" w:cs="宋体"/>
          <w:b/>
          <w:sz w:val="40"/>
          <w:szCs w:val="40"/>
          <w:highlight w:val="none"/>
        </w:rPr>
      </w:pPr>
      <w:r>
        <w:rPr>
          <w:rFonts w:hint="eastAsia" w:ascii="宋体" w:hAnsi="宋体" w:eastAsia="宋体" w:cs="宋体"/>
          <w:b/>
          <w:sz w:val="40"/>
          <w:szCs w:val="40"/>
          <w:highlight w:val="none"/>
          <w:u w:val="single"/>
        </w:rPr>
        <w:t xml:space="preserve">         </w:t>
      </w:r>
      <w:r>
        <w:rPr>
          <w:rFonts w:hint="eastAsia" w:ascii="宋体" w:hAnsi="宋体" w:eastAsia="宋体" w:cs="宋体"/>
          <w:b/>
          <w:sz w:val="40"/>
          <w:szCs w:val="40"/>
          <w:highlight w:val="none"/>
        </w:rPr>
        <w:t>项目</w:t>
      </w:r>
      <w:r>
        <w:rPr>
          <w:rFonts w:hint="eastAsia" w:ascii="宋体" w:hAnsi="宋体" w:eastAsia="宋体" w:cs="宋体"/>
          <w:b/>
          <w:sz w:val="40"/>
          <w:szCs w:val="40"/>
          <w:highlight w:val="none"/>
          <w:lang w:val="en-US" w:eastAsia="zh-CN"/>
        </w:rPr>
        <w:t>投</w:t>
      </w:r>
      <w:r>
        <w:rPr>
          <w:rFonts w:hint="eastAsia" w:ascii="宋体" w:hAnsi="宋体" w:eastAsia="宋体" w:cs="宋体"/>
          <w:b/>
          <w:sz w:val="40"/>
          <w:szCs w:val="40"/>
          <w:highlight w:val="none"/>
        </w:rPr>
        <w:t>标报价单</w:t>
      </w:r>
    </w:p>
    <w:p>
      <w:pPr>
        <w:tabs>
          <w:tab w:val="left" w:pos="1425"/>
        </w:tabs>
        <w:wordWrap w:val="0"/>
        <w:ind w:left="-1239" w:leftChars="-590"/>
        <w:jc w:val="right"/>
        <w:rPr>
          <w:rFonts w:ascii="宋体" w:hAnsi="宋体" w:eastAsia="宋体" w:cs="宋体"/>
          <w:sz w:val="22"/>
          <w:highlight w:val="none"/>
          <w:u w:val="single"/>
        </w:rPr>
      </w:pPr>
      <w:r>
        <w:rPr>
          <w:rFonts w:hint="eastAsia" w:ascii="宋体" w:hAnsi="宋体" w:eastAsia="宋体" w:cs="宋体"/>
          <w:b/>
          <w:color w:val="000000"/>
          <w:kern w:val="0"/>
          <w:sz w:val="22"/>
          <w:highlight w:val="none"/>
        </w:rPr>
        <w:t>招标编号：</w:t>
      </w:r>
      <w:r>
        <w:rPr>
          <w:rFonts w:hint="eastAsia" w:ascii="宋体" w:hAnsi="宋体" w:cs="宋体"/>
          <w:b/>
          <w:color w:val="000000" w:themeColor="text1"/>
          <w:highlight w:val="none"/>
          <w:u w:val="single"/>
          <w:shd w:val="clear" w:color="auto" w:fill="FFFFFF" w:themeFill="background1"/>
          <w:lang w:eastAsia="zh-CN"/>
          <w14:textFill>
            <w14:solidFill>
              <w14:schemeClr w14:val="tx1"/>
            </w14:solidFill>
          </w14:textFill>
        </w:rPr>
        <w:t>JHWWZ-20240417-09</w:t>
      </w:r>
    </w:p>
    <w:tbl>
      <w:tblPr>
        <w:tblStyle w:val="45"/>
        <w:tblW w:w="10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1044"/>
        <w:gridCol w:w="1038"/>
        <w:gridCol w:w="891"/>
        <w:gridCol w:w="540"/>
        <w:gridCol w:w="430"/>
        <w:gridCol w:w="1013"/>
        <w:gridCol w:w="1268"/>
        <w:gridCol w:w="1109"/>
        <w:gridCol w:w="1146"/>
        <w:gridCol w:w="1310"/>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4390" w:type="dxa"/>
            <w:gridSpan w:val="6"/>
            <w:vAlign w:val="center"/>
          </w:tcPr>
          <w:p>
            <w:pPr>
              <w:widowControl/>
              <w:rPr>
                <w:rFonts w:hint="eastAsia" w:ascii="宋体" w:hAnsi="宋体" w:eastAsia="宋体" w:cs="宋体"/>
                <w:b/>
                <w:color w:val="000000"/>
                <w:kern w:val="0"/>
                <w:sz w:val="22"/>
                <w:highlight w:val="none"/>
              </w:rPr>
            </w:pPr>
            <w:r>
              <w:rPr>
                <w:rFonts w:hint="eastAsia" w:ascii="宋体" w:hAnsi="宋体" w:eastAsia="宋体" w:cs="宋体"/>
                <w:b/>
                <w:color w:val="000000"/>
                <w:kern w:val="0"/>
                <w:sz w:val="22"/>
                <w:highlight w:val="none"/>
              </w:rPr>
              <w:t>招标方：陆丰宝丽华新能源电力有限公司</w:t>
            </w:r>
          </w:p>
        </w:tc>
        <w:tc>
          <w:tcPr>
            <w:tcW w:w="6505" w:type="dxa"/>
            <w:gridSpan w:val="6"/>
            <w:vAlign w:val="center"/>
          </w:tcPr>
          <w:p>
            <w:pPr>
              <w:widowControl/>
              <w:rPr>
                <w:rFonts w:hint="eastAsia" w:ascii="宋体" w:hAnsi="宋体" w:eastAsia="宋体" w:cs="宋体"/>
                <w:b/>
                <w:color w:val="000000"/>
                <w:kern w:val="0"/>
                <w:sz w:val="22"/>
                <w:highlight w:val="none"/>
              </w:rPr>
            </w:pPr>
            <w:r>
              <w:rPr>
                <w:rFonts w:hint="eastAsia" w:ascii="宋体" w:hAnsi="宋体" w:eastAsia="宋体" w:cs="宋体"/>
                <w:b/>
                <w:color w:val="000000"/>
                <w:kern w:val="0"/>
                <w:sz w:val="22"/>
                <w:highlight w:val="none"/>
              </w:rPr>
              <w:t>投标</w:t>
            </w:r>
            <w:r>
              <w:rPr>
                <w:rFonts w:hint="eastAsia" w:ascii="宋体" w:hAnsi="宋体" w:eastAsia="宋体" w:cs="宋体"/>
                <w:b/>
                <w:color w:val="000000"/>
                <w:kern w:val="0"/>
                <w:sz w:val="22"/>
                <w:highlight w:val="none"/>
                <w:lang w:val="en-US" w:eastAsia="zh-CN"/>
              </w:rPr>
              <w:t>方</w:t>
            </w:r>
            <w:r>
              <w:rPr>
                <w:rFonts w:hint="eastAsia" w:ascii="宋体" w:hAnsi="宋体" w:eastAsia="宋体" w:cs="宋体"/>
                <w:b/>
                <w:color w:val="000000"/>
                <w:kern w:val="0"/>
                <w:sz w:val="22"/>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6671" w:type="dxa"/>
            <w:gridSpan w:val="8"/>
            <w:vAlign w:val="center"/>
          </w:tcPr>
          <w:p>
            <w:pPr>
              <w:widowControl/>
              <w:jc w:val="center"/>
              <w:rPr>
                <w:rFonts w:ascii="宋体" w:hAnsi="宋体" w:eastAsia="宋体" w:cs="宋体"/>
                <w:b/>
                <w:color w:val="000000"/>
                <w:kern w:val="0"/>
                <w:sz w:val="22"/>
                <w:highlight w:val="none"/>
              </w:rPr>
            </w:pPr>
            <w:r>
              <w:rPr>
                <w:rFonts w:hint="eastAsia" w:ascii="宋体" w:hAnsi="宋体" w:eastAsia="宋体" w:cs="宋体"/>
                <w:b/>
                <w:color w:val="000000"/>
                <w:kern w:val="0"/>
                <w:sz w:val="22"/>
                <w:highlight w:val="none"/>
              </w:rPr>
              <w:t>采   购   需   求</w:t>
            </w:r>
          </w:p>
        </w:tc>
        <w:tc>
          <w:tcPr>
            <w:tcW w:w="4224" w:type="dxa"/>
            <w:gridSpan w:val="4"/>
            <w:vAlign w:val="center"/>
          </w:tcPr>
          <w:p>
            <w:pPr>
              <w:widowControl/>
              <w:jc w:val="center"/>
              <w:rPr>
                <w:rFonts w:ascii="宋体" w:hAnsi="宋体" w:eastAsia="宋体" w:cs="宋体"/>
                <w:b/>
                <w:color w:val="000000"/>
                <w:kern w:val="0"/>
                <w:sz w:val="22"/>
                <w:highlight w:val="none"/>
              </w:rPr>
            </w:pPr>
            <w:r>
              <w:rPr>
                <w:rFonts w:hint="eastAsia" w:ascii="宋体" w:hAnsi="宋体" w:eastAsia="宋体" w:cs="宋体"/>
                <w:b/>
                <w:color w:val="000000"/>
                <w:kern w:val="0"/>
                <w:sz w:val="22"/>
                <w:highlight w:val="none"/>
              </w:rPr>
              <w:t>供  应  商  报  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447" w:type="dxa"/>
            <w:vAlign w:val="center"/>
          </w:tcPr>
          <w:p>
            <w:pPr>
              <w:widowControl/>
              <w:jc w:val="center"/>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序号</w:t>
            </w:r>
          </w:p>
        </w:tc>
        <w:tc>
          <w:tcPr>
            <w:tcW w:w="1044" w:type="dxa"/>
            <w:vAlign w:val="center"/>
          </w:tcPr>
          <w:p>
            <w:pPr>
              <w:widowControl/>
              <w:jc w:val="center"/>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名称</w:t>
            </w:r>
          </w:p>
        </w:tc>
        <w:tc>
          <w:tcPr>
            <w:tcW w:w="1038" w:type="dxa"/>
            <w:vAlign w:val="center"/>
          </w:tcPr>
          <w:p>
            <w:pPr>
              <w:widowControl/>
              <w:jc w:val="center"/>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规格型号</w:t>
            </w:r>
          </w:p>
        </w:tc>
        <w:tc>
          <w:tcPr>
            <w:tcW w:w="891" w:type="dxa"/>
            <w:vAlign w:val="center"/>
          </w:tcPr>
          <w:p>
            <w:pPr>
              <w:widowControl/>
              <w:jc w:val="center"/>
              <w:rPr>
                <w:rFonts w:hint="default" w:ascii="宋体" w:hAnsi="宋体" w:eastAsia="宋体" w:cs="宋体"/>
                <w:color w:val="000000"/>
                <w:sz w:val="20"/>
                <w:szCs w:val="20"/>
                <w:highlight w:val="none"/>
                <w:lang w:val="en-US" w:eastAsia="zh-CN"/>
              </w:rPr>
            </w:pPr>
            <w:r>
              <w:rPr>
                <w:rFonts w:hint="eastAsia" w:ascii="宋体" w:hAnsi="宋体" w:eastAsia="宋体" w:cs="宋体"/>
                <w:color w:val="000000"/>
                <w:sz w:val="20"/>
                <w:szCs w:val="20"/>
                <w:highlight w:val="none"/>
              </w:rPr>
              <w:t>要求</w:t>
            </w:r>
            <w:r>
              <w:rPr>
                <w:rFonts w:hint="eastAsia" w:ascii="宋体" w:hAnsi="宋体" w:cs="宋体"/>
                <w:color w:val="000000"/>
                <w:sz w:val="20"/>
                <w:szCs w:val="20"/>
                <w:highlight w:val="none"/>
                <w:lang w:val="en-US" w:eastAsia="zh-CN"/>
              </w:rPr>
              <w:t>/品牌</w:t>
            </w:r>
          </w:p>
        </w:tc>
        <w:tc>
          <w:tcPr>
            <w:tcW w:w="540" w:type="dxa"/>
            <w:vAlign w:val="center"/>
          </w:tcPr>
          <w:p>
            <w:pPr>
              <w:widowControl/>
              <w:jc w:val="center"/>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单位</w:t>
            </w:r>
          </w:p>
        </w:tc>
        <w:tc>
          <w:tcPr>
            <w:tcW w:w="430" w:type="dxa"/>
            <w:vAlign w:val="center"/>
          </w:tcPr>
          <w:p>
            <w:pPr>
              <w:widowControl/>
              <w:jc w:val="center"/>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数量</w:t>
            </w:r>
          </w:p>
        </w:tc>
        <w:tc>
          <w:tcPr>
            <w:tcW w:w="1013" w:type="dxa"/>
            <w:vAlign w:val="center"/>
          </w:tcPr>
          <w:p>
            <w:pPr>
              <w:widowControl/>
              <w:jc w:val="center"/>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申购单编号</w:t>
            </w:r>
          </w:p>
        </w:tc>
        <w:tc>
          <w:tcPr>
            <w:tcW w:w="1268" w:type="dxa"/>
            <w:vAlign w:val="center"/>
          </w:tcPr>
          <w:p>
            <w:pPr>
              <w:widowControl/>
              <w:jc w:val="center"/>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需求时间</w:t>
            </w:r>
          </w:p>
        </w:tc>
        <w:tc>
          <w:tcPr>
            <w:tcW w:w="1109" w:type="dxa"/>
            <w:vAlign w:val="center"/>
          </w:tcPr>
          <w:p>
            <w:pPr>
              <w:widowControl/>
              <w:jc w:val="center"/>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 xml:space="preserve">供货周期 </w:t>
            </w:r>
          </w:p>
        </w:tc>
        <w:tc>
          <w:tcPr>
            <w:tcW w:w="1146" w:type="dxa"/>
            <w:vAlign w:val="center"/>
          </w:tcPr>
          <w:p>
            <w:pPr>
              <w:widowControl/>
              <w:jc w:val="center"/>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单价（元）</w:t>
            </w:r>
          </w:p>
        </w:tc>
        <w:tc>
          <w:tcPr>
            <w:tcW w:w="1310" w:type="dxa"/>
            <w:vAlign w:val="center"/>
          </w:tcPr>
          <w:p>
            <w:pPr>
              <w:widowControl/>
              <w:jc w:val="center"/>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总价（元）</w:t>
            </w:r>
          </w:p>
        </w:tc>
        <w:tc>
          <w:tcPr>
            <w:tcW w:w="659" w:type="dxa"/>
            <w:vAlign w:val="center"/>
          </w:tcPr>
          <w:p>
            <w:pPr>
              <w:widowControl/>
              <w:jc w:val="center"/>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jc w:val="center"/>
        </w:trPr>
        <w:tc>
          <w:tcPr>
            <w:tcW w:w="447" w:type="dxa"/>
            <w:shd w:val="clear" w:color="000000" w:fill="FFFFFF"/>
            <w:vAlign w:val="center"/>
          </w:tcPr>
          <w:p>
            <w:pPr>
              <w:widowControl/>
              <w:rPr>
                <w:rFonts w:ascii="宋体" w:hAnsi="宋体" w:eastAsia="宋体" w:cs="宋体"/>
                <w:color w:val="000000"/>
                <w:sz w:val="20"/>
                <w:szCs w:val="20"/>
                <w:highlight w:val="none"/>
              </w:rPr>
            </w:pPr>
          </w:p>
        </w:tc>
        <w:tc>
          <w:tcPr>
            <w:tcW w:w="1044" w:type="dxa"/>
            <w:shd w:val="clear" w:color="000000" w:fill="FFFFFF"/>
            <w:vAlign w:val="center"/>
          </w:tcPr>
          <w:p>
            <w:pPr>
              <w:widowControl/>
              <w:jc w:val="center"/>
              <w:rPr>
                <w:rFonts w:ascii="宋体" w:hAnsi="宋体" w:eastAsia="宋体" w:cs="宋体"/>
                <w:color w:val="000000"/>
                <w:sz w:val="20"/>
                <w:szCs w:val="20"/>
                <w:highlight w:val="none"/>
              </w:rPr>
            </w:pPr>
          </w:p>
        </w:tc>
        <w:tc>
          <w:tcPr>
            <w:tcW w:w="1038" w:type="dxa"/>
            <w:shd w:val="clear" w:color="000000" w:fill="FFFFFF"/>
            <w:vAlign w:val="center"/>
          </w:tcPr>
          <w:p>
            <w:pPr>
              <w:widowControl/>
              <w:jc w:val="center"/>
              <w:rPr>
                <w:rFonts w:ascii="宋体" w:hAnsi="宋体" w:eastAsia="宋体" w:cs="宋体"/>
                <w:color w:val="000000"/>
                <w:sz w:val="20"/>
                <w:szCs w:val="20"/>
                <w:highlight w:val="none"/>
              </w:rPr>
            </w:pPr>
          </w:p>
        </w:tc>
        <w:tc>
          <w:tcPr>
            <w:tcW w:w="891" w:type="dxa"/>
            <w:shd w:val="clear" w:color="000000" w:fill="FFFFFF"/>
            <w:vAlign w:val="center"/>
          </w:tcPr>
          <w:p>
            <w:pPr>
              <w:widowControl/>
              <w:jc w:val="center"/>
              <w:rPr>
                <w:rFonts w:ascii="宋体" w:hAnsi="宋体" w:eastAsia="宋体" w:cs="宋体"/>
                <w:color w:val="000000"/>
                <w:sz w:val="20"/>
                <w:szCs w:val="20"/>
                <w:highlight w:val="none"/>
              </w:rPr>
            </w:pPr>
          </w:p>
        </w:tc>
        <w:tc>
          <w:tcPr>
            <w:tcW w:w="540" w:type="dxa"/>
            <w:shd w:val="clear" w:color="000000" w:fill="FFFFFF"/>
            <w:vAlign w:val="center"/>
          </w:tcPr>
          <w:p>
            <w:pPr>
              <w:widowControl/>
              <w:jc w:val="center"/>
              <w:rPr>
                <w:rFonts w:ascii="宋体" w:hAnsi="宋体" w:eastAsia="宋体" w:cs="宋体"/>
                <w:color w:val="000000"/>
                <w:sz w:val="20"/>
                <w:szCs w:val="20"/>
                <w:highlight w:val="none"/>
              </w:rPr>
            </w:pPr>
          </w:p>
        </w:tc>
        <w:tc>
          <w:tcPr>
            <w:tcW w:w="430" w:type="dxa"/>
            <w:shd w:val="clear" w:color="000000" w:fill="FFFFFF"/>
            <w:vAlign w:val="center"/>
          </w:tcPr>
          <w:p>
            <w:pPr>
              <w:widowControl/>
              <w:jc w:val="center"/>
              <w:rPr>
                <w:rFonts w:ascii="宋体" w:hAnsi="宋体" w:eastAsia="宋体" w:cs="宋体"/>
                <w:color w:val="000000"/>
                <w:sz w:val="20"/>
                <w:szCs w:val="20"/>
                <w:highlight w:val="none"/>
              </w:rPr>
            </w:pPr>
          </w:p>
        </w:tc>
        <w:tc>
          <w:tcPr>
            <w:tcW w:w="1013" w:type="dxa"/>
            <w:shd w:val="clear" w:color="000000" w:fill="FFFFFF"/>
            <w:vAlign w:val="center"/>
          </w:tcPr>
          <w:p>
            <w:pPr>
              <w:widowControl/>
              <w:jc w:val="center"/>
              <w:rPr>
                <w:rFonts w:hint="default"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JXB-GLFYSQ-20240408</w:t>
            </w:r>
          </w:p>
        </w:tc>
        <w:tc>
          <w:tcPr>
            <w:tcW w:w="1268" w:type="dxa"/>
            <w:shd w:val="clear" w:color="000000" w:fill="FFFFFF"/>
            <w:vAlign w:val="center"/>
          </w:tcPr>
          <w:p>
            <w:pPr>
              <w:widowControl/>
              <w:jc w:val="center"/>
              <w:rPr>
                <w:rFonts w:hint="default"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2024-4-30</w:t>
            </w:r>
          </w:p>
        </w:tc>
        <w:tc>
          <w:tcPr>
            <w:tcW w:w="1109" w:type="dxa"/>
            <w:shd w:val="clear" w:color="000000" w:fill="FFFFFF"/>
            <w:vAlign w:val="center"/>
          </w:tcPr>
          <w:p>
            <w:pPr>
              <w:widowControl/>
              <w:jc w:val="center"/>
              <w:rPr>
                <w:rFonts w:ascii="宋体" w:hAnsi="宋体" w:eastAsia="宋体" w:cs="宋体"/>
                <w:color w:val="000000"/>
                <w:sz w:val="20"/>
                <w:szCs w:val="20"/>
                <w:highlight w:val="none"/>
              </w:rPr>
            </w:pPr>
          </w:p>
        </w:tc>
        <w:tc>
          <w:tcPr>
            <w:tcW w:w="1146" w:type="dxa"/>
            <w:shd w:val="clear" w:color="000000" w:fill="FFFFFF"/>
            <w:vAlign w:val="center"/>
          </w:tcPr>
          <w:p>
            <w:pPr>
              <w:widowControl/>
              <w:jc w:val="center"/>
              <w:rPr>
                <w:rFonts w:ascii="宋体" w:hAnsi="宋体" w:eastAsia="宋体" w:cs="宋体"/>
                <w:color w:val="000000"/>
                <w:sz w:val="20"/>
                <w:szCs w:val="20"/>
                <w:highlight w:val="none"/>
              </w:rPr>
            </w:pPr>
          </w:p>
        </w:tc>
        <w:tc>
          <w:tcPr>
            <w:tcW w:w="1310" w:type="dxa"/>
            <w:shd w:val="clear" w:color="000000" w:fill="FFFFFF"/>
            <w:vAlign w:val="center"/>
          </w:tcPr>
          <w:p>
            <w:pPr>
              <w:widowControl/>
              <w:jc w:val="center"/>
              <w:rPr>
                <w:rFonts w:ascii="宋体" w:hAnsi="宋体" w:eastAsia="宋体" w:cs="宋体"/>
                <w:color w:val="000000"/>
                <w:sz w:val="20"/>
                <w:szCs w:val="20"/>
                <w:highlight w:val="none"/>
              </w:rPr>
            </w:pPr>
          </w:p>
        </w:tc>
        <w:tc>
          <w:tcPr>
            <w:tcW w:w="659" w:type="dxa"/>
            <w:shd w:val="clear" w:color="000000" w:fill="FFFFFF"/>
            <w:vAlign w:val="center"/>
          </w:tcPr>
          <w:p>
            <w:pPr>
              <w:widowControl/>
              <w:jc w:val="center"/>
              <w:rPr>
                <w:rFonts w:ascii="宋体" w:hAnsi="宋体" w:eastAsia="宋体" w:cs="宋体"/>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0895" w:type="dxa"/>
            <w:gridSpan w:val="12"/>
            <w:shd w:val="clear" w:color="000000" w:fill="FFFFFF"/>
            <w:vAlign w:val="center"/>
          </w:tcPr>
          <w:p>
            <w:pPr>
              <w:rPr>
                <w:rFonts w:hint="eastAsia" w:ascii="宋体" w:hAnsi="宋体" w:eastAsia="宋体" w:cs="宋体"/>
                <w:color w:val="000000"/>
                <w:sz w:val="22"/>
                <w:highlight w:val="none"/>
                <w:lang w:eastAsia="zh-CN"/>
              </w:rPr>
            </w:pPr>
            <w:r>
              <w:rPr>
                <w:rFonts w:hint="eastAsia" w:ascii="宋体" w:hAnsi="宋体" w:eastAsia="宋体" w:cs="宋体"/>
                <w:color w:val="000000"/>
                <w:sz w:val="22"/>
                <w:highlight w:val="none"/>
              </w:rPr>
              <w:t>合计人民币金额（</w:t>
            </w:r>
            <w:r>
              <w:rPr>
                <w:rFonts w:hint="eastAsia" w:ascii="宋体" w:hAnsi="宋体" w:eastAsia="宋体" w:cs="宋体"/>
                <w:color w:val="000000"/>
                <w:sz w:val="22"/>
                <w:highlight w:val="none"/>
                <w:lang w:val="en-US" w:eastAsia="zh-CN"/>
              </w:rPr>
              <w:t>小</w:t>
            </w:r>
            <w:r>
              <w:rPr>
                <w:rFonts w:hint="eastAsia" w:ascii="宋体" w:hAnsi="宋体" w:eastAsia="宋体" w:cs="宋体"/>
                <w:color w:val="000000"/>
                <w:sz w:val="22"/>
                <w:highlight w:val="none"/>
              </w:rPr>
              <w:t>写）</w:t>
            </w:r>
            <w:r>
              <w:rPr>
                <w:rFonts w:hint="eastAsia" w:ascii="宋体" w:hAnsi="宋体" w:eastAsia="宋体" w:cs="宋体"/>
                <w:color w:val="000000"/>
                <w:sz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0895" w:type="dxa"/>
            <w:gridSpan w:val="12"/>
            <w:shd w:val="clear" w:color="000000" w:fill="FFFFFF"/>
            <w:vAlign w:val="center"/>
          </w:tcPr>
          <w:p>
            <w:pPr>
              <w:rPr>
                <w:rFonts w:hint="eastAsia" w:ascii="宋体" w:hAnsi="宋体" w:eastAsia="宋体" w:cs="宋体"/>
                <w:color w:val="000000"/>
                <w:sz w:val="22"/>
                <w:highlight w:val="none"/>
                <w:lang w:eastAsia="zh-CN"/>
              </w:rPr>
            </w:pPr>
            <w:r>
              <w:rPr>
                <w:rFonts w:hint="eastAsia" w:ascii="宋体" w:hAnsi="宋体" w:eastAsia="宋体" w:cs="宋体"/>
                <w:color w:val="000000"/>
                <w:sz w:val="22"/>
                <w:highlight w:val="none"/>
              </w:rPr>
              <w:t>合计人民币金额（大写）</w:t>
            </w:r>
            <w:r>
              <w:rPr>
                <w:rFonts w:hint="eastAsia" w:ascii="宋体" w:hAnsi="宋体" w:eastAsia="宋体" w:cs="宋体"/>
                <w:color w:val="000000"/>
                <w:sz w:val="22"/>
                <w:highlight w:val="none"/>
                <w:lang w:eastAsia="zh-CN"/>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18" w:hRule="atLeast"/>
          <w:jc w:val="center"/>
        </w:trPr>
        <w:tc>
          <w:tcPr>
            <w:tcW w:w="10895" w:type="dxa"/>
            <w:gridSpan w:val="12"/>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hint="eastAsia" w:ascii="宋体" w:hAnsi="宋体" w:eastAsia="宋体" w:cs="宋体"/>
                <w:color w:val="000000"/>
                <w:kern w:val="0"/>
                <w:sz w:val="22"/>
                <w:highlight w:val="none"/>
                <w:lang w:eastAsia="zh-CN"/>
              </w:rPr>
            </w:pPr>
            <w:r>
              <w:rPr>
                <w:rFonts w:hint="eastAsia" w:ascii="宋体" w:hAnsi="宋体" w:eastAsia="宋体" w:cs="宋体"/>
                <w:sz w:val="22"/>
                <w:szCs w:val="24"/>
                <w:highlight w:val="none"/>
              </w:rPr>
              <w:t>1、</w:t>
            </w:r>
            <w:r>
              <w:rPr>
                <w:rFonts w:hint="eastAsia" w:ascii="宋体" w:hAnsi="宋体" w:eastAsia="宋体" w:cs="宋体"/>
                <w:sz w:val="22"/>
                <w:szCs w:val="24"/>
                <w:highlight w:val="none"/>
                <w:lang w:val="en-US" w:eastAsia="zh-CN"/>
              </w:rPr>
              <w:t>报价已包含投标项目的物资费、运杂费、保险费、装卸费、风险费、利润、税金以及合同实施过程中应预见和不可预见费用等。</w:t>
            </w:r>
            <w:r>
              <w:rPr>
                <w:rFonts w:hint="eastAsia" w:ascii="宋体" w:hAnsi="宋体" w:eastAsia="宋体" w:cs="宋体"/>
                <w:sz w:val="22"/>
                <w:szCs w:val="22"/>
                <w:highlight w:val="none"/>
              </w:rPr>
              <w:t>所有价格均应以人民币报价，含</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%税率的增值税专用发票，金额单位为元</w:t>
            </w:r>
            <w:r>
              <w:rPr>
                <w:rFonts w:hint="eastAsia" w:ascii="宋体" w:hAnsi="宋体" w:eastAsia="宋体" w:cs="宋体"/>
                <w:sz w:val="22"/>
                <w:szCs w:val="22"/>
                <w:highlight w:val="none"/>
                <w:lang w:eastAsia="zh-CN"/>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18" w:hRule="atLeast"/>
          <w:jc w:val="center"/>
        </w:trPr>
        <w:tc>
          <w:tcPr>
            <w:tcW w:w="10895" w:type="dxa"/>
            <w:gridSpan w:val="12"/>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hint="default" w:ascii="宋体" w:hAnsi="宋体" w:eastAsia="宋体" w:cs="宋体"/>
                <w:sz w:val="22"/>
                <w:szCs w:val="24"/>
                <w:highlight w:val="none"/>
                <w:lang w:val="en-US" w:eastAsia="zh-CN"/>
              </w:rPr>
            </w:pPr>
            <w:r>
              <w:rPr>
                <w:rFonts w:hint="eastAsia" w:ascii="宋体" w:hAnsi="宋体" w:eastAsia="宋体" w:cs="宋体"/>
                <w:sz w:val="22"/>
                <w:szCs w:val="24"/>
                <w:highlight w:val="none"/>
                <w:lang w:val="en-GB"/>
              </w:rPr>
              <w:t>2、</w:t>
            </w:r>
            <w:r>
              <w:rPr>
                <w:rFonts w:hint="eastAsia" w:ascii="宋体" w:hAnsi="宋体" w:eastAsia="宋体" w:cs="宋体"/>
                <w:sz w:val="22"/>
                <w:szCs w:val="24"/>
                <w:highlight w:val="none"/>
                <w:lang w:val="en-US" w:eastAsia="zh-CN"/>
              </w:rPr>
              <w:t>付款方式：</w:t>
            </w:r>
            <w:r>
              <w:rPr>
                <w:rFonts w:hint="eastAsia" w:ascii="宋体" w:hAnsi="宋体" w:eastAsia="宋体" w:cs="宋体"/>
                <w:sz w:val="22"/>
                <w:szCs w:val="24"/>
                <w:highlight w:val="none"/>
                <w:lang w:val="en-GB"/>
              </w:rPr>
              <w:t>合同款2万元及以下时，货到验收合格后付款100%；合同款2-5万元时，货到验收合格后付款95%，质保金5%；合同款5万元以上时，货到验收合格后付款90%，质保金10%。合同款10万元及以下时需要安装调试的设备货到验收付款60%，调试验收合格后付款</w:t>
            </w:r>
            <w:r>
              <w:rPr>
                <w:rFonts w:hint="eastAsia" w:ascii="宋体" w:hAnsi="宋体" w:eastAsia="宋体" w:cs="宋体"/>
                <w:sz w:val="22"/>
                <w:szCs w:val="24"/>
                <w:highlight w:val="none"/>
              </w:rPr>
              <w:t>3</w:t>
            </w:r>
            <w:r>
              <w:rPr>
                <w:rFonts w:hint="eastAsia" w:ascii="宋体" w:hAnsi="宋体" w:eastAsia="宋体" w:cs="宋体"/>
                <w:sz w:val="22"/>
                <w:szCs w:val="24"/>
                <w:highlight w:val="none"/>
                <w:lang w:val="en-GB"/>
              </w:rPr>
              <w:t>0%，质保金10%</w:t>
            </w:r>
            <w:r>
              <w:rPr>
                <w:rFonts w:hint="eastAsia" w:ascii="宋体" w:hAnsi="宋体" w:eastAsia="宋体" w:cs="宋体"/>
                <w:sz w:val="22"/>
                <w:szCs w:val="24"/>
                <w:highlight w:val="none"/>
                <w:lang w:val="en-GB" w:eastAsia="zh-CN"/>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36" w:hRule="atLeast"/>
          <w:jc w:val="center"/>
        </w:trPr>
        <w:tc>
          <w:tcPr>
            <w:tcW w:w="10895" w:type="dxa"/>
            <w:gridSpan w:val="12"/>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ascii="宋体" w:hAnsi="宋体" w:eastAsia="宋体" w:cs="宋体"/>
                <w:color w:val="000000"/>
                <w:kern w:val="0"/>
                <w:sz w:val="22"/>
                <w:highlight w:val="none"/>
              </w:rPr>
            </w:pPr>
            <w:r>
              <w:rPr>
                <w:rFonts w:hint="eastAsia" w:ascii="宋体" w:hAnsi="宋体" w:eastAsia="宋体" w:cs="宋体"/>
                <w:sz w:val="22"/>
                <w:szCs w:val="24"/>
                <w:highlight w:val="none"/>
              </w:rPr>
              <w:t>3、报价单合计人民币金额精确到个位（精确到元，不含小数）。</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36" w:hRule="atLeast"/>
          <w:jc w:val="center"/>
        </w:trPr>
        <w:tc>
          <w:tcPr>
            <w:tcW w:w="10895" w:type="dxa"/>
            <w:gridSpan w:val="12"/>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hint="eastAsia" w:ascii="宋体" w:hAnsi="宋体" w:eastAsia="宋体" w:cs="宋体"/>
                <w:sz w:val="22"/>
                <w:szCs w:val="24"/>
                <w:highlight w:val="none"/>
                <w:lang w:val="en-US" w:eastAsia="zh-CN"/>
              </w:rPr>
            </w:pPr>
            <w:r>
              <w:rPr>
                <w:rFonts w:hint="eastAsia" w:ascii="宋体" w:hAnsi="宋体" w:eastAsia="宋体" w:cs="宋体"/>
                <w:sz w:val="22"/>
                <w:szCs w:val="24"/>
                <w:highlight w:val="none"/>
              </w:rPr>
              <w:t>4、</w:t>
            </w:r>
            <w:r>
              <w:rPr>
                <w:rFonts w:hint="eastAsia" w:ascii="宋体" w:hAnsi="宋体" w:eastAsia="宋体" w:cs="宋体"/>
                <w:sz w:val="22"/>
                <w:szCs w:val="24"/>
                <w:highlight w:val="none"/>
                <w:lang w:val="en-US" w:eastAsia="zh-CN"/>
              </w:rPr>
              <w:t>自报价之日起</w:t>
            </w:r>
            <w:r>
              <w:rPr>
                <w:rFonts w:hint="eastAsia" w:ascii="宋体" w:hAnsi="宋体" w:eastAsia="宋体" w:cs="宋体"/>
                <w:sz w:val="22"/>
                <w:szCs w:val="24"/>
                <w:highlight w:val="none"/>
              </w:rPr>
              <w:t>报价有限期限</w:t>
            </w:r>
            <w:r>
              <w:rPr>
                <w:rFonts w:hint="eastAsia" w:ascii="宋体" w:hAnsi="宋体" w:eastAsia="宋体" w:cs="宋体"/>
                <w:sz w:val="22"/>
                <w:szCs w:val="24"/>
                <w:highlight w:val="none"/>
                <w:lang w:val="en-US" w:eastAsia="zh-CN"/>
              </w:rPr>
              <w:t>为</w:t>
            </w:r>
            <w:r>
              <w:rPr>
                <w:rFonts w:hint="eastAsia" w:ascii="宋体" w:hAnsi="宋体" w:eastAsia="宋体" w:cs="宋体"/>
                <w:sz w:val="22"/>
                <w:szCs w:val="24"/>
                <w:highlight w:val="none"/>
              </w:rPr>
              <w:t>90</w:t>
            </w:r>
            <w:r>
              <w:rPr>
                <w:rFonts w:hint="eastAsia" w:ascii="宋体" w:hAnsi="宋体" w:eastAsia="宋体" w:cs="宋体"/>
                <w:sz w:val="22"/>
                <w:szCs w:val="24"/>
                <w:highlight w:val="none"/>
                <w:lang w:val="en-US" w:eastAsia="zh-CN"/>
              </w:rPr>
              <w:t>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36" w:hRule="atLeast"/>
          <w:jc w:val="center"/>
        </w:trPr>
        <w:tc>
          <w:tcPr>
            <w:tcW w:w="10895" w:type="dxa"/>
            <w:gridSpan w:val="12"/>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ascii="宋体" w:hAnsi="宋体" w:eastAsia="宋体" w:cs="宋体"/>
                <w:sz w:val="22"/>
                <w:szCs w:val="24"/>
                <w:highlight w:val="none"/>
              </w:rPr>
            </w:pPr>
            <w:r>
              <w:rPr>
                <w:rFonts w:hint="eastAsia" w:ascii="宋体" w:hAnsi="宋体" w:eastAsia="宋体" w:cs="宋体"/>
                <w:sz w:val="22"/>
                <w:szCs w:val="24"/>
                <w:highlight w:val="none"/>
              </w:rPr>
              <w:t>5、如与招标要求有差异，请在报价单备注中标明。</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36" w:hRule="atLeast"/>
          <w:jc w:val="center"/>
        </w:trPr>
        <w:tc>
          <w:tcPr>
            <w:tcW w:w="10895" w:type="dxa"/>
            <w:gridSpan w:val="12"/>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hint="eastAsia" w:ascii="宋体" w:hAnsi="宋体" w:eastAsia="宋体" w:cs="宋体"/>
                <w:sz w:val="22"/>
                <w:szCs w:val="24"/>
                <w:highlight w:val="none"/>
                <w:lang w:val="en-US" w:eastAsia="zh-CN"/>
              </w:rPr>
            </w:pPr>
            <w:r>
              <w:rPr>
                <w:rFonts w:hint="eastAsia" w:ascii="宋体" w:hAnsi="宋体" w:eastAsia="宋体" w:cs="宋体"/>
                <w:sz w:val="22"/>
                <w:szCs w:val="24"/>
                <w:highlight w:val="none"/>
                <w:lang w:val="en-US" w:eastAsia="zh-CN"/>
              </w:rPr>
              <w:t>6、交货地点：</w:t>
            </w:r>
            <w:r>
              <w:rPr>
                <w:rFonts w:hint="eastAsia" w:ascii="宋体" w:hAnsi="宋体" w:eastAsia="宋体" w:cs="宋体"/>
                <w:sz w:val="22"/>
                <w:szCs w:val="24"/>
                <w:highlight w:val="none"/>
                <w:lang w:val="en-GB"/>
              </w:rPr>
              <w:t>广东省陆丰市湖东镇宝丽华甲湖湾能源基地</w:t>
            </w:r>
            <w:r>
              <w:rPr>
                <w:rFonts w:hint="eastAsia" w:ascii="宋体" w:hAnsi="宋体" w:eastAsia="宋体" w:cs="宋体"/>
                <w:sz w:val="22"/>
                <w:szCs w:val="24"/>
                <w:highlight w:val="none"/>
                <w:lang w:val="en-GB" w:eastAsia="zh-CN"/>
              </w:rPr>
              <w:t>。</w:t>
            </w:r>
            <w:r>
              <w:rPr>
                <w:rFonts w:hint="eastAsia" w:ascii="宋体" w:hAnsi="宋体" w:eastAsia="宋体" w:cs="宋体"/>
                <w:sz w:val="22"/>
                <w:szCs w:val="24"/>
                <w:highlight w:val="none"/>
                <w:lang w:val="en-GB"/>
              </w:rPr>
              <w:t>（具体卸货地点由</w:t>
            </w:r>
            <w:r>
              <w:rPr>
                <w:rFonts w:hint="eastAsia" w:ascii="宋体" w:hAnsi="宋体" w:eastAsia="宋体" w:cs="宋体"/>
                <w:sz w:val="22"/>
                <w:szCs w:val="24"/>
                <w:highlight w:val="none"/>
                <w:lang w:val="en-US" w:eastAsia="zh-CN"/>
              </w:rPr>
              <w:t>招标</w:t>
            </w:r>
            <w:r>
              <w:rPr>
                <w:rFonts w:hint="eastAsia" w:ascii="宋体" w:hAnsi="宋体" w:eastAsia="宋体" w:cs="宋体"/>
                <w:sz w:val="22"/>
                <w:szCs w:val="24"/>
                <w:highlight w:val="none"/>
                <w:lang w:val="en-GB"/>
              </w:rPr>
              <w:t>方指定）</w:t>
            </w:r>
          </w:p>
        </w:tc>
      </w:tr>
    </w:tbl>
    <w:p>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宋体" w:hAnsi="宋体" w:eastAsia="宋体" w:cs="宋体"/>
          <w:sz w:val="22"/>
          <w:szCs w:val="22"/>
          <w:highlight w:val="none"/>
        </w:rPr>
      </w:pPr>
    </w:p>
    <w:p>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ascii="宋体" w:hAnsi="宋体" w:eastAsia="宋体" w:cs="宋体"/>
          <w:sz w:val="28"/>
          <w:szCs w:val="32"/>
          <w:highlight w:val="none"/>
        </w:rPr>
      </w:pPr>
      <w:r>
        <w:rPr>
          <w:rFonts w:hint="eastAsia" w:ascii="宋体" w:hAnsi="宋体" w:eastAsia="宋体" w:cs="宋体"/>
          <w:sz w:val="22"/>
          <w:szCs w:val="22"/>
          <w:highlight w:val="none"/>
        </w:rPr>
        <w:t>招标方：陆丰宝丽华新能源电力有限公司</w:t>
      </w:r>
    </w:p>
    <w:p>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宋体" w:hAnsi="宋体" w:eastAsia="宋体" w:cs="宋体"/>
          <w:sz w:val="22"/>
          <w:szCs w:val="24"/>
          <w:highlight w:val="none"/>
        </w:rPr>
      </w:pPr>
      <w:r>
        <w:rPr>
          <w:rFonts w:hint="eastAsia" w:ascii="宋体" w:hAnsi="宋体" w:eastAsia="宋体" w:cs="宋体"/>
          <w:sz w:val="22"/>
          <w:szCs w:val="24"/>
          <w:highlight w:val="none"/>
        </w:rPr>
        <w:t>投标方（盖公章）：</w:t>
      </w:r>
      <w:r>
        <w:rPr>
          <w:rFonts w:hint="eastAsia" w:ascii="宋体" w:hAnsi="宋体" w:eastAsia="宋体" w:cs="宋体"/>
          <w:sz w:val="22"/>
          <w:szCs w:val="24"/>
          <w:highlight w:val="none"/>
          <w:u w:val="single"/>
        </w:rPr>
        <w:t xml:space="preserve">                   </w:t>
      </w:r>
      <w:r>
        <w:rPr>
          <w:rFonts w:hint="eastAsia" w:ascii="宋体" w:hAnsi="宋体" w:eastAsia="宋体" w:cs="宋体"/>
          <w:sz w:val="22"/>
          <w:szCs w:val="24"/>
          <w:highlight w:val="none"/>
        </w:rPr>
        <w:t xml:space="preserve">     </w:t>
      </w:r>
    </w:p>
    <w:p>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宋体" w:hAnsi="宋体" w:eastAsia="宋体" w:cs="宋体"/>
          <w:sz w:val="22"/>
          <w:szCs w:val="24"/>
          <w:highlight w:val="none"/>
          <w:u w:val="none"/>
        </w:rPr>
      </w:pPr>
      <w:r>
        <w:rPr>
          <w:rFonts w:hint="eastAsia" w:ascii="宋体" w:hAnsi="宋体" w:eastAsia="宋体" w:cs="宋体"/>
          <w:sz w:val="22"/>
          <w:szCs w:val="24"/>
          <w:highlight w:val="none"/>
        </w:rPr>
        <w:t>报价日期：</w:t>
      </w:r>
      <w:r>
        <w:rPr>
          <w:rFonts w:hint="eastAsia" w:ascii="宋体" w:hAnsi="宋体" w:eastAsia="宋体" w:cs="宋体"/>
          <w:sz w:val="22"/>
          <w:szCs w:val="24"/>
          <w:highlight w:val="none"/>
          <w:u w:val="none"/>
          <w:lang w:val="en-US" w:eastAsia="zh-CN"/>
        </w:rPr>
        <w:t xml:space="preserve">       </w:t>
      </w:r>
      <w:r>
        <w:rPr>
          <w:rFonts w:hint="eastAsia" w:ascii="宋体" w:hAnsi="宋体" w:eastAsia="宋体" w:cs="宋体"/>
          <w:sz w:val="22"/>
          <w:szCs w:val="24"/>
          <w:highlight w:val="none"/>
          <w:u w:val="none"/>
        </w:rPr>
        <w:t>年</w:t>
      </w:r>
      <w:r>
        <w:rPr>
          <w:rFonts w:hint="eastAsia" w:ascii="宋体" w:hAnsi="宋体" w:eastAsia="宋体" w:cs="宋体"/>
          <w:sz w:val="22"/>
          <w:szCs w:val="24"/>
          <w:highlight w:val="none"/>
          <w:u w:val="none"/>
          <w:lang w:val="en-US" w:eastAsia="zh-CN"/>
        </w:rPr>
        <w:t xml:space="preserve">   </w:t>
      </w:r>
      <w:r>
        <w:rPr>
          <w:rFonts w:hint="eastAsia" w:ascii="宋体" w:hAnsi="宋体" w:eastAsia="宋体" w:cs="宋体"/>
          <w:sz w:val="22"/>
          <w:szCs w:val="24"/>
          <w:highlight w:val="none"/>
          <w:u w:val="none"/>
        </w:rPr>
        <w:t>月</w:t>
      </w:r>
      <w:r>
        <w:rPr>
          <w:rFonts w:hint="eastAsia" w:ascii="宋体" w:hAnsi="宋体" w:eastAsia="宋体" w:cs="宋体"/>
          <w:sz w:val="22"/>
          <w:szCs w:val="24"/>
          <w:highlight w:val="none"/>
          <w:u w:val="none"/>
          <w:lang w:val="en-US" w:eastAsia="zh-CN"/>
        </w:rPr>
        <w:t xml:space="preserve">   </w:t>
      </w:r>
      <w:r>
        <w:rPr>
          <w:rFonts w:hint="eastAsia" w:ascii="宋体" w:hAnsi="宋体" w:eastAsia="宋体" w:cs="宋体"/>
          <w:sz w:val="22"/>
          <w:szCs w:val="24"/>
          <w:highlight w:val="none"/>
          <w:u w:val="none"/>
        </w:rPr>
        <w:t>日</w:t>
      </w:r>
    </w:p>
    <w:p>
      <w:pPr>
        <w:keepNext/>
        <w:keepLines/>
        <w:spacing w:line="360" w:lineRule="auto"/>
        <w:jc w:val="center"/>
        <w:outlineLvl w:val="1"/>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sectPr>
          <w:headerReference r:id="rId5" w:type="default"/>
          <w:footerReference r:id="rId6" w:type="default"/>
          <w:pgSz w:w="11906" w:h="16838"/>
          <w:pgMar w:top="1440" w:right="1800" w:bottom="1440" w:left="1800" w:header="851" w:footer="992" w:gutter="0"/>
          <w:cols w:space="425" w:num="1"/>
          <w:docGrid w:type="lines" w:linePitch="312" w:charSpace="0"/>
        </w:sectPr>
      </w:pPr>
    </w:p>
    <w:p>
      <w:pPr>
        <w:keepNext/>
        <w:keepLines/>
        <w:spacing w:line="360" w:lineRule="auto"/>
        <w:jc w:val="center"/>
        <w:outlineLvl w:val="1"/>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pPr>
    </w:p>
    <w:p>
      <w:pPr>
        <w:spacing w:before="156" w:beforeLines="50" w:line="520" w:lineRule="exact"/>
        <w:jc w:val="center"/>
        <w:outlineLvl w:val="9"/>
        <w:rPr>
          <w:rFonts w:hint="eastAsia" w:ascii="宋体" w:hAnsi="宋体" w:eastAsia="宋体" w:cs="宋体"/>
          <w:b/>
          <w:bCs/>
          <w:color w:val="000000" w:themeColor="text1"/>
          <w:sz w:val="32"/>
          <w:szCs w:val="32"/>
          <w:highlight w:val="none"/>
          <w:lang w:val="en-US" w:eastAsia="zh-CN"/>
          <w14:textFill>
            <w14:solidFill>
              <w14:schemeClr w14:val="tx1"/>
            </w14:solidFill>
          </w14:textFill>
        </w:rPr>
      </w:pPr>
      <w:bookmarkStart w:id="15" w:name="_Hlk42010658"/>
      <w:r>
        <w:rPr>
          <w:rFonts w:hint="eastAsia" w:ascii="宋体" w:hAnsi="宋体" w:cs="宋体"/>
          <w:b/>
          <w:bCs/>
          <w:color w:val="000000" w:themeColor="text1"/>
          <w:sz w:val="32"/>
          <w:szCs w:val="32"/>
          <w:highlight w:val="none"/>
          <w14:textFill>
            <w14:solidFill>
              <w14:schemeClr w14:val="tx1"/>
            </w14:solidFill>
          </w14:textFill>
        </w:rPr>
        <w:t>报名</w:t>
      </w:r>
      <w:r>
        <w:rPr>
          <w:rFonts w:hint="eastAsia" w:ascii="宋体" w:hAnsi="宋体" w:cs="宋体"/>
          <w:b/>
          <w:bCs/>
          <w:color w:val="000000" w:themeColor="text1"/>
          <w:sz w:val="32"/>
          <w:szCs w:val="32"/>
          <w:highlight w:val="none"/>
          <w:lang w:val="en-US" w:eastAsia="zh-CN"/>
          <w14:textFill>
            <w14:solidFill>
              <w14:schemeClr w14:val="tx1"/>
            </w14:solidFill>
          </w14:textFill>
        </w:rPr>
        <w:t>资格</w:t>
      </w:r>
      <w:r>
        <w:rPr>
          <w:rFonts w:hint="eastAsia" w:ascii="宋体" w:hAnsi="宋体" w:cs="宋体"/>
          <w:b/>
          <w:bCs/>
          <w:color w:val="000000" w:themeColor="text1"/>
          <w:sz w:val="32"/>
          <w:szCs w:val="32"/>
          <w:highlight w:val="none"/>
          <w14:textFill>
            <w14:solidFill>
              <w14:schemeClr w14:val="tx1"/>
            </w14:solidFill>
          </w14:textFill>
        </w:rPr>
        <w:t>响应</w:t>
      </w:r>
      <w:r>
        <w:rPr>
          <w:rFonts w:hint="eastAsia" w:ascii="宋体" w:hAnsi="宋体" w:cs="宋体"/>
          <w:b/>
          <w:bCs/>
          <w:color w:val="000000" w:themeColor="text1"/>
          <w:sz w:val="32"/>
          <w:szCs w:val="32"/>
          <w:highlight w:val="none"/>
          <w:lang w:val="en-US" w:eastAsia="zh-CN"/>
          <w14:textFill>
            <w14:solidFill>
              <w14:schemeClr w14:val="tx1"/>
            </w14:solidFill>
          </w14:textFill>
        </w:rPr>
        <w:t>表</w:t>
      </w:r>
    </w:p>
    <w:tbl>
      <w:tblPr>
        <w:tblStyle w:val="45"/>
        <w:tblW w:w="541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08"/>
        <w:gridCol w:w="4336"/>
        <w:gridCol w:w="1924"/>
        <w:gridCol w:w="24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275" w:type="pct"/>
            <w:vAlign w:val="center"/>
          </w:tcPr>
          <w:p>
            <w:pPr>
              <w:snapToGrid w:val="0"/>
              <w:spacing w:line="264" w:lineRule="auto"/>
              <w:jc w:val="center"/>
              <w:rPr>
                <w:rFonts w:ascii="宋体" w:hAnsi="宋体"/>
                <w:b/>
                <w:szCs w:val="21"/>
                <w:highlight w:val="none"/>
              </w:rPr>
            </w:pPr>
            <w:r>
              <w:rPr>
                <w:rFonts w:hint="eastAsia" w:ascii="宋体" w:hAnsi="宋体"/>
                <w:b/>
                <w:szCs w:val="21"/>
                <w:highlight w:val="none"/>
              </w:rPr>
              <w:t>序号</w:t>
            </w:r>
          </w:p>
        </w:tc>
        <w:tc>
          <w:tcPr>
            <w:tcW w:w="2348" w:type="pct"/>
            <w:vAlign w:val="center"/>
          </w:tcPr>
          <w:p>
            <w:pPr>
              <w:snapToGrid w:val="0"/>
              <w:spacing w:line="264" w:lineRule="auto"/>
              <w:jc w:val="center"/>
              <w:rPr>
                <w:rFonts w:ascii="宋体" w:hAnsi="宋体"/>
                <w:b/>
                <w:szCs w:val="21"/>
                <w:highlight w:val="none"/>
              </w:rPr>
            </w:pPr>
            <w:r>
              <w:rPr>
                <w:rFonts w:hint="eastAsia" w:ascii="宋体" w:hAnsi="宋体" w:cs="宋体"/>
                <w:b/>
                <w:szCs w:val="21"/>
                <w:highlight w:val="none"/>
              </w:rPr>
              <w:t>评审因素</w:t>
            </w:r>
          </w:p>
        </w:tc>
        <w:tc>
          <w:tcPr>
            <w:tcW w:w="1042" w:type="pct"/>
            <w:vAlign w:val="center"/>
          </w:tcPr>
          <w:p>
            <w:pPr>
              <w:snapToGrid w:val="0"/>
              <w:spacing w:line="264" w:lineRule="auto"/>
              <w:jc w:val="center"/>
              <w:rPr>
                <w:rFonts w:ascii="宋体" w:hAnsi="宋体"/>
                <w:b/>
                <w:szCs w:val="21"/>
                <w:highlight w:val="none"/>
              </w:rPr>
            </w:pPr>
            <w:r>
              <w:rPr>
                <w:rFonts w:hint="eastAsia" w:ascii="宋体" w:hAnsi="宋体"/>
                <w:b/>
                <w:szCs w:val="21"/>
                <w:highlight w:val="none"/>
              </w:rPr>
              <w:t>提交内容</w:t>
            </w:r>
          </w:p>
        </w:tc>
        <w:tc>
          <w:tcPr>
            <w:tcW w:w="1333" w:type="pct"/>
            <w:vAlign w:val="center"/>
          </w:tcPr>
          <w:p>
            <w:pPr>
              <w:spacing w:before="156" w:beforeLines="50" w:line="360" w:lineRule="auto"/>
              <w:ind w:left="-78" w:leftChars="-37" w:right="-80" w:rightChars="-38"/>
              <w:jc w:val="center"/>
              <w:rPr>
                <w:rFonts w:ascii="宋体" w:hAnsi="宋体"/>
                <w:b/>
                <w:szCs w:val="21"/>
                <w:highlight w:val="none"/>
              </w:rPr>
            </w:pPr>
            <w:r>
              <w:rPr>
                <w:rFonts w:hint="eastAsia" w:ascii="宋体" w:hAnsi="宋体" w:cs="宋体"/>
                <w:b/>
                <w:color w:val="000000" w:themeColor="text1"/>
                <w:szCs w:val="21"/>
                <w:highlight w:val="none"/>
                <w:lang w:val="en-US" w:eastAsia="zh-CN"/>
                <w14:textFill>
                  <w14:solidFill>
                    <w14:schemeClr w14:val="tx1"/>
                  </w14:solidFill>
                </w14:textFill>
              </w:rPr>
              <w:t>证明</w:t>
            </w:r>
            <w:r>
              <w:rPr>
                <w:rFonts w:hint="eastAsia" w:ascii="宋体" w:hAnsi="宋体" w:cs="宋体"/>
                <w:b/>
                <w:color w:val="000000" w:themeColor="text1"/>
                <w:szCs w:val="21"/>
                <w:highlight w:val="none"/>
                <w14:textFill>
                  <w14:solidFill>
                    <w14:schemeClr w14:val="tx1"/>
                  </w14:solidFill>
                </w14:textFill>
              </w:rPr>
              <w:t>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5000" w:type="pct"/>
            <w:gridSpan w:val="4"/>
            <w:vAlign w:val="center"/>
          </w:tcPr>
          <w:p>
            <w:pPr>
              <w:snapToGrid w:val="0"/>
              <w:spacing w:line="264" w:lineRule="auto"/>
              <w:jc w:val="center"/>
              <w:rPr>
                <w:rFonts w:ascii="宋体" w:hAnsi="宋体"/>
                <w:b/>
                <w:bCs/>
                <w:szCs w:val="21"/>
                <w:highlight w:val="none"/>
              </w:rPr>
            </w:pPr>
            <w:r>
              <w:rPr>
                <w:rFonts w:hint="eastAsia" w:ascii="宋体" w:hAnsi="宋体"/>
                <w:b/>
                <w:bCs/>
                <w:szCs w:val="21"/>
                <w:highlight w:val="none"/>
              </w:rPr>
              <w:t>报名条件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275" w:type="pct"/>
            <w:vAlign w:val="center"/>
          </w:tcPr>
          <w:p>
            <w:pPr>
              <w:numPr>
                <w:ilvl w:val="0"/>
                <w:numId w:val="24"/>
              </w:numPr>
              <w:adjustRightInd w:val="0"/>
              <w:snapToGrid w:val="0"/>
              <w:spacing w:line="264" w:lineRule="auto"/>
              <w:textAlignment w:val="baseline"/>
              <w:rPr>
                <w:rFonts w:ascii="宋体" w:hAnsi="宋体"/>
                <w:szCs w:val="21"/>
                <w:highlight w:val="none"/>
              </w:rPr>
            </w:pPr>
          </w:p>
        </w:tc>
        <w:tc>
          <w:tcPr>
            <w:tcW w:w="2348" w:type="pct"/>
            <w:vAlign w:val="center"/>
          </w:tcPr>
          <w:p>
            <w:pPr>
              <w:snapToGrid w:val="0"/>
              <w:spacing w:line="264" w:lineRule="auto"/>
              <w:jc w:val="left"/>
              <w:rPr>
                <w:rFonts w:ascii="宋体" w:hAnsi="宋体" w:cs="宋体"/>
                <w:szCs w:val="21"/>
                <w:highlight w:val="none"/>
              </w:rPr>
            </w:pPr>
            <w:r>
              <w:rPr>
                <w:rFonts w:hint="eastAsia" w:ascii="宋体" w:hAnsi="宋体" w:cs="宋体"/>
                <w:szCs w:val="21"/>
                <w:highlight w:val="none"/>
              </w:rPr>
              <w:t>具有独立承担民事责任的在中华人民共和国境内注册的法人或其他组织</w:t>
            </w:r>
          </w:p>
        </w:tc>
        <w:tc>
          <w:tcPr>
            <w:tcW w:w="1042" w:type="pct"/>
            <w:vAlign w:val="center"/>
          </w:tcPr>
          <w:p>
            <w:pPr>
              <w:snapToGrid w:val="0"/>
              <w:spacing w:line="264" w:lineRule="auto"/>
              <w:jc w:val="center"/>
              <w:rPr>
                <w:rFonts w:ascii="宋体" w:hAnsi="宋体" w:cs="宋体"/>
                <w:kern w:val="0"/>
                <w:szCs w:val="21"/>
                <w:highlight w:val="none"/>
              </w:rPr>
            </w:pPr>
            <w:r>
              <w:rPr>
                <w:rFonts w:hint="eastAsia" w:ascii="宋体" w:hAnsi="宋体" w:cs="宋体"/>
                <w:kern w:val="0"/>
                <w:szCs w:val="21"/>
                <w:highlight w:val="none"/>
              </w:rPr>
              <w:t>提供有效的营业执照</w:t>
            </w:r>
          </w:p>
        </w:tc>
        <w:tc>
          <w:tcPr>
            <w:tcW w:w="1333" w:type="pct"/>
            <w:vAlign w:val="center"/>
          </w:tcPr>
          <w:p>
            <w:pPr>
              <w:snapToGrid w:val="0"/>
              <w:spacing w:line="264" w:lineRule="auto"/>
              <w:jc w:val="center"/>
              <w:rPr>
                <w:rFonts w:ascii="宋体" w:hAnsi="宋体"/>
                <w:szCs w:val="21"/>
                <w:highlight w:val="none"/>
              </w:rPr>
            </w:pPr>
            <w:r>
              <w:rPr>
                <w:rFonts w:hint="eastAsia" w:ascii="宋体" w:hAnsi="宋体"/>
                <w:szCs w:val="21"/>
                <w:highlight w:val="none"/>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275" w:type="pct"/>
            <w:vAlign w:val="center"/>
          </w:tcPr>
          <w:p>
            <w:pPr>
              <w:numPr>
                <w:ilvl w:val="0"/>
                <w:numId w:val="24"/>
              </w:numPr>
              <w:adjustRightInd w:val="0"/>
              <w:snapToGrid w:val="0"/>
              <w:spacing w:line="264" w:lineRule="auto"/>
              <w:textAlignment w:val="baseline"/>
              <w:rPr>
                <w:rFonts w:ascii="宋体" w:hAnsi="宋体"/>
                <w:szCs w:val="21"/>
                <w:highlight w:val="none"/>
              </w:rPr>
            </w:pPr>
          </w:p>
        </w:tc>
        <w:tc>
          <w:tcPr>
            <w:tcW w:w="2348" w:type="pct"/>
            <w:vAlign w:val="center"/>
          </w:tcPr>
          <w:p>
            <w:pPr>
              <w:snapToGrid w:val="0"/>
              <w:spacing w:line="264" w:lineRule="auto"/>
              <w:jc w:val="left"/>
              <w:rPr>
                <w:rFonts w:ascii="宋体" w:hAnsi="宋体" w:cs="宋体"/>
                <w:kern w:val="0"/>
                <w:szCs w:val="21"/>
                <w:highlight w:val="none"/>
              </w:rPr>
            </w:pPr>
            <w:r>
              <w:rPr>
                <w:rFonts w:hint="eastAsia" w:ascii="宋体" w:hAnsi="宋体" w:cs="宋体"/>
                <w:kern w:val="0"/>
                <w:szCs w:val="21"/>
                <w:highlight w:val="none"/>
              </w:rPr>
              <w:t>单位负责人为同一人或者存在控股、管理关系的不同单位，不得参加同一标段投标或者未划分标段的同一招标项目投标。</w:t>
            </w:r>
          </w:p>
        </w:tc>
        <w:tc>
          <w:tcPr>
            <w:tcW w:w="1042" w:type="pct"/>
            <w:vAlign w:val="center"/>
          </w:tcPr>
          <w:p>
            <w:pPr>
              <w:snapToGrid w:val="0"/>
              <w:spacing w:line="264" w:lineRule="auto"/>
              <w:jc w:val="center"/>
              <w:rPr>
                <w:rFonts w:ascii="宋体" w:hAnsi="宋体" w:cs="宋体"/>
                <w:kern w:val="0"/>
                <w:szCs w:val="21"/>
                <w:highlight w:val="none"/>
              </w:rPr>
            </w:pPr>
            <w:r>
              <w:rPr>
                <w:rFonts w:hint="eastAsia" w:ascii="宋体" w:hAnsi="宋体" w:cs="宋体"/>
                <w:kern w:val="0"/>
                <w:szCs w:val="21"/>
                <w:highlight w:val="none"/>
              </w:rPr>
              <w:t>提供承诺函，格式详见附件</w:t>
            </w:r>
          </w:p>
        </w:tc>
        <w:tc>
          <w:tcPr>
            <w:tcW w:w="1333" w:type="pct"/>
            <w:vAlign w:val="center"/>
          </w:tcPr>
          <w:p>
            <w:pPr>
              <w:snapToGrid w:val="0"/>
              <w:spacing w:line="264" w:lineRule="auto"/>
              <w:jc w:val="center"/>
              <w:rPr>
                <w:rFonts w:ascii="宋体" w:hAnsi="宋体"/>
                <w:szCs w:val="21"/>
                <w:highlight w:val="none"/>
              </w:rPr>
            </w:pPr>
            <w:r>
              <w:rPr>
                <w:rFonts w:hint="eastAsia" w:ascii="宋体" w:hAnsi="宋体"/>
                <w:szCs w:val="21"/>
                <w:highlight w:val="none"/>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275" w:type="pct"/>
            <w:vAlign w:val="center"/>
          </w:tcPr>
          <w:p>
            <w:pPr>
              <w:numPr>
                <w:ilvl w:val="0"/>
                <w:numId w:val="24"/>
              </w:numPr>
              <w:adjustRightInd w:val="0"/>
              <w:snapToGrid w:val="0"/>
              <w:spacing w:line="264" w:lineRule="auto"/>
              <w:textAlignment w:val="baseline"/>
              <w:rPr>
                <w:rFonts w:ascii="宋体" w:hAnsi="宋体"/>
                <w:szCs w:val="21"/>
                <w:highlight w:val="none"/>
              </w:rPr>
            </w:pPr>
          </w:p>
        </w:tc>
        <w:tc>
          <w:tcPr>
            <w:tcW w:w="2348" w:type="pct"/>
            <w:vAlign w:val="center"/>
          </w:tcPr>
          <w:p>
            <w:pPr>
              <w:snapToGrid w:val="0"/>
              <w:spacing w:line="264" w:lineRule="auto"/>
              <w:jc w:val="left"/>
              <w:rPr>
                <w:rFonts w:hint="eastAsia" w:ascii="宋体" w:hAnsi="宋体" w:eastAsia="宋体"/>
                <w:szCs w:val="21"/>
                <w:highlight w:val="none"/>
                <w:lang w:eastAsia="zh-CN"/>
              </w:rPr>
            </w:pPr>
            <w:r>
              <w:rPr>
                <w:rFonts w:hint="eastAsia" w:ascii="宋体" w:hAnsi="宋体" w:eastAsia="宋体" w:cs="宋体"/>
                <w:bCs/>
                <w:color w:val="000000" w:themeColor="text1"/>
                <w:kern w:val="0"/>
                <w:szCs w:val="21"/>
                <w:highlight w:val="none"/>
                <w:shd w:val="clear" w:color="auto" w:fill="FFFFFF" w:themeFill="background1"/>
                <w:lang w:val="en-US" w:eastAsia="zh-CN"/>
                <w14:textFill>
                  <w14:solidFill>
                    <w14:schemeClr w14:val="tx1"/>
                  </w14:solidFill>
                </w14:textFill>
              </w:rPr>
              <w:t>填写</w:t>
            </w:r>
            <w:r>
              <w:rPr>
                <w:rFonts w:hint="eastAsia" w:ascii="宋体" w:hAnsi="宋体" w:eastAsia="宋体" w:cs="宋体"/>
                <w:bCs/>
                <w:color w:val="000000" w:themeColor="text1"/>
                <w:kern w:val="0"/>
                <w:szCs w:val="21"/>
                <w:highlight w:val="none"/>
                <w:shd w:val="clear" w:color="auto" w:fill="FFFFFF" w:themeFill="background1"/>
                <w14:textFill>
                  <w14:solidFill>
                    <w14:schemeClr w14:val="tx1"/>
                  </w14:solidFill>
                </w14:textFill>
              </w:rPr>
              <w:t>招标代理服务费承诺书</w:t>
            </w:r>
            <w:r>
              <w:rPr>
                <w:rFonts w:hint="eastAsia" w:ascii="宋体" w:hAnsi="宋体" w:cs="宋体"/>
                <w:bCs/>
                <w:color w:val="000000" w:themeColor="text1"/>
                <w:kern w:val="0"/>
                <w:szCs w:val="21"/>
                <w:highlight w:val="none"/>
                <w:shd w:val="clear" w:color="auto" w:fill="FFFFFF" w:themeFill="background1"/>
                <w:lang w:eastAsia="zh-CN"/>
                <w14:textFill>
                  <w14:solidFill>
                    <w14:schemeClr w14:val="tx1"/>
                  </w14:solidFill>
                </w14:textFill>
              </w:rPr>
              <w:t>；</w:t>
            </w:r>
          </w:p>
        </w:tc>
        <w:tc>
          <w:tcPr>
            <w:tcW w:w="1042" w:type="pct"/>
            <w:vAlign w:val="center"/>
          </w:tcPr>
          <w:p>
            <w:pPr>
              <w:snapToGrid w:val="0"/>
              <w:spacing w:line="264" w:lineRule="auto"/>
              <w:jc w:val="center"/>
              <w:rPr>
                <w:rFonts w:hint="eastAsia" w:ascii="宋体" w:hAnsi="宋体" w:cs="宋体"/>
                <w:kern w:val="0"/>
                <w:szCs w:val="21"/>
                <w:highlight w:val="none"/>
              </w:rPr>
            </w:pPr>
            <w:r>
              <w:rPr>
                <w:rFonts w:hint="eastAsia" w:ascii="宋体" w:hAnsi="宋体" w:eastAsia="宋体" w:cs="宋体"/>
                <w:b/>
                <w:bCs w:val="0"/>
                <w:color w:val="000000" w:themeColor="text1"/>
                <w:kern w:val="0"/>
                <w:szCs w:val="21"/>
                <w:highlight w:val="none"/>
                <w:shd w:val="clear" w:color="auto" w:fill="FFFFFF" w:themeFill="background1"/>
                <w14:textFill>
                  <w14:solidFill>
                    <w14:schemeClr w14:val="tx1"/>
                  </w14:solidFill>
                </w14:textFill>
              </w:rPr>
              <w:t>格式详见附件</w:t>
            </w:r>
          </w:p>
        </w:tc>
        <w:tc>
          <w:tcPr>
            <w:tcW w:w="1333" w:type="pct"/>
            <w:vAlign w:val="center"/>
          </w:tcPr>
          <w:p>
            <w:pPr>
              <w:snapToGrid w:val="0"/>
              <w:spacing w:line="264" w:lineRule="auto"/>
              <w:jc w:val="center"/>
              <w:rPr>
                <w:rFonts w:hint="eastAsia" w:ascii="宋体" w:hAnsi="宋体"/>
                <w:szCs w:val="21"/>
                <w:highlight w:val="none"/>
              </w:rPr>
            </w:pPr>
            <w:r>
              <w:rPr>
                <w:rFonts w:hint="eastAsia" w:ascii="宋体" w:hAnsi="宋体"/>
                <w:szCs w:val="21"/>
                <w:highlight w:val="none"/>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275" w:type="pct"/>
            <w:vAlign w:val="center"/>
          </w:tcPr>
          <w:p>
            <w:pPr>
              <w:numPr>
                <w:ilvl w:val="0"/>
                <w:numId w:val="24"/>
              </w:numPr>
              <w:adjustRightInd w:val="0"/>
              <w:snapToGrid w:val="0"/>
              <w:spacing w:line="264" w:lineRule="auto"/>
              <w:textAlignment w:val="baseline"/>
              <w:rPr>
                <w:rFonts w:ascii="宋体" w:hAnsi="宋体"/>
                <w:szCs w:val="21"/>
                <w:highlight w:val="none"/>
              </w:rPr>
            </w:pPr>
          </w:p>
        </w:tc>
        <w:tc>
          <w:tcPr>
            <w:tcW w:w="2348" w:type="pct"/>
            <w:vAlign w:val="center"/>
          </w:tcPr>
          <w:p>
            <w:pPr>
              <w:snapToGrid w:val="0"/>
              <w:spacing w:line="264" w:lineRule="auto"/>
              <w:jc w:val="left"/>
              <w:rPr>
                <w:rFonts w:hint="eastAsia" w:ascii="宋体" w:hAnsi="宋体" w:eastAsia="宋体" w:cs="宋体"/>
                <w:bCs/>
                <w:color w:val="000000" w:themeColor="text1"/>
                <w:kern w:val="0"/>
                <w:szCs w:val="21"/>
                <w:highlight w:val="none"/>
                <w:shd w:val="clear" w:color="auto" w:fill="FFFFFF" w:themeFill="background1"/>
                <w:lang w:val="en-US" w:eastAsia="zh-CN"/>
                <w14:textFill>
                  <w14:solidFill>
                    <w14:schemeClr w14:val="tx1"/>
                  </w14:solidFill>
                </w14:textFill>
              </w:rPr>
            </w:pPr>
            <w:r>
              <w:rPr>
                <w:rFonts w:hint="eastAsia" w:ascii="宋体" w:hAnsi="宋体" w:cs="宋体"/>
                <w:bCs/>
                <w:color w:val="000000" w:themeColor="text1"/>
                <w:kern w:val="0"/>
                <w:szCs w:val="21"/>
                <w:highlight w:val="none"/>
                <w:shd w:val="clear" w:color="auto" w:fill="FFFFFF" w:themeFill="background1"/>
                <w:lang w:val="en-US" w:eastAsia="zh-CN"/>
                <w14:textFill>
                  <w14:solidFill>
                    <w14:schemeClr w14:val="tx1"/>
                  </w14:solidFill>
                </w14:textFill>
              </w:rPr>
              <w:t>填写</w:t>
            </w:r>
            <w:r>
              <w:rPr>
                <w:rFonts w:hint="eastAsia" w:ascii="宋体" w:hAnsi="宋体" w:eastAsia="宋体" w:cs="宋体"/>
                <w:bCs/>
                <w:color w:val="000000" w:themeColor="text1"/>
                <w:kern w:val="0"/>
                <w:szCs w:val="21"/>
                <w:highlight w:val="none"/>
                <w:shd w:val="clear" w:color="auto" w:fill="FFFFFF" w:themeFill="background1"/>
                <w:lang w:val="en-US" w:eastAsia="zh-CN"/>
                <w14:textFill>
                  <w14:solidFill>
                    <w14:schemeClr w14:val="tx1"/>
                  </w14:solidFill>
                </w14:textFill>
              </w:rPr>
              <w:t>文件领购登记表</w:t>
            </w:r>
            <w:r>
              <w:rPr>
                <w:rFonts w:hint="eastAsia" w:ascii="宋体" w:hAnsi="宋体" w:cs="宋体"/>
                <w:bCs/>
                <w:color w:val="000000" w:themeColor="text1"/>
                <w:kern w:val="0"/>
                <w:szCs w:val="21"/>
                <w:highlight w:val="none"/>
                <w:shd w:val="clear" w:color="auto" w:fill="FFFFFF" w:themeFill="background1"/>
                <w:lang w:val="en-US" w:eastAsia="zh-CN"/>
                <w14:textFill>
                  <w14:solidFill>
                    <w14:schemeClr w14:val="tx1"/>
                  </w14:solidFill>
                </w14:textFill>
              </w:rPr>
              <w:t>；</w:t>
            </w:r>
          </w:p>
        </w:tc>
        <w:tc>
          <w:tcPr>
            <w:tcW w:w="1042" w:type="pct"/>
            <w:vAlign w:val="center"/>
          </w:tcPr>
          <w:p>
            <w:pPr>
              <w:snapToGrid w:val="0"/>
              <w:spacing w:line="264" w:lineRule="auto"/>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b/>
                <w:bCs w:val="0"/>
                <w:color w:val="000000" w:themeColor="text1"/>
                <w:kern w:val="0"/>
                <w:szCs w:val="21"/>
                <w:highlight w:val="none"/>
                <w:shd w:val="clear" w:color="auto" w:fill="FFFFFF" w:themeFill="background1"/>
                <w14:textFill>
                  <w14:solidFill>
                    <w14:schemeClr w14:val="tx1"/>
                  </w14:solidFill>
                </w14:textFill>
              </w:rPr>
              <w:t>格式详见附件</w:t>
            </w:r>
          </w:p>
        </w:tc>
        <w:tc>
          <w:tcPr>
            <w:tcW w:w="1333" w:type="pct"/>
            <w:vAlign w:val="center"/>
          </w:tcPr>
          <w:p>
            <w:pPr>
              <w:snapToGrid w:val="0"/>
              <w:spacing w:line="264" w:lineRule="auto"/>
              <w:jc w:val="cente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275" w:type="pct"/>
            <w:vAlign w:val="center"/>
          </w:tcPr>
          <w:p>
            <w:pPr>
              <w:numPr>
                <w:ilvl w:val="0"/>
                <w:numId w:val="24"/>
              </w:numPr>
              <w:adjustRightInd w:val="0"/>
              <w:snapToGrid w:val="0"/>
              <w:spacing w:line="264" w:lineRule="auto"/>
              <w:textAlignment w:val="baseline"/>
              <w:rPr>
                <w:rFonts w:ascii="宋体" w:hAnsi="宋体"/>
                <w:szCs w:val="21"/>
                <w:highlight w:val="none"/>
              </w:rPr>
            </w:pPr>
          </w:p>
        </w:tc>
        <w:tc>
          <w:tcPr>
            <w:tcW w:w="2348" w:type="pct"/>
            <w:vAlign w:val="center"/>
          </w:tcPr>
          <w:p>
            <w:pPr>
              <w:snapToGrid w:val="0"/>
              <w:spacing w:line="264" w:lineRule="auto"/>
              <w:jc w:val="left"/>
              <w:rPr>
                <w:rFonts w:hint="eastAsia" w:ascii="宋体" w:hAnsi="宋体" w:eastAsia="宋体" w:cs="宋体"/>
                <w:bCs/>
                <w:color w:val="000000" w:themeColor="text1"/>
                <w:kern w:val="0"/>
                <w:szCs w:val="21"/>
                <w:highlight w:val="none"/>
                <w:shd w:val="clear" w:color="auto" w:fill="FFFFFF" w:themeFill="background1"/>
                <w:lang w:val="en-US" w:eastAsia="zh-CN"/>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报名供应商须提供缴纳本项目投标保证金凭证</w:t>
            </w:r>
            <w:r>
              <w:rPr>
                <w:rFonts w:hint="eastAsia" w:ascii="宋体" w:hAnsi="宋体" w:cs="宋体"/>
                <w:b/>
                <w:color w:val="000000" w:themeColor="text1"/>
                <w:kern w:val="0"/>
                <w:szCs w:val="21"/>
                <w:highlight w:val="none"/>
                <w:lang w:eastAsia="zh-CN"/>
                <w14:textFill>
                  <w14:solidFill>
                    <w14:schemeClr w14:val="tx1"/>
                  </w14:solidFill>
                </w14:textFill>
              </w:rPr>
              <w:t>。</w:t>
            </w:r>
          </w:p>
        </w:tc>
        <w:tc>
          <w:tcPr>
            <w:tcW w:w="1042" w:type="pct"/>
            <w:vAlign w:val="center"/>
          </w:tcPr>
          <w:p>
            <w:pPr>
              <w:snapToGrid w:val="0"/>
              <w:spacing w:line="264" w:lineRule="auto"/>
              <w:jc w:val="center"/>
              <w:rPr>
                <w:rFonts w:hint="eastAsia" w:ascii="宋体" w:hAnsi="宋体" w:eastAsia="宋体" w:cs="宋体"/>
                <w:b/>
                <w:bCs w:val="0"/>
                <w:color w:val="000000" w:themeColor="text1"/>
                <w:kern w:val="0"/>
                <w:szCs w:val="21"/>
                <w:highlight w:val="none"/>
                <w:shd w:val="clear" w:color="auto" w:fill="FFFFFF" w:themeFill="background1"/>
                <w14:textFill>
                  <w14:solidFill>
                    <w14:schemeClr w14:val="tx1"/>
                  </w14:solidFill>
                </w14:textFill>
              </w:rPr>
            </w:pPr>
          </w:p>
        </w:tc>
        <w:tc>
          <w:tcPr>
            <w:tcW w:w="1333" w:type="pct"/>
            <w:vAlign w:val="center"/>
          </w:tcPr>
          <w:p>
            <w:pPr>
              <w:snapToGrid w:val="0"/>
              <w:spacing w:line="264" w:lineRule="auto"/>
              <w:jc w:val="center"/>
              <w:rPr>
                <w:rFonts w:hint="eastAsia" w:ascii="宋体" w:hAnsi="宋体"/>
                <w:szCs w:val="21"/>
                <w:highlight w:val="none"/>
              </w:rPr>
            </w:pPr>
            <w:r>
              <w:rPr>
                <w:rFonts w:hint="eastAsia" w:ascii="宋体" w:hAnsi="宋体"/>
                <w:szCs w:val="21"/>
                <w:highlight w:val="none"/>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275" w:type="pct"/>
            <w:vAlign w:val="center"/>
          </w:tcPr>
          <w:p>
            <w:pPr>
              <w:numPr>
                <w:ilvl w:val="0"/>
                <w:numId w:val="24"/>
              </w:numPr>
              <w:adjustRightInd w:val="0"/>
              <w:snapToGrid w:val="0"/>
              <w:spacing w:line="264" w:lineRule="auto"/>
              <w:textAlignment w:val="baseline"/>
              <w:rPr>
                <w:rFonts w:ascii="宋体" w:hAnsi="宋体"/>
                <w:szCs w:val="21"/>
                <w:highlight w:val="none"/>
              </w:rPr>
            </w:pPr>
          </w:p>
        </w:tc>
        <w:tc>
          <w:tcPr>
            <w:tcW w:w="2348" w:type="pct"/>
            <w:vAlign w:val="center"/>
          </w:tcPr>
          <w:p>
            <w:pPr>
              <w:snapToGrid w:val="0"/>
              <w:spacing w:line="264" w:lineRule="auto"/>
              <w:jc w:val="left"/>
              <w:rPr>
                <w:rFonts w:hint="eastAsia" w:ascii="宋体" w:hAnsi="宋体" w:eastAsia="宋体" w:cs="宋体"/>
                <w:b/>
                <w:color w:val="000000" w:themeColor="text1"/>
                <w:kern w:val="0"/>
                <w:szCs w:val="21"/>
                <w:highlight w:val="none"/>
                <w:lang w:val="en-US" w:eastAsia="zh-CN"/>
                <w14:textFill>
                  <w14:solidFill>
                    <w14:schemeClr w14:val="tx1"/>
                  </w14:solidFill>
                </w14:textFill>
              </w:rPr>
            </w:pPr>
            <w:r>
              <w:rPr>
                <w:rFonts w:hint="eastAsia" w:ascii="宋体" w:hAnsi="宋体" w:cs="宋体"/>
                <w:b/>
                <w:color w:val="000000" w:themeColor="text1"/>
                <w:kern w:val="0"/>
                <w:szCs w:val="21"/>
                <w:highlight w:val="none"/>
                <w:lang w:val="en-US" w:eastAsia="zh-CN"/>
                <w14:textFill>
                  <w14:solidFill>
                    <w14:schemeClr w14:val="tx1"/>
                  </w14:solidFill>
                </w14:textFill>
              </w:rPr>
              <w:t>……</w:t>
            </w:r>
          </w:p>
        </w:tc>
        <w:tc>
          <w:tcPr>
            <w:tcW w:w="1042" w:type="pct"/>
            <w:vAlign w:val="center"/>
          </w:tcPr>
          <w:p>
            <w:pPr>
              <w:snapToGrid w:val="0"/>
              <w:spacing w:line="264" w:lineRule="auto"/>
              <w:jc w:val="center"/>
              <w:rPr>
                <w:rFonts w:hint="eastAsia" w:ascii="宋体" w:hAnsi="宋体" w:eastAsia="宋体" w:cs="宋体"/>
                <w:b/>
                <w:bCs w:val="0"/>
                <w:color w:val="000000" w:themeColor="text1"/>
                <w:kern w:val="0"/>
                <w:szCs w:val="21"/>
                <w:highlight w:val="none"/>
                <w:shd w:val="clear" w:color="auto" w:fill="FFFFFF" w:themeFill="background1"/>
                <w14:textFill>
                  <w14:solidFill>
                    <w14:schemeClr w14:val="tx1"/>
                  </w14:solidFill>
                </w14:textFill>
              </w:rPr>
            </w:pPr>
          </w:p>
        </w:tc>
        <w:tc>
          <w:tcPr>
            <w:tcW w:w="1333" w:type="pct"/>
            <w:vAlign w:val="center"/>
          </w:tcPr>
          <w:p>
            <w:pPr>
              <w:snapToGrid w:val="0"/>
              <w:spacing w:line="264" w:lineRule="auto"/>
              <w:jc w:val="center"/>
              <w:rPr>
                <w:rFonts w:hint="eastAsia"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5000" w:type="pct"/>
            <w:gridSpan w:val="4"/>
            <w:vAlign w:val="center"/>
          </w:tcPr>
          <w:p>
            <w:pPr>
              <w:snapToGrid w:val="0"/>
              <w:spacing w:line="264" w:lineRule="auto"/>
              <w:jc w:val="left"/>
              <w:rPr>
                <w:rFonts w:hint="default" w:ascii="宋体" w:hAnsi="宋体" w:eastAsia="宋体"/>
                <w:szCs w:val="21"/>
                <w:highlight w:val="none"/>
                <w:lang w:val="en-US" w:eastAsia="zh-CN"/>
              </w:rPr>
            </w:pPr>
            <w:r>
              <w:rPr>
                <w:rFonts w:hint="eastAsia" w:ascii="宋体" w:hAnsi="宋体"/>
                <w:szCs w:val="21"/>
                <w:highlight w:val="none"/>
                <w:lang w:val="en-US" w:eastAsia="zh-CN"/>
              </w:rPr>
              <w:t>注：按照综合评审公告要求提供</w:t>
            </w:r>
          </w:p>
        </w:tc>
      </w:tr>
    </w:tbl>
    <w:p>
      <w:pPr>
        <w:rPr>
          <w:rFonts w:hint="eastAsia"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br w:type="page"/>
      </w:r>
    </w:p>
    <w:p>
      <w:pPr>
        <w:spacing w:before="156" w:beforeLines="50" w:line="520" w:lineRule="exact"/>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综合评分响应表</w:t>
      </w:r>
    </w:p>
    <w:bookmarkEnd w:id="15"/>
    <w:tbl>
      <w:tblPr>
        <w:tblStyle w:val="45"/>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3649"/>
        <w:gridCol w:w="2087"/>
        <w:gridCol w:w="2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blHeader/>
          <w:jc w:val="center"/>
        </w:trPr>
        <w:tc>
          <w:tcPr>
            <w:tcW w:w="1047"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序号</w:t>
            </w:r>
          </w:p>
        </w:tc>
        <w:tc>
          <w:tcPr>
            <w:tcW w:w="3649"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评审因素</w:t>
            </w:r>
          </w:p>
        </w:tc>
        <w:tc>
          <w:tcPr>
            <w:tcW w:w="2087"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ind w:left="-78" w:leftChars="-37" w:right="-80" w:rightChars="-38"/>
              <w:jc w:val="center"/>
              <w:rPr>
                <w:rFonts w:hint="default" w:ascii="宋体" w:hAnsi="宋体" w:cs="宋体"/>
                <w:b/>
                <w:color w:val="000000" w:themeColor="text1"/>
                <w:szCs w:val="21"/>
                <w:highlight w:val="none"/>
                <w:lang w:val="en-US" w:eastAsia="zh-CN"/>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响应情况</w:t>
            </w:r>
          </w:p>
        </w:tc>
        <w:tc>
          <w:tcPr>
            <w:tcW w:w="2475"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ind w:left="-78" w:leftChars="-37" w:right="-80" w:rightChars="-38"/>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证明</w:t>
            </w:r>
            <w:r>
              <w:rPr>
                <w:rFonts w:hint="eastAsia" w:ascii="宋体" w:hAnsi="宋体" w:cs="宋体"/>
                <w:b/>
                <w:color w:val="000000" w:themeColor="text1"/>
                <w:szCs w:val="21"/>
                <w:highlight w:val="none"/>
                <w14:textFill>
                  <w14:solidFill>
                    <w14:schemeClr w14:val="tx1"/>
                  </w14:solidFill>
                </w14:textFill>
              </w:rPr>
              <w:t>文件</w:t>
            </w:r>
          </w:p>
          <w:p>
            <w:pPr>
              <w:spacing w:before="156" w:beforeLines="50" w:line="360" w:lineRule="auto"/>
              <w:ind w:left="-78" w:leftChars="-37" w:right="-80" w:rightChars="-38"/>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所在</w:t>
            </w:r>
            <w:r>
              <w:rPr>
                <w:rFonts w:hint="eastAsia" w:ascii="宋体" w:hAnsi="宋体" w:cs="宋体"/>
                <w:b/>
                <w:color w:val="000000" w:themeColor="text1"/>
                <w:szCs w:val="21"/>
                <w:highlight w:val="none"/>
                <w14:textFill>
                  <w14:solidFill>
                    <w14:schemeClr w14:val="tx1"/>
                  </w14:solidFill>
                </w14:textFill>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047"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1</w:t>
            </w:r>
          </w:p>
        </w:tc>
        <w:tc>
          <w:tcPr>
            <w:tcW w:w="3649" w:type="dxa"/>
            <w:tcBorders>
              <w:top w:val="single" w:color="auto" w:sz="4" w:space="0"/>
              <w:left w:val="single" w:color="auto" w:sz="4" w:space="0"/>
              <w:bottom w:val="single" w:color="auto" w:sz="4" w:space="0"/>
              <w:right w:val="single" w:color="auto" w:sz="4" w:space="0"/>
            </w:tcBorders>
            <w:vAlign w:val="center"/>
          </w:tcPr>
          <w:p>
            <w:pPr>
              <w:ind w:left="-63" w:leftChars="-30" w:right="-88" w:rightChars="-42"/>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质量保证措施</w:t>
            </w:r>
          </w:p>
        </w:tc>
        <w:tc>
          <w:tcPr>
            <w:tcW w:w="2087"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hint="eastAsia" w:ascii="宋体" w:hAnsi="宋体"/>
                <w:szCs w:val="21"/>
                <w:highlight w:val="none"/>
              </w:rPr>
            </w:pPr>
          </w:p>
        </w:tc>
        <w:tc>
          <w:tcPr>
            <w:tcW w:w="2475"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highlight w:val="none"/>
                <w:lang w:val="en-GB"/>
                <w14:textFill>
                  <w14:solidFill>
                    <w14:schemeClr w14:val="tx1"/>
                  </w14:solidFill>
                </w14:textFill>
              </w:rPr>
            </w:pPr>
            <w:r>
              <w:rPr>
                <w:rFonts w:hint="eastAsia" w:ascii="宋体" w:hAnsi="宋体"/>
                <w:szCs w:val="21"/>
                <w:highlight w:val="none"/>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047" w:type="dxa"/>
            <w:tcBorders>
              <w:top w:val="single" w:color="auto" w:sz="4" w:space="0"/>
              <w:left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2</w:t>
            </w:r>
          </w:p>
        </w:tc>
        <w:tc>
          <w:tcPr>
            <w:tcW w:w="3649" w:type="dxa"/>
            <w:tcBorders>
              <w:top w:val="single" w:color="auto" w:sz="4" w:space="0"/>
              <w:left w:val="single" w:color="auto" w:sz="4" w:space="0"/>
              <w:right w:val="single" w:color="auto" w:sz="4" w:space="0"/>
            </w:tcBorders>
            <w:vAlign w:val="center"/>
          </w:tcPr>
          <w:p>
            <w:pPr>
              <w:spacing w:before="156" w:beforeLines="50"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售后服务</w:t>
            </w:r>
          </w:p>
        </w:tc>
        <w:tc>
          <w:tcPr>
            <w:tcW w:w="2087"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hint="eastAsia" w:ascii="宋体" w:hAnsi="宋体"/>
                <w:szCs w:val="21"/>
                <w:highlight w:val="none"/>
              </w:rPr>
            </w:pPr>
          </w:p>
        </w:tc>
        <w:tc>
          <w:tcPr>
            <w:tcW w:w="2475"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highlight w:val="none"/>
                <w:lang w:val="en-GB"/>
                <w14:textFill>
                  <w14:solidFill>
                    <w14:schemeClr w14:val="tx1"/>
                  </w14:solidFill>
                </w14:textFill>
              </w:rPr>
            </w:pPr>
            <w:r>
              <w:rPr>
                <w:rFonts w:hint="eastAsia" w:ascii="宋体" w:hAnsi="宋体"/>
                <w:szCs w:val="21"/>
                <w:highlight w:val="none"/>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047" w:type="dxa"/>
            <w:tcBorders>
              <w:top w:val="single" w:color="auto" w:sz="4" w:space="0"/>
              <w:left w:val="single" w:color="auto" w:sz="4" w:space="0"/>
              <w:bottom w:val="single" w:color="auto" w:sz="4" w:space="0"/>
              <w:right w:val="single" w:color="auto" w:sz="4" w:space="0"/>
            </w:tcBorders>
            <w:vAlign w:val="center"/>
          </w:tcPr>
          <w:p>
            <w:pPr>
              <w:pStyle w:val="187"/>
              <w:adjustRightInd w:val="0"/>
              <w:snapToGrid w:val="0"/>
              <w:spacing w:line="360" w:lineRule="exact"/>
              <w:ind w:left="0" w:leftChars="0" w:firstLine="0" w:firstLineChars="0"/>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3</w:t>
            </w:r>
          </w:p>
        </w:tc>
        <w:tc>
          <w:tcPr>
            <w:tcW w:w="3649"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供货服务方案</w:t>
            </w:r>
          </w:p>
        </w:tc>
        <w:tc>
          <w:tcPr>
            <w:tcW w:w="2087"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hint="eastAsia" w:ascii="宋体" w:hAnsi="宋体"/>
                <w:szCs w:val="21"/>
                <w:highlight w:val="none"/>
              </w:rPr>
            </w:pPr>
          </w:p>
        </w:tc>
        <w:tc>
          <w:tcPr>
            <w:tcW w:w="2475"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highlight w:val="none"/>
                <w:lang w:val="en-GB"/>
                <w14:textFill>
                  <w14:solidFill>
                    <w14:schemeClr w14:val="tx1"/>
                  </w14:solidFill>
                </w14:textFill>
              </w:rPr>
            </w:pPr>
            <w:r>
              <w:rPr>
                <w:rFonts w:hint="eastAsia" w:ascii="宋体" w:hAnsi="宋体"/>
                <w:szCs w:val="21"/>
                <w:highlight w:val="none"/>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1047" w:type="dxa"/>
            <w:tcBorders>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4</w:t>
            </w:r>
          </w:p>
        </w:tc>
        <w:tc>
          <w:tcPr>
            <w:tcW w:w="3649" w:type="dxa"/>
            <w:tcBorders>
              <w:left w:val="single" w:color="auto" w:sz="4" w:space="0"/>
              <w:bottom w:val="single" w:color="auto" w:sz="4" w:space="0"/>
              <w:right w:val="single" w:color="auto" w:sz="4" w:space="0"/>
            </w:tcBorders>
            <w:shd w:val="clear" w:color="auto" w:fill="auto"/>
            <w:vAlign w:val="center"/>
          </w:tcPr>
          <w:p>
            <w:pPr>
              <w:ind w:left="-63" w:leftChars="-30" w:right="-88" w:rightChars="-42"/>
              <w:jc w:val="center"/>
              <w:rPr>
                <w:rFonts w:ascii="宋体" w:hAnsi="宋体" w:cs="宋体"/>
                <w:color w:val="000000"/>
                <w:szCs w:val="21"/>
                <w:highlight w:val="none"/>
              </w:rPr>
            </w:pPr>
            <w:r>
              <w:rPr>
                <w:rFonts w:hint="eastAsia" w:ascii="宋体" w:hAnsi="宋体" w:cs="宋体"/>
                <w:color w:val="000000"/>
                <w:szCs w:val="21"/>
                <w:highlight w:val="none"/>
              </w:rPr>
              <w:t>管理体系认证</w:t>
            </w:r>
          </w:p>
          <w:p>
            <w:pPr>
              <w:ind w:left="-63" w:leftChars="-30" w:right="-88" w:rightChars="-42"/>
              <w:jc w:val="center"/>
              <w:rPr>
                <w:rFonts w:ascii="宋体" w:hAnsi="宋体" w:cs="宋体"/>
                <w:color w:val="000000" w:themeColor="text1"/>
                <w:szCs w:val="21"/>
                <w:highlight w:val="none"/>
                <w14:textFill>
                  <w14:solidFill>
                    <w14:schemeClr w14:val="tx1"/>
                  </w14:solidFill>
                </w14:textFill>
              </w:rPr>
            </w:pPr>
            <w:r>
              <w:rPr>
                <w:rFonts w:hint="eastAsia" w:ascii="宋体" w:hAnsi="宋体"/>
                <w:color w:val="000000"/>
                <w:szCs w:val="21"/>
                <w:highlight w:val="none"/>
              </w:rPr>
              <w:t>（提供有效的证书复印件加盖公章）</w:t>
            </w:r>
          </w:p>
        </w:tc>
        <w:tc>
          <w:tcPr>
            <w:tcW w:w="2087"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hint="eastAsia" w:ascii="宋体" w:hAnsi="宋体"/>
                <w:szCs w:val="21"/>
                <w:highlight w:val="none"/>
              </w:rPr>
            </w:pPr>
          </w:p>
        </w:tc>
        <w:tc>
          <w:tcPr>
            <w:tcW w:w="2475"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highlight w:val="none"/>
                <w:lang w:val="en-GB"/>
                <w14:textFill>
                  <w14:solidFill>
                    <w14:schemeClr w14:val="tx1"/>
                  </w14:solidFill>
                </w14:textFill>
              </w:rPr>
            </w:pPr>
            <w:r>
              <w:rPr>
                <w:rFonts w:hint="eastAsia" w:ascii="宋体" w:hAnsi="宋体"/>
                <w:szCs w:val="21"/>
                <w:highlight w:val="none"/>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047" w:type="dxa"/>
            <w:tcBorders>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5</w:t>
            </w:r>
          </w:p>
        </w:tc>
        <w:tc>
          <w:tcPr>
            <w:tcW w:w="3649" w:type="dxa"/>
            <w:tcBorders>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审计报告</w:t>
            </w:r>
          </w:p>
        </w:tc>
        <w:tc>
          <w:tcPr>
            <w:tcW w:w="2087"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hint="eastAsia" w:ascii="宋体" w:hAnsi="宋体"/>
                <w:szCs w:val="21"/>
                <w:highlight w:val="none"/>
              </w:rPr>
            </w:pPr>
          </w:p>
        </w:tc>
        <w:tc>
          <w:tcPr>
            <w:tcW w:w="2475"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highlight w:val="none"/>
                <w:lang w:val="en-GB"/>
                <w14:textFill>
                  <w14:solidFill>
                    <w14:schemeClr w14:val="tx1"/>
                  </w14:solidFill>
                </w14:textFill>
              </w:rPr>
            </w:pPr>
            <w:r>
              <w:rPr>
                <w:rFonts w:hint="eastAsia" w:ascii="宋体" w:hAnsi="宋体"/>
                <w:szCs w:val="21"/>
                <w:highlight w:val="none"/>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1047"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6</w:t>
            </w:r>
          </w:p>
        </w:tc>
        <w:tc>
          <w:tcPr>
            <w:tcW w:w="36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2021</w:t>
            </w:r>
            <w:r>
              <w:rPr>
                <w:rFonts w:hint="eastAsia" w:ascii="宋体" w:hAnsi="宋体" w:cs="宋体"/>
                <w:color w:val="000000" w:themeColor="text1"/>
                <w:szCs w:val="21"/>
                <w:highlight w:val="none"/>
                <w14:textFill>
                  <w14:solidFill>
                    <w14:schemeClr w14:val="tx1"/>
                  </w14:solidFill>
                </w14:textFill>
              </w:rPr>
              <w:t>年至今类似</w:t>
            </w:r>
            <w:r>
              <w:rPr>
                <w:rFonts w:hint="eastAsia" w:ascii="宋体" w:hAnsi="宋体" w:cs="宋体"/>
                <w:color w:val="000000" w:themeColor="text1"/>
                <w:highlight w:val="none"/>
                <w14:textFill>
                  <w14:solidFill>
                    <w14:schemeClr w14:val="tx1"/>
                  </w14:solidFill>
                </w14:textFill>
              </w:rPr>
              <w:t>业绩</w:t>
            </w:r>
          </w:p>
        </w:tc>
        <w:tc>
          <w:tcPr>
            <w:tcW w:w="2087"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hint="eastAsia" w:ascii="宋体" w:hAnsi="宋体"/>
                <w:szCs w:val="21"/>
                <w:highlight w:val="none"/>
              </w:rPr>
            </w:pPr>
          </w:p>
        </w:tc>
        <w:tc>
          <w:tcPr>
            <w:tcW w:w="2475"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color w:val="000000" w:themeColor="text1"/>
                <w:szCs w:val="21"/>
                <w:highlight w:val="none"/>
                <w:lang w:val="en-GB"/>
                <w14:textFill>
                  <w14:solidFill>
                    <w14:schemeClr w14:val="tx1"/>
                  </w14:solidFill>
                </w14:textFill>
              </w:rPr>
            </w:pPr>
            <w:r>
              <w:rPr>
                <w:rFonts w:hint="eastAsia" w:ascii="宋体" w:hAnsi="宋体"/>
                <w:szCs w:val="21"/>
                <w:highlight w:val="none"/>
              </w:rPr>
              <w:t>第（ ）页-（ ）页</w:t>
            </w:r>
          </w:p>
        </w:tc>
      </w:tr>
    </w:tbl>
    <w:p>
      <w:pPr>
        <w:spacing w:before="156" w:beforeLines="50" w:line="360" w:lineRule="auto"/>
        <w:rPr>
          <w:rFonts w:ascii="宋体" w:hAnsi="宋体" w:cs="宋体"/>
          <w:b/>
          <w:color w:val="000000" w:themeColor="text1"/>
          <w:szCs w:val="21"/>
          <w:highlight w:val="none"/>
          <w:lang w:val="en-GB"/>
          <w14:textFill>
            <w14:solidFill>
              <w14:schemeClr w14:val="tx1"/>
            </w14:solidFill>
          </w14:textFill>
        </w:rPr>
      </w:pPr>
    </w:p>
    <w:p>
      <w:pPr>
        <w:spacing w:before="156" w:beforeLines="50" w:line="360" w:lineRule="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备注：</w:t>
      </w:r>
    </w:p>
    <w:p>
      <w:pPr>
        <w:numPr>
          <w:ilvl w:val="0"/>
          <w:numId w:val="25"/>
        </w:numPr>
        <w:spacing w:before="156" w:beforeLines="50" w:line="360" w:lineRule="auto"/>
        <w:ind w:left="0" w:leftChars="0"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投标人提供的证明材料如为复印件每页加盖公章。未提供相关证明材料的，将影响评委对其投标文件的评分。</w:t>
      </w:r>
    </w:p>
    <w:p>
      <w:pPr>
        <w:numPr>
          <w:ilvl w:val="0"/>
          <w:numId w:val="25"/>
        </w:numPr>
        <w:spacing w:before="156" w:beforeLines="50" w:line="360" w:lineRule="auto"/>
        <w:ind w:left="0" w:leftChars="0"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投标人必须对投标文件所提供的全部资料的真实性承担法律责任，并无条件接受招标人对其中任何资料进行核实的要求。</w:t>
      </w:r>
    </w:p>
    <w:p>
      <w:pPr>
        <w:numPr>
          <w:ilvl w:val="0"/>
          <w:numId w:val="25"/>
        </w:numPr>
        <w:spacing w:before="156" w:beforeLines="50" w:line="360" w:lineRule="auto"/>
        <w:ind w:left="0" w:leftChars="0"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本表中</w:t>
      </w:r>
      <w:r>
        <w:rPr>
          <w:rFonts w:hint="eastAsia" w:ascii="宋体" w:hAnsi="宋体" w:cs="宋体"/>
          <w:b/>
          <w:color w:val="000000" w:themeColor="text1"/>
          <w:szCs w:val="21"/>
          <w:highlight w:val="none"/>
          <w14:textFill>
            <w14:solidFill>
              <w14:schemeClr w14:val="tx1"/>
            </w14:solidFill>
          </w14:textFill>
        </w:rPr>
        <w:t>评审因素</w:t>
      </w:r>
      <w:r>
        <w:rPr>
          <w:rFonts w:hint="eastAsia" w:ascii="宋体" w:hAnsi="宋体" w:cs="宋体"/>
          <w:b/>
          <w:color w:val="000000" w:themeColor="text1"/>
          <w:szCs w:val="21"/>
          <w:highlight w:val="none"/>
          <w:lang w:val="en-US" w:eastAsia="zh-CN"/>
          <w14:textFill>
            <w14:solidFill>
              <w14:schemeClr w14:val="tx1"/>
            </w14:solidFill>
          </w14:textFill>
        </w:rPr>
        <w:t>与“第四章评分标准”中的</w:t>
      </w:r>
      <w:r>
        <w:rPr>
          <w:rFonts w:hint="eastAsia" w:ascii="宋体" w:hAnsi="宋体" w:cs="宋体"/>
          <w:b/>
          <w:color w:val="000000" w:themeColor="text1"/>
          <w:szCs w:val="21"/>
          <w:highlight w:val="none"/>
          <w14:textFill>
            <w14:solidFill>
              <w14:schemeClr w14:val="tx1"/>
            </w14:solidFill>
          </w14:textFill>
        </w:rPr>
        <w:t>评审因素</w:t>
      </w:r>
      <w:r>
        <w:rPr>
          <w:rFonts w:hint="eastAsia" w:ascii="宋体" w:hAnsi="宋体" w:cs="宋体"/>
          <w:b/>
          <w:color w:val="000000" w:themeColor="text1"/>
          <w:szCs w:val="21"/>
          <w:highlight w:val="none"/>
          <w:lang w:val="en-US" w:eastAsia="zh-CN"/>
          <w14:textFill>
            <w14:solidFill>
              <w14:schemeClr w14:val="tx1"/>
            </w14:solidFill>
          </w14:textFill>
        </w:rPr>
        <w:t>描述不一致的，以“第四章评分标准”的为准。</w:t>
      </w:r>
    </w:p>
    <w:p>
      <w:pPr>
        <w:pStyle w:val="2"/>
        <w:numPr>
          <w:ilvl w:val="0"/>
          <w:numId w:val="0"/>
        </w:numPr>
        <w:ind w:leftChars="200"/>
        <w:rPr>
          <w:highlight w:val="none"/>
        </w:rPr>
      </w:pPr>
    </w:p>
    <w:p>
      <w:pPr>
        <w:spacing w:line="360" w:lineRule="auto"/>
        <w:ind w:left="315"/>
        <w:rPr>
          <w:rFonts w:hint="eastAsia" w:ascii="宋体" w:hAnsi="宋体" w:cs="宋体"/>
          <w:b/>
          <w:color w:val="000000" w:themeColor="text1"/>
          <w:sz w:val="32"/>
          <w:szCs w:val="32"/>
          <w:highlight w:val="none"/>
          <w:shd w:val="clear" w:color="auto" w:fill="FFFFFF" w:themeFill="background1"/>
          <w14:textFill>
            <w14:solidFill>
              <w14:schemeClr w14:val="tx1"/>
            </w14:solidFill>
          </w14:textFill>
        </w:rPr>
      </w:pPr>
      <w:r>
        <w:rPr>
          <w:rFonts w:hint="eastAsia" w:ascii="宋体" w:hAnsi="宋体" w:cs="宋体"/>
          <w:color w:val="000000" w:themeColor="text1"/>
          <w:spacing w:val="4"/>
          <w:szCs w:val="21"/>
          <w:highlight w:val="none"/>
          <w:u w:val="single"/>
          <w14:textFill>
            <w14:solidFill>
              <w14:schemeClr w14:val="tx1"/>
            </w14:solidFill>
          </w14:textFill>
        </w:rPr>
        <w:br w:type="page"/>
      </w:r>
    </w:p>
    <w:p>
      <w:pPr>
        <w:keepNext/>
        <w:keepLines/>
        <w:snapToGrid w:val="0"/>
        <w:spacing w:before="156" w:beforeLines="50" w:after="156" w:afterLines="50" w:line="360" w:lineRule="auto"/>
        <w:jc w:val="center"/>
        <w:outlineLvl w:val="9"/>
        <w:rPr>
          <w:rFonts w:ascii="宋体" w:hAnsi="宋体" w:cs="宋体"/>
          <w:b/>
          <w:color w:val="000000" w:themeColor="text1"/>
          <w:sz w:val="32"/>
          <w:szCs w:val="32"/>
          <w:highlight w:val="none"/>
          <w:shd w:val="clear" w:color="auto" w:fill="FFFFFF" w:themeFill="background1"/>
          <w14:textFill>
            <w14:solidFill>
              <w14:schemeClr w14:val="tx1"/>
            </w14:solidFill>
          </w14:textFill>
        </w:rPr>
      </w:pPr>
      <w:r>
        <w:rPr>
          <w:rFonts w:hint="eastAsia" w:ascii="宋体" w:hAnsi="宋体" w:cs="宋体"/>
          <w:b/>
          <w:color w:val="000000" w:themeColor="text1"/>
          <w:sz w:val="32"/>
          <w:szCs w:val="32"/>
          <w:highlight w:val="none"/>
          <w:shd w:val="clear" w:color="auto" w:fill="FFFFFF" w:themeFill="background1"/>
          <w14:textFill>
            <w14:solidFill>
              <w14:schemeClr w14:val="tx1"/>
            </w14:solidFill>
          </w14:textFill>
        </w:rPr>
        <w:t>退投标保证金申请</w:t>
      </w:r>
    </w:p>
    <w:p>
      <w:pPr>
        <w:spacing w:line="360" w:lineRule="auto"/>
        <w:outlineLvl w:val="9"/>
        <w:rPr>
          <w:rFonts w:ascii="宋体" w:hAnsi="宋体" w:cs="宋体"/>
          <w:b/>
          <w:color w:val="000000" w:themeColor="text1"/>
          <w:highlight w:val="none"/>
          <w:shd w:val="clear" w:color="auto" w:fill="FFFFFF" w:themeFill="background1"/>
          <w14:textFill>
            <w14:solidFill>
              <w14:schemeClr w14:val="tx1"/>
            </w14:solidFill>
          </w14:textFill>
        </w:rPr>
      </w:pPr>
      <w:r>
        <w:rPr>
          <w:rFonts w:hint="eastAsia" w:ascii="宋体" w:hAnsi="宋体" w:cs="宋体"/>
          <w:b/>
          <w:color w:val="000000" w:themeColor="text1"/>
          <w:highlight w:val="none"/>
          <w:shd w:val="clear" w:color="auto" w:fill="FFFFFF" w:themeFill="background1"/>
          <w14:textFill>
            <w14:solidFill>
              <w14:schemeClr w14:val="tx1"/>
            </w14:solidFill>
          </w14:textFill>
        </w:rPr>
        <w:t>致</w:t>
      </w:r>
      <w:r>
        <w:rPr>
          <w:rFonts w:hint="eastAsia" w:ascii="宋体" w:hAnsi="宋体" w:cs="宋体"/>
          <w:b/>
          <w:color w:val="000000" w:themeColor="text1"/>
          <w:highlight w:val="none"/>
          <w:shd w:val="clear" w:color="auto" w:fill="FFFFFF" w:themeFill="background1"/>
          <w:lang w:eastAsia="zh-CN"/>
          <w14:textFill>
            <w14:solidFill>
              <w14:schemeClr w14:val="tx1"/>
            </w14:solidFill>
          </w14:textFill>
        </w:rPr>
        <w:t>：</w:t>
      </w:r>
      <w:r>
        <w:rPr>
          <w:rFonts w:hint="eastAsia" w:ascii="宋体" w:hAnsi="宋体" w:cs="宋体"/>
          <w:b/>
          <w:color w:val="000000" w:themeColor="text1"/>
          <w:highlight w:val="none"/>
          <w:shd w:val="clear" w:color="auto" w:fill="FFFFFF" w:themeFill="background1"/>
          <w14:textFill>
            <w14:solidFill>
              <w14:schemeClr w14:val="tx1"/>
            </w14:solidFill>
          </w14:textFill>
        </w:rPr>
        <w:t>陆丰宝丽华新能源电力有限公司</w:t>
      </w:r>
    </w:p>
    <w:p>
      <w:pPr>
        <w:spacing w:line="360" w:lineRule="auto"/>
        <w:ind w:firstLine="420"/>
        <w:rPr>
          <w:rFonts w:ascii="宋体" w:hAnsi="宋体" w:cs="宋体"/>
          <w:color w:val="000000" w:themeColor="text1"/>
          <w:highlight w:val="none"/>
          <w:shd w:val="clear" w:color="auto" w:fill="FFFFFF" w:themeFill="background1"/>
          <w14:textFill>
            <w14:solidFill>
              <w14:schemeClr w14:val="tx1"/>
            </w14:solidFill>
          </w14:textFill>
        </w:rPr>
      </w:pPr>
      <w:r>
        <w:rPr>
          <w:rFonts w:hint="eastAsia" w:ascii="宋体" w:hAnsi="宋体" w:cs="宋体"/>
          <w:color w:val="000000" w:themeColor="text1"/>
          <w:highlight w:val="none"/>
          <w:shd w:val="clear" w:color="auto" w:fill="FFFFFF" w:themeFill="background1"/>
          <w14:textFill>
            <w14:solidFill>
              <w14:schemeClr w14:val="tx1"/>
            </w14:solidFill>
          </w14:textFill>
        </w:rPr>
        <w:t>我司参与了贵公司《</w:t>
      </w:r>
      <w:r>
        <w:rPr>
          <w:rFonts w:hint="eastAsia" w:ascii="宋体" w:hAnsi="宋体" w:cs="宋体"/>
          <w:b/>
          <w:bCs/>
          <w:color w:val="000000" w:themeColor="text1"/>
          <w:szCs w:val="21"/>
          <w:highlight w:val="none"/>
          <w:u w:val="single"/>
          <w:shd w:val="clear" w:color="auto" w:fill="FFFFFF" w:themeFill="background1"/>
          <w:lang w:eastAsia="zh-CN"/>
          <w14:textFill>
            <w14:solidFill>
              <w14:schemeClr w14:val="tx1"/>
            </w14:solidFill>
          </w14:textFill>
        </w:rPr>
        <w:t>陆丰甲湖湾电厂欧罗仓备件采购项目</w:t>
      </w:r>
      <w:r>
        <w:rPr>
          <w:rFonts w:hint="eastAsia" w:ascii="宋体" w:hAnsi="宋体" w:cs="宋体"/>
          <w:b/>
          <w:color w:val="000000" w:themeColor="text1"/>
          <w:highlight w:val="none"/>
          <w:u w:val="single"/>
          <w:shd w:val="clear" w:color="auto" w:fill="FFFFFF" w:themeFill="background1"/>
          <w14:textFill>
            <w14:solidFill>
              <w14:schemeClr w14:val="tx1"/>
            </w14:solidFill>
          </w14:textFill>
        </w:rPr>
        <w:t>、</w:t>
      </w:r>
      <w:r>
        <w:rPr>
          <w:rFonts w:hint="eastAsia" w:ascii="宋体" w:hAnsi="宋体" w:cs="宋体"/>
          <w:b/>
          <w:color w:val="000000" w:themeColor="text1"/>
          <w:highlight w:val="none"/>
          <w:u w:val="single"/>
          <w:shd w:val="clear" w:color="auto" w:fill="FFFFFF" w:themeFill="background1"/>
          <w:lang w:eastAsia="zh-CN"/>
          <w14:textFill>
            <w14:solidFill>
              <w14:schemeClr w14:val="tx1"/>
            </w14:solidFill>
          </w14:textFill>
        </w:rPr>
        <w:t>JHWWZ-20240417-09(CH-SWJHW2024-019)</w:t>
      </w:r>
      <w:r>
        <w:rPr>
          <w:rFonts w:hint="eastAsia" w:ascii="宋体" w:hAnsi="宋体" w:cs="宋体"/>
          <w:b/>
          <w:bCs/>
          <w:color w:val="000000" w:themeColor="text1"/>
          <w:szCs w:val="21"/>
          <w:highlight w:val="none"/>
          <w:u w:val="single"/>
          <w:shd w:val="clear" w:color="auto" w:fill="FFFFFF" w:themeFill="background1"/>
          <w14:textFill>
            <w14:solidFill>
              <w14:schemeClr w14:val="tx1"/>
            </w14:solidFill>
          </w14:textFill>
        </w:rPr>
        <w:t>》</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投标报名，并交纳了投标保证金。现因未中标，申请退投标保证金共计</w:t>
      </w:r>
      <w:r>
        <w:rPr>
          <w:rFonts w:hint="eastAsia" w:ascii="宋体" w:hAnsi="宋体" w:cs="宋体"/>
          <w:color w:val="000000" w:themeColor="text1"/>
          <w:szCs w:val="21"/>
          <w:highlight w:val="none"/>
          <w:u w:val="single"/>
          <w:shd w:val="clear" w:color="auto" w:fill="FFFFFF" w:themeFill="background1"/>
          <w:lang w:val="en-US" w:eastAsia="zh-CN"/>
          <w14:textFill>
            <w14:solidFill>
              <w14:schemeClr w14:val="tx1"/>
            </w14:solidFill>
          </w14:textFill>
        </w:rPr>
        <w:t xml:space="preserve">        </w:t>
      </w:r>
      <w:r>
        <w:rPr>
          <w:rFonts w:hint="eastAsia" w:ascii="宋体" w:hAnsi="宋体" w:cs="宋体"/>
          <w:color w:val="000000" w:themeColor="text1"/>
          <w:szCs w:val="21"/>
          <w:highlight w:val="none"/>
          <w:u w:val="single"/>
          <w:shd w:val="clear" w:color="auto" w:fill="FFFFFF" w:themeFill="background1"/>
          <w:lang w:eastAsia="zh-CN"/>
          <w14:textFill>
            <w14:solidFill>
              <w14:schemeClr w14:val="tx1"/>
            </w14:solidFill>
          </w14:textFill>
        </w:rPr>
        <w:t>元</w:t>
      </w:r>
      <w:r>
        <w:rPr>
          <w:rFonts w:hint="eastAsia" w:ascii="宋体" w:hAnsi="宋体" w:cs="宋体"/>
          <w:color w:val="000000" w:themeColor="text1"/>
          <w:highlight w:val="none"/>
          <w:shd w:val="clear" w:color="auto" w:fill="FFFFFF" w:themeFill="background1"/>
          <w14:textFill>
            <w14:solidFill>
              <w14:schemeClr w14:val="tx1"/>
            </w14:solidFill>
          </w14:textFill>
        </w:rPr>
        <w:t>，特此申请！</w:t>
      </w:r>
    </w:p>
    <w:p>
      <w:pPr>
        <w:pStyle w:val="2"/>
        <w:rPr>
          <w:rFonts w:ascii="宋体" w:hAnsi="宋体" w:cs="宋体"/>
          <w:color w:val="000000" w:themeColor="text1"/>
          <w:highlight w:val="none"/>
          <w:shd w:val="clear" w:color="auto" w:fill="FFFFFF" w:themeFill="background1"/>
          <w14:textFill>
            <w14:solidFill>
              <w14:schemeClr w14:val="tx1"/>
            </w14:solidFill>
          </w14:textFill>
        </w:rPr>
      </w:pPr>
    </w:p>
    <w:p>
      <w:pPr>
        <w:pStyle w:val="2"/>
        <w:ind w:firstLine="0"/>
        <w:rPr>
          <w:rFonts w:ascii="宋体" w:hAnsi="宋体" w:cs="宋体"/>
          <w:color w:val="000000" w:themeColor="text1"/>
          <w:kern w:val="2"/>
          <w:sz w:val="21"/>
          <w:szCs w:val="24"/>
          <w:highlight w:val="none"/>
          <w:shd w:val="clear" w:color="auto" w:fill="FFFFFF" w:themeFill="background1"/>
          <w14:textFill>
            <w14:solidFill>
              <w14:schemeClr w14:val="tx1"/>
            </w14:solidFill>
          </w14:textFill>
        </w:rPr>
      </w:pPr>
      <w:r>
        <w:rPr>
          <w:rFonts w:hint="eastAsia" w:ascii="宋体" w:hAnsi="宋体" w:cs="宋体"/>
          <w:color w:val="000000" w:themeColor="text1"/>
          <w:kern w:val="2"/>
          <w:sz w:val="21"/>
          <w:szCs w:val="24"/>
          <w:highlight w:val="none"/>
          <w:shd w:val="clear" w:color="auto" w:fill="FFFFFF" w:themeFill="background1"/>
          <w14:textFill>
            <w14:solidFill>
              <w14:schemeClr w14:val="tx1"/>
            </w14:solidFill>
          </w14:textFill>
        </w:rPr>
        <w:t>投标单位：</w:t>
      </w:r>
    </w:p>
    <w:p>
      <w:pPr>
        <w:pStyle w:val="2"/>
        <w:ind w:firstLine="0"/>
        <w:rPr>
          <w:rFonts w:ascii="宋体" w:hAnsi="宋体" w:cs="宋体"/>
          <w:color w:val="000000" w:themeColor="text1"/>
          <w:kern w:val="2"/>
          <w:sz w:val="21"/>
          <w:szCs w:val="24"/>
          <w:highlight w:val="none"/>
          <w:shd w:val="clear" w:color="auto" w:fill="FFFFFF" w:themeFill="background1"/>
          <w14:textFill>
            <w14:solidFill>
              <w14:schemeClr w14:val="tx1"/>
            </w14:solidFill>
          </w14:textFill>
        </w:rPr>
      </w:pPr>
      <w:r>
        <w:rPr>
          <w:rFonts w:hint="eastAsia" w:ascii="宋体" w:hAnsi="宋体" w:cs="宋体"/>
          <w:color w:val="000000" w:themeColor="text1"/>
          <w:kern w:val="2"/>
          <w:sz w:val="21"/>
          <w:szCs w:val="24"/>
          <w:highlight w:val="none"/>
          <w:shd w:val="clear" w:color="auto" w:fill="FFFFFF" w:themeFill="background1"/>
          <w14:textFill>
            <w14:solidFill>
              <w14:schemeClr w14:val="tx1"/>
            </w14:solidFill>
          </w14:textFill>
        </w:rPr>
        <w:t>日期：</w:t>
      </w:r>
    </w:p>
    <w:p>
      <w:pPr>
        <w:pStyle w:val="2"/>
        <w:ind w:firstLine="0"/>
        <w:rPr>
          <w:rFonts w:ascii="宋体" w:hAnsi="宋体" w:cs="宋体"/>
          <w:color w:val="000000" w:themeColor="text1"/>
          <w:highlight w:val="none"/>
          <w:shd w:val="clear" w:color="auto" w:fill="FFFFFF" w:themeFill="background1"/>
          <w14:textFill>
            <w14:solidFill>
              <w14:schemeClr w14:val="tx1"/>
            </w14:solidFill>
          </w14:textFill>
        </w:rPr>
      </w:pPr>
      <w:r>
        <w:rPr>
          <w:rFonts w:hint="eastAsia" w:ascii="宋体" w:hAnsi="宋体" w:cs="宋体"/>
          <w:color w:val="000000" w:themeColor="text1"/>
          <w:highlight w:val="none"/>
          <w:shd w:val="clear" w:color="auto" w:fill="FFFFFF" w:themeFill="background1"/>
          <w14:textFill>
            <w14:solidFill>
              <w14:schemeClr w14:val="tx1"/>
            </w14:solidFill>
          </w14:textFill>
        </w:rPr>
        <w:t xml:space="preserve">   </w:t>
      </w:r>
    </w:p>
    <w:p>
      <w:pPr>
        <w:pStyle w:val="2"/>
        <w:ind w:firstLine="0"/>
        <w:rPr>
          <w:rFonts w:ascii="宋体" w:hAnsi="宋体" w:cs="宋体"/>
          <w:color w:val="000000" w:themeColor="text1"/>
          <w:highlight w:val="none"/>
          <w:shd w:val="clear" w:color="auto" w:fill="FFFFFF" w:themeFill="background1"/>
          <w14:textFill>
            <w14:solidFill>
              <w14:schemeClr w14:val="tx1"/>
            </w14:solidFill>
          </w14:textFill>
        </w:rPr>
      </w:pPr>
    </w:p>
    <w:p>
      <w:pPr>
        <w:spacing w:line="360" w:lineRule="auto"/>
        <w:ind w:firstLine="420"/>
        <w:rPr>
          <w:rFonts w:ascii="宋体" w:hAnsi="宋体" w:cs="宋体"/>
          <w:color w:val="000000" w:themeColor="text1"/>
          <w:highlight w:val="none"/>
          <w:shd w:val="clear" w:color="auto" w:fill="FFFFFF" w:themeFill="background1"/>
          <w14:textFill>
            <w14:solidFill>
              <w14:schemeClr w14:val="tx1"/>
            </w14:solidFill>
          </w14:textFill>
        </w:rPr>
      </w:pPr>
      <w:r>
        <w:rPr>
          <w:rFonts w:hint="eastAsia" w:ascii="宋体" w:hAnsi="宋体" w:cs="宋体"/>
          <w:color w:val="000000" w:themeColor="text1"/>
          <w:highlight w:val="none"/>
          <w:shd w:val="clear" w:color="auto" w:fill="FFFFFF" w:themeFill="background1"/>
          <w14:textFill>
            <w14:solidFill>
              <w14:schemeClr w14:val="tx1"/>
            </w14:solidFill>
          </w14:textFill>
        </w:rPr>
        <w:t>退款账户：</w:t>
      </w:r>
    </w:p>
    <w:tbl>
      <w:tblPr>
        <w:tblStyle w:val="4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39"/>
        <w:gridCol w:w="4169"/>
        <w:gridCol w:w="1099"/>
        <w:gridCol w:w="15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639" w:type="dxa"/>
            <w:vAlign w:val="center"/>
          </w:tcPr>
          <w:p>
            <w:pPr>
              <w:jc w:val="center"/>
              <w:rPr>
                <w:rFonts w:ascii="宋体" w:hAnsi="宋体" w:cs="宋体"/>
                <w:color w:val="000000" w:themeColor="text1"/>
                <w:highlight w:val="none"/>
                <w:shd w:val="clear" w:color="auto" w:fill="FFFFFF" w:themeFill="background1"/>
                <w14:textFill>
                  <w14:solidFill>
                    <w14:schemeClr w14:val="tx1"/>
                  </w14:solidFill>
                </w14:textFill>
              </w:rPr>
            </w:pPr>
            <w:r>
              <w:rPr>
                <w:rFonts w:hint="eastAsia" w:ascii="宋体" w:hAnsi="宋体" w:cs="宋体"/>
                <w:color w:val="000000" w:themeColor="text1"/>
                <w:highlight w:val="none"/>
                <w:shd w:val="clear" w:color="auto" w:fill="FFFFFF" w:themeFill="background1"/>
                <w14:textFill>
                  <w14:solidFill>
                    <w14:schemeClr w14:val="tx1"/>
                  </w14:solidFill>
                </w14:textFill>
              </w:rPr>
              <w:t>收款人名称</w:t>
            </w:r>
          </w:p>
        </w:tc>
        <w:tc>
          <w:tcPr>
            <w:tcW w:w="6820" w:type="dxa"/>
            <w:gridSpan w:val="3"/>
            <w:vAlign w:val="center"/>
          </w:tcPr>
          <w:p>
            <w:pPr>
              <w:jc w:val="center"/>
              <w:rPr>
                <w:rFonts w:ascii="宋体" w:hAnsi="宋体" w:cs="宋体"/>
                <w:color w:val="000000" w:themeColor="text1"/>
                <w:highlight w:val="none"/>
                <w:shd w:val="clear" w:color="auto" w:fill="FFFFFF" w:themeFill="background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639" w:type="dxa"/>
            <w:vAlign w:val="center"/>
          </w:tcPr>
          <w:p>
            <w:pPr>
              <w:jc w:val="center"/>
              <w:rPr>
                <w:rFonts w:ascii="宋体" w:hAnsi="宋体" w:cs="宋体"/>
                <w:color w:val="000000" w:themeColor="text1"/>
                <w:highlight w:val="none"/>
                <w:shd w:val="clear" w:color="auto" w:fill="FFFFFF" w:themeFill="background1"/>
                <w14:textFill>
                  <w14:solidFill>
                    <w14:schemeClr w14:val="tx1"/>
                  </w14:solidFill>
                </w14:textFill>
              </w:rPr>
            </w:pPr>
            <w:r>
              <w:rPr>
                <w:rFonts w:hint="eastAsia" w:ascii="宋体" w:hAnsi="宋体" w:cs="宋体"/>
                <w:color w:val="000000" w:themeColor="text1"/>
                <w:highlight w:val="none"/>
                <w:shd w:val="clear" w:color="auto" w:fill="FFFFFF" w:themeFill="background1"/>
                <w14:textFill>
                  <w14:solidFill>
                    <w14:schemeClr w14:val="tx1"/>
                  </w14:solidFill>
                </w14:textFill>
              </w:rPr>
              <w:t>收款人地址</w:t>
            </w:r>
          </w:p>
        </w:tc>
        <w:tc>
          <w:tcPr>
            <w:tcW w:w="6820" w:type="dxa"/>
            <w:gridSpan w:val="3"/>
            <w:vAlign w:val="center"/>
          </w:tcPr>
          <w:p>
            <w:pPr>
              <w:jc w:val="center"/>
              <w:rPr>
                <w:rFonts w:ascii="宋体" w:hAnsi="宋体" w:cs="宋体"/>
                <w:color w:val="000000" w:themeColor="text1"/>
                <w:highlight w:val="none"/>
                <w:shd w:val="clear" w:color="auto" w:fill="FFFFFF" w:themeFill="background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1639" w:type="dxa"/>
            <w:vAlign w:val="center"/>
          </w:tcPr>
          <w:p>
            <w:pPr>
              <w:jc w:val="center"/>
              <w:rPr>
                <w:rFonts w:ascii="宋体" w:hAnsi="宋体" w:cs="宋体"/>
                <w:color w:val="000000" w:themeColor="text1"/>
                <w:highlight w:val="none"/>
                <w:shd w:val="clear" w:color="auto" w:fill="FFFFFF" w:themeFill="background1"/>
                <w14:textFill>
                  <w14:solidFill>
                    <w14:schemeClr w14:val="tx1"/>
                  </w14:solidFill>
                </w14:textFill>
              </w:rPr>
            </w:pPr>
            <w:r>
              <w:rPr>
                <w:rFonts w:hint="eastAsia" w:ascii="宋体" w:hAnsi="宋体" w:cs="宋体"/>
                <w:color w:val="000000" w:themeColor="text1"/>
                <w:highlight w:val="none"/>
                <w:shd w:val="clear" w:color="auto" w:fill="FFFFFF" w:themeFill="background1"/>
                <w14:textFill>
                  <w14:solidFill>
                    <w14:schemeClr w14:val="tx1"/>
                  </w14:solidFill>
                </w14:textFill>
              </w:rPr>
              <w:t>开户银行</w:t>
            </w:r>
          </w:p>
          <w:p>
            <w:pPr>
              <w:jc w:val="center"/>
              <w:rPr>
                <w:rFonts w:ascii="宋体" w:hAnsi="宋体" w:cs="宋体"/>
                <w:color w:val="000000" w:themeColor="text1"/>
                <w:highlight w:val="none"/>
                <w:shd w:val="clear" w:color="auto" w:fill="FFFFFF" w:themeFill="background1"/>
                <w14:textFill>
                  <w14:solidFill>
                    <w14:schemeClr w14:val="tx1"/>
                  </w14:solidFill>
                </w14:textFill>
              </w:rPr>
            </w:pPr>
            <w:r>
              <w:rPr>
                <w:rFonts w:hint="eastAsia" w:ascii="宋体" w:hAnsi="宋体" w:cs="宋体"/>
                <w:color w:val="000000" w:themeColor="text1"/>
                <w:sz w:val="20"/>
                <w:szCs w:val="20"/>
                <w:highlight w:val="none"/>
                <w:u w:val="single"/>
                <w:shd w:val="clear" w:color="auto" w:fill="FFFFFF" w:themeFill="background1"/>
                <w14:textFill>
                  <w14:solidFill>
                    <w14:schemeClr w14:val="tx1"/>
                  </w14:solidFill>
                </w14:textFill>
              </w:rPr>
              <w:t>（具体到XX银行XX支行）</w:t>
            </w:r>
          </w:p>
        </w:tc>
        <w:tc>
          <w:tcPr>
            <w:tcW w:w="4169" w:type="dxa"/>
            <w:vAlign w:val="center"/>
          </w:tcPr>
          <w:p>
            <w:pPr>
              <w:jc w:val="center"/>
              <w:rPr>
                <w:rFonts w:ascii="宋体" w:hAnsi="宋体" w:cs="宋体"/>
                <w:color w:val="000000" w:themeColor="text1"/>
                <w:highlight w:val="none"/>
                <w:shd w:val="clear" w:color="auto" w:fill="FFFFFF" w:themeFill="background1"/>
                <w14:textFill>
                  <w14:solidFill>
                    <w14:schemeClr w14:val="tx1"/>
                  </w14:solidFill>
                </w14:textFill>
              </w:rPr>
            </w:pPr>
          </w:p>
        </w:tc>
        <w:tc>
          <w:tcPr>
            <w:tcW w:w="1099" w:type="dxa"/>
            <w:vAlign w:val="center"/>
          </w:tcPr>
          <w:p>
            <w:pPr>
              <w:jc w:val="center"/>
              <w:rPr>
                <w:rFonts w:ascii="宋体" w:hAnsi="宋体" w:cs="宋体"/>
                <w:color w:val="000000" w:themeColor="text1"/>
                <w:highlight w:val="none"/>
                <w:shd w:val="clear" w:color="auto" w:fill="FFFFFF" w:themeFill="background1"/>
                <w14:textFill>
                  <w14:solidFill>
                    <w14:schemeClr w14:val="tx1"/>
                  </w14:solidFill>
                </w14:textFill>
              </w:rPr>
            </w:pPr>
            <w:r>
              <w:rPr>
                <w:rFonts w:hint="eastAsia" w:ascii="宋体" w:hAnsi="宋体" w:cs="宋体"/>
                <w:color w:val="000000" w:themeColor="text1"/>
                <w:highlight w:val="none"/>
                <w:shd w:val="clear" w:color="auto" w:fill="FFFFFF" w:themeFill="background1"/>
                <w14:textFill>
                  <w14:solidFill>
                    <w14:schemeClr w14:val="tx1"/>
                  </w14:solidFill>
                </w14:textFill>
              </w:rPr>
              <w:t>联系人</w:t>
            </w:r>
          </w:p>
        </w:tc>
        <w:tc>
          <w:tcPr>
            <w:tcW w:w="1552" w:type="dxa"/>
            <w:vAlign w:val="center"/>
          </w:tcPr>
          <w:p>
            <w:pPr>
              <w:jc w:val="center"/>
              <w:rPr>
                <w:rFonts w:ascii="宋体" w:hAnsi="宋体" w:cs="宋体"/>
                <w:color w:val="000000" w:themeColor="text1"/>
                <w:highlight w:val="none"/>
                <w:shd w:val="clear" w:color="auto" w:fill="FFFFFF" w:themeFill="background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639" w:type="dxa"/>
            <w:vAlign w:val="center"/>
          </w:tcPr>
          <w:p>
            <w:pPr>
              <w:jc w:val="center"/>
              <w:rPr>
                <w:rFonts w:ascii="宋体" w:hAnsi="宋体" w:cs="宋体"/>
                <w:color w:val="000000" w:themeColor="text1"/>
                <w:highlight w:val="none"/>
                <w:shd w:val="clear" w:color="auto" w:fill="FFFFFF" w:themeFill="background1"/>
                <w14:textFill>
                  <w14:solidFill>
                    <w14:schemeClr w14:val="tx1"/>
                  </w14:solidFill>
                </w14:textFill>
              </w:rPr>
            </w:pPr>
            <w:r>
              <w:rPr>
                <w:rFonts w:hint="eastAsia" w:ascii="宋体" w:hAnsi="宋体" w:cs="宋体"/>
                <w:color w:val="000000" w:themeColor="text1"/>
                <w:highlight w:val="none"/>
                <w:shd w:val="clear" w:color="auto" w:fill="FFFFFF" w:themeFill="background1"/>
                <w14:textFill>
                  <w14:solidFill>
                    <w14:schemeClr w14:val="tx1"/>
                  </w14:solidFill>
                </w14:textFill>
              </w:rPr>
              <w:t>账    号</w:t>
            </w:r>
          </w:p>
        </w:tc>
        <w:tc>
          <w:tcPr>
            <w:tcW w:w="4169" w:type="dxa"/>
            <w:vAlign w:val="center"/>
          </w:tcPr>
          <w:p>
            <w:pPr>
              <w:jc w:val="center"/>
              <w:rPr>
                <w:rFonts w:ascii="宋体" w:hAnsi="宋体" w:cs="宋体"/>
                <w:color w:val="000000" w:themeColor="text1"/>
                <w:highlight w:val="none"/>
                <w:shd w:val="clear" w:color="auto" w:fill="FFFFFF" w:themeFill="background1"/>
                <w14:textFill>
                  <w14:solidFill>
                    <w14:schemeClr w14:val="tx1"/>
                  </w14:solidFill>
                </w14:textFill>
              </w:rPr>
            </w:pPr>
          </w:p>
        </w:tc>
        <w:tc>
          <w:tcPr>
            <w:tcW w:w="1099" w:type="dxa"/>
            <w:vAlign w:val="center"/>
          </w:tcPr>
          <w:p>
            <w:pPr>
              <w:jc w:val="center"/>
              <w:rPr>
                <w:rFonts w:ascii="宋体" w:hAnsi="宋体" w:cs="宋体"/>
                <w:color w:val="000000" w:themeColor="text1"/>
                <w:highlight w:val="none"/>
                <w:shd w:val="clear" w:color="auto" w:fill="FFFFFF" w:themeFill="background1"/>
                <w14:textFill>
                  <w14:solidFill>
                    <w14:schemeClr w14:val="tx1"/>
                  </w14:solidFill>
                </w14:textFill>
              </w:rPr>
            </w:pPr>
            <w:r>
              <w:rPr>
                <w:rFonts w:hint="eastAsia" w:ascii="宋体" w:hAnsi="宋体" w:cs="宋体"/>
                <w:color w:val="000000" w:themeColor="text1"/>
                <w:highlight w:val="none"/>
                <w:shd w:val="clear" w:color="auto" w:fill="FFFFFF" w:themeFill="background1"/>
                <w14:textFill>
                  <w14:solidFill>
                    <w14:schemeClr w14:val="tx1"/>
                  </w14:solidFill>
                </w14:textFill>
              </w:rPr>
              <w:t>联系电话</w:t>
            </w:r>
          </w:p>
        </w:tc>
        <w:tc>
          <w:tcPr>
            <w:tcW w:w="1552" w:type="dxa"/>
            <w:vAlign w:val="center"/>
          </w:tcPr>
          <w:p>
            <w:pPr>
              <w:jc w:val="center"/>
              <w:rPr>
                <w:rFonts w:ascii="宋体" w:hAnsi="宋体" w:cs="宋体"/>
                <w:color w:val="000000" w:themeColor="text1"/>
                <w:highlight w:val="none"/>
                <w:shd w:val="clear" w:color="auto" w:fill="FFFFFF" w:themeFill="background1"/>
                <w14:textFill>
                  <w14:solidFill>
                    <w14:schemeClr w14:val="tx1"/>
                  </w14:solidFill>
                </w14:textFill>
              </w:rPr>
            </w:pPr>
          </w:p>
        </w:tc>
      </w:tr>
    </w:tbl>
    <w:p>
      <w:pPr>
        <w:spacing w:line="360" w:lineRule="auto"/>
        <w:ind w:firstLine="420" w:firstLineChars="200"/>
        <w:rPr>
          <w:rFonts w:ascii="宋体" w:hAnsi="宋体" w:cs="宋体"/>
          <w:color w:val="000000" w:themeColor="text1"/>
          <w:highlight w:val="none"/>
          <w:shd w:val="clear" w:color="auto" w:fill="FFFFFF" w:themeFill="background1"/>
          <w14:textFill>
            <w14:solidFill>
              <w14:schemeClr w14:val="tx1"/>
            </w14:solidFill>
          </w14:textFill>
        </w:rPr>
      </w:pPr>
      <w:r>
        <w:rPr>
          <w:rFonts w:hint="eastAsia" w:ascii="宋体" w:hAnsi="宋体" w:cs="宋体"/>
          <w:color w:val="000000" w:themeColor="text1"/>
          <w:highlight w:val="none"/>
          <w:shd w:val="clear" w:color="auto" w:fill="FFFFFF" w:themeFill="background1"/>
          <w14:textFill>
            <w14:solidFill>
              <w14:schemeClr w14:val="tx1"/>
            </w14:solidFill>
          </w14:textFill>
        </w:rPr>
        <w:t>备注：请附上投标保证金回执</w:t>
      </w:r>
    </w:p>
    <w:p>
      <w:pPr>
        <w:pStyle w:val="7"/>
        <w:outlineLvl w:val="9"/>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Tms Rmn">
    <w:altName w:val="Segoe Print"/>
    <w:panose1 w:val="020206030405050203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ind w:firstLine="4320" w:firstLineChars="240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7CCA91"/>
    <w:multiLevelType w:val="singleLevel"/>
    <w:tmpl w:val="8E7CCA91"/>
    <w:lvl w:ilvl="0" w:tentative="0">
      <w:start w:val="1"/>
      <w:numFmt w:val="decimal"/>
      <w:suff w:val="nothing"/>
      <w:lvlText w:val="%1．"/>
      <w:lvlJc w:val="left"/>
      <w:pPr>
        <w:ind w:left="0" w:firstLine="400"/>
      </w:pPr>
      <w:rPr>
        <w:rFonts w:hint="default"/>
      </w:rPr>
    </w:lvl>
  </w:abstractNum>
  <w:abstractNum w:abstractNumId="1">
    <w:nsid w:val="EA3FBAE5"/>
    <w:multiLevelType w:val="singleLevel"/>
    <w:tmpl w:val="EA3FBAE5"/>
    <w:lvl w:ilvl="0" w:tentative="0">
      <w:start w:val="1"/>
      <w:numFmt w:val="chineseCounting"/>
      <w:suff w:val="nothing"/>
      <w:lvlText w:val="（%1）"/>
      <w:lvlJc w:val="left"/>
      <w:pPr>
        <w:ind w:left="0" w:firstLine="420"/>
      </w:pPr>
      <w:rPr>
        <w:rFonts w:hint="eastAsia"/>
      </w:rPr>
    </w:lvl>
  </w:abstractNum>
  <w:abstractNum w:abstractNumId="2">
    <w:nsid w:val="ECEA450D"/>
    <w:multiLevelType w:val="singleLevel"/>
    <w:tmpl w:val="ECEA450D"/>
    <w:lvl w:ilvl="0" w:tentative="0">
      <w:start w:val="1"/>
      <w:numFmt w:val="chineseCounting"/>
      <w:suff w:val="nothing"/>
      <w:lvlText w:val="%1、"/>
      <w:lvlJc w:val="left"/>
      <w:rPr>
        <w:rFonts w:hint="eastAsia"/>
      </w:rPr>
    </w:lvl>
  </w:abstractNum>
  <w:abstractNum w:abstractNumId="3">
    <w:nsid w:val="0000001C"/>
    <w:multiLevelType w:val="multilevel"/>
    <w:tmpl w:val="0000001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46"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F"/>
    <w:multiLevelType w:val="multilevel"/>
    <w:tmpl w:val="0000001F"/>
    <w:lvl w:ilvl="0" w:tentative="0">
      <w:start w:val="1"/>
      <w:numFmt w:val="decimal"/>
      <w:lvlText w:val="%1."/>
      <w:lvlJc w:val="left"/>
      <w:pPr>
        <w:tabs>
          <w:tab w:val="left" w:pos="420"/>
        </w:tabs>
        <w:ind w:left="420" w:hanging="420"/>
      </w:pPr>
      <w:rPr>
        <w:rFonts w:hint="eastAsia" w:ascii="宋体" w:hAnsi="宋体" w:eastAsia="宋体"/>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3DD5FD5"/>
    <w:multiLevelType w:val="multilevel"/>
    <w:tmpl w:val="03DD5FD5"/>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6">
    <w:nsid w:val="107E69AC"/>
    <w:multiLevelType w:val="multilevel"/>
    <w:tmpl w:val="107E69AC"/>
    <w:lvl w:ilvl="0" w:tentative="0">
      <w:start w:val="1"/>
      <w:numFmt w:val="decimal"/>
      <w:pStyle w:val="155"/>
      <w:lvlText w:val="%1"/>
      <w:lvlJc w:val="left"/>
      <w:pPr>
        <w:ind w:left="480" w:hanging="480"/>
      </w:pPr>
      <w:rPr>
        <w:rFonts w:hint="default"/>
      </w:rPr>
    </w:lvl>
    <w:lvl w:ilvl="1" w:tentative="0">
      <w:start w:val="1"/>
      <w:numFmt w:val="decimal"/>
      <w:lvlText w:val="%1.%2"/>
      <w:lvlJc w:val="left"/>
      <w:pPr>
        <w:ind w:left="480" w:hanging="480"/>
      </w:pPr>
      <w:rPr>
        <w:rFonts w:hint="default"/>
      </w:rPr>
    </w:lvl>
    <w:lvl w:ilvl="2" w:tentative="0">
      <w:start w:val="2"/>
      <w:numFmt w:val="decimal"/>
      <w:lvlText w:val="%1.%2.%3"/>
      <w:lvlJc w:val="left"/>
      <w:pPr>
        <w:ind w:left="720" w:hanging="720"/>
      </w:pPr>
      <w:rPr>
        <w:rFonts w:hint="default" w:ascii="宋体" w:hAnsi="宋体" w:eastAsia="宋体"/>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7">
    <w:nsid w:val="125214F2"/>
    <w:multiLevelType w:val="multilevel"/>
    <w:tmpl w:val="125214F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8">
    <w:nsid w:val="140A6B21"/>
    <w:multiLevelType w:val="multilevel"/>
    <w:tmpl w:val="140A6B21"/>
    <w:lvl w:ilvl="0" w:tentative="0">
      <w:start w:val="1"/>
      <w:numFmt w:val="decimal"/>
      <w:suff w:val="nothing"/>
      <w:lvlText w:val="%1)"/>
      <w:lvlJc w:val="left"/>
      <w:pPr>
        <w:ind w:left="840" w:hanging="420"/>
      </w:pPr>
      <w:rPr>
        <w:rFonts w:hint="eastAsia"/>
        <w:b w:val="0"/>
        <w:bCs w:val="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9">
    <w:nsid w:val="1F2D2C1E"/>
    <w:multiLevelType w:val="multilevel"/>
    <w:tmpl w:val="1F2D2C1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decimal"/>
      <w:suff w:val="nothing"/>
      <w:lvlText w:val="%3)"/>
      <w:lvlJc w:val="left"/>
      <w:pPr>
        <w:ind w:left="1260" w:hanging="420"/>
      </w:pPr>
      <w:rPr>
        <w:rFonts w:hint="eastAsia"/>
      </w:rPr>
    </w:lvl>
    <w:lvl w:ilvl="3" w:tentative="0">
      <w:start w:val="11"/>
      <w:numFmt w:val="upperLetter"/>
      <w:lvlText w:val="%4、"/>
      <w:lvlJc w:val="left"/>
      <w:pPr>
        <w:ind w:left="1620" w:hanging="36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215C76AC"/>
    <w:multiLevelType w:val="multilevel"/>
    <w:tmpl w:val="215C76AC"/>
    <w:lvl w:ilvl="0" w:tentative="0">
      <w:start w:val="1"/>
      <w:numFmt w:val="decimal"/>
      <w:lvlText w:val="%1."/>
      <w:lvlJc w:val="left"/>
      <w:pPr>
        <w:ind w:left="420" w:hanging="420"/>
      </w:pPr>
      <w:rPr>
        <w:rFonts w:hint="eastAsia"/>
      </w:rPr>
    </w:lvl>
    <w:lvl w:ilvl="1" w:tentative="0">
      <w:start w:val="1"/>
      <w:numFmt w:val="decimal"/>
      <w:suff w:val="nothing"/>
      <w:lvlText w:val="%2)"/>
      <w:lvlJc w:val="left"/>
      <w:pPr>
        <w:ind w:left="840" w:hanging="420"/>
      </w:pPr>
      <w:rPr>
        <w:rFonts w:hint="eastAsia"/>
      </w:rPr>
    </w:lvl>
    <w:lvl w:ilvl="2" w:tentative="0">
      <w:start w:val="2"/>
      <w:numFmt w:val="japaneseCounting"/>
      <w:lvlText w:val="%3、"/>
      <w:lvlJc w:val="left"/>
      <w:pPr>
        <w:ind w:left="1290" w:hanging="450"/>
      </w:pPr>
      <w:rPr>
        <w:rFonts w:hint="eastAsia"/>
      </w:rPr>
    </w:lvl>
    <w:lvl w:ilvl="3" w:tentative="0">
      <w:start w:val="12"/>
      <w:numFmt w:val="upperLetter"/>
      <w:lvlText w:val="%4、"/>
      <w:lvlJc w:val="left"/>
      <w:pPr>
        <w:ind w:left="1620" w:hanging="36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
    <w:nsid w:val="227D41A0"/>
    <w:multiLevelType w:val="multilevel"/>
    <w:tmpl w:val="227D41A0"/>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2">
    <w:nsid w:val="34433F59"/>
    <w:multiLevelType w:val="multilevel"/>
    <w:tmpl w:val="34433F59"/>
    <w:lvl w:ilvl="0" w:tentative="0">
      <w:start w:val="1"/>
      <w:numFmt w:val="decimal"/>
      <w:suff w:val="nothing"/>
      <w:lvlText w:val="%1."/>
      <w:lvlJc w:val="left"/>
      <w:pPr>
        <w:ind w:left="420" w:hanging="420"/>
      </w:pPr>
      <w:rPr>
        <w:rFonts w:hint="eastAsia"/>
        <w: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
    <w:nsid w:val="36D724EB"/>
    <w:multiLevelType w:val="multilevel"/>
    <w:tmpl w:val="36D724EB"/>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14">
    <w:nsid w:val="37AD1F03"/>
    <w:multiLevelType w:val="multilevel"/>
    <w:tmpl w:val="37AD1F03"/>
    <w:lvl w:ilvl="0" w:tentative="0">
      <w:start w:val="1"/>
      <w:numFmt w:val="chineseCountingThousand"/>
      <w:suff w:val="nothing"/>
      <w:lvlText w:val="%1、"/>
      <w:lvlJc w:val="left"/>
      <w:pPr>
        <w:ind w:left="420" w:hanging="420"/>
      </w:pPr>
      <w:rPr>
        <w:rFonts w:hint="eastAsia" w:ascii="宋体" w:hAnsi="宋体" w:eastAsia="宋体" w:cs="宋体"/>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3CE44964"/>
    <w:multiLevelType w:val="multilevel"/>
    <w:tmpl w:val="3CE44964"/>
    <w:lvl w:ilvl="0" w:tentative="0">
      <w:start w:val="1"/>
      <w:numFmt w:val="decimal"/>
      <w:suff w:val="nothing"/>
      <w:lvlText w:val="%1)"/>
      <w:lvlJc w:val="left"/>
      <w:pPr>
        <w:ind w:left="840" w:hanging="420"/>
      </w:pPr>
      <w:rPr>
        <w:rFonts w:hint="eastAsia"/>
        <w:color w:val="auto"/>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6">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lowerLetter"/>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7">
    <w:nsid w:val="42E2E623"/>
    <w:multiLevelType w:val="singleLevel"/>
    <w:tmpl w:val="42E2E623"/>
    <w:lvl w:ilvl="0" w:tentative="0">
      <w:start w:val="1"/>
      <w:numFmt w:val="decimal"/>
      <w:lvlText w:val="%1."/>
      <w:lvlJc w:val="left"/>
      <w:pPr>
        <w:ind w:left="425" w:hanging="425"/>
      </w:pPr>
      <w:rPr>
        <w:rFonts w:hint="default"/>
      </w:rPr>
    </w:lvl>
  </w:abstractNum>
  <w:abstractNum w:abstractNumId="18">
    <w:nsid w:val="46CA165E"/>
    <w:multiLevelType w:val="multilevel"/>
    <w:tmpl w:val="46CA165E"/>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9">
    <w:nsid w:val="5075A0EE"/>
    <w:multiLevelType w:val="singleLevel"/>
    <w:tmpl w:val="5075A0EE"/>
    <w:lvl w:ilvl="0" w:tentative="0">
      <w:start w:val="1"/>
      <w:numFmt w:val="decimal"/>
      <w:lvlText w:val="%1."/>
      <w:lvlJc w:val="left"/>
      <w:pPr>
        <w:ind w:left="425" w:hanging="425"/>
      </w:pPr>
      <w:rPr>
        <w:rFonts w:hint="default" w:ascii="宋体" w:hAnsi="宋体" w:eastAsia="宋体" w:cs="宋体"/>
        <w:b w:val="0"/>
        <w:bCs w:val="0"/>
        <w:sz w:val="24"/>
        <w:szCs w:val="24"/>
      </w:rPr>
    </w:lvl>
  </w:abstractNum>
  <w:abstractNum w:abstractNumId="20">
    <w:nsid w:val="59794862"/>
    <w:multiLevelType w:val="multilevel"/>
    <w:tmpl w:val="5979486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21">
    <w:nsid w:val="62C74B3B"/>
    <w:multiLevelType w:val="multilevel"/>
    <w:tmpl w:val="62C74B3B"/>
    <w:lvl w:ilvl="0" w:tentative="0">
      <w:start w:val="1"/>
      <w:numFmt w:val="japaneseCounting"/>
      <w:lvlText w:val="第%1章"/>
      <w:lvlJc w:val="left"/>
      <w:pPr>
        <w:ind w:left="1120" w:hanging="1120"/>
      </w:pPr>
    </w:lvl>
    <w:lvl w:ilvl="1" w:tentative="0">
      <w:start w:val="1"/>
      <w:numFmt w:val="japaneseCounting"/>
      <w:lvlText w:val="%2、"/>
      <w:lvlJc w:val="left"/>
      <w:pPr>
        <w:ind w:left="840" w:hanging="420"/>
      </w:pPr>
      <w:rPr>
        <w:rFonts w:hint="eastAsia" w:ascii="宋体" w:hAnsi="宋体" w:eastAsia="Times New Roman" w:cs="Times New Roman"/>
        <w:color w:val="00000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7FA652F"/>
    <w:multiLevelType w:val="singleLevel"/>
    <w:tmpl w:val="67FA652F"/>
    <w:lvl w:ilvl="0" w:tentative="0">
      <w:start w:val="1"/>
      <w:numFmt w:val="decimalEnclosedCircleChinese"/>
      <w:suff w:val="nothing"/>
      <w:lvlText w:val="%1　"/>
      <w:lvlJc w:val="left"/>
      <w:pPr>
        <w:ind w:left="0" w:firstLine="400"/>
      </w:pPr>
      <w:rPr>
        <w:rFonts w:hint="eastAsia"/>
      </w:rPr>
    </w:lvl>
  </w:abstractNum>
  <w:abstractNum w:abstractNumId="23">
    <w:nsid w:val="6C73457C"/>
    <w:multiLevelType w:val="multilevel"/>
    <w:tmpl w:val="6C7345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039112D"/>
    <w:multiLevelType w:val="multilevel"/>
    <w:tmpl w:val="7039112D"/>
    <w:lvl w:ilvl="0" w:tentative="0">
      <w:start w:val="1"/>
      <w:numFmt w:val="upperLetter"/>
      <w:pStyle w:val="218"/>
      <w:lvlText w:val="(%1)"/>
      <w:lvlJc w:val="left"/>
      <w:pPr>
        <w:tabs>
          <w:tab w:val="left" w:pos="1247"/>
        </w:tabs>
        <w:ind w:left="1247" w:hanging="453"/>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24"/>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2"/>
  </w:num>
  <w:num w:numId="6">
    <w:abstractNumId w:val="15"/>
  </w:num>
  <w:num w:numId="7">
    <w:abstractNumId w:val="10"/>
  </w:num>
  <w:num w:numId="8">
    <w:abstractNumId w:val="9"/>
  </w:num>
  <w:num w:numId="9">
    <w:abstractNumId w:val="20"/>
  </w:num>
  <w:num w:numId="10">
    <w:abstractNumId w:val="5"/>
  </w:num>
  <w:num w:numId="11">
    <w:abstractNumId w:val="7"/>
  </w:num>
  <w:num w:numId="12">
    <w:abstractNumId w:val="16"/>
  </w:num>
  <w:num w:numId="13">
    <w:abstractNumId w:val="8"/>
  </w:num>
  <w:num w:numId="14">
    <w:abstractNumId w:val="11"/>
  </w:num>
  <w:num w:numId="15">
    <w:abstractNumId w:val="18"/>
  </w:num>
  <w:num w:numId="16">
    <w:abstractNumId w:val="14"/>
  </w:num>
  <w:num w:numId="17">
    <w:abstractNumId w:val="1"/>
  </w:num>
  <w:num w:numId="18">
    <w:abstractNumId w:val="0"/>
  </w:num>
  <w:num w:numId="19">
    <w:abstractNumId w:val="19"/>
  </w:num>
  <w:num w:numId="20">
    <w:abstractNumId w:val="17"/>
  </w:num>
  <w:num w:numId="21">
    <w:abstractNumId w:val="23"/>
  </w:num>
  <w:num w:numId="22">
    <w:abstractNumId w:val="3"/>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xY2VkZWVkMGVmMjYwM2NmYWRlYjNlMmE3NTM1ZGYifQ=="/>
  </w:docVars>
  <w:rsids>
    <w:rsidRoot w:val="00F027EE"/>
    <w:rsid w:val="00001156"/>
    <w:rsid w:val="00013908"/>
    <w:rsid w:val="00015A82"/>
    <w:rsid w:val="00016AA7"/>
    <w:rsid w:val="00017AE4"/>
    <w:rsid w:val="00024DEE"/>
    <w:rsid w:val="000255F8"/>
    <w:rsid w:val="00026B0F"/>
    <w:rsid w:val="00026FE1"/>
    <w:rsid w:val="000276EF"/>
    <w:rsid w:val="00027A81"/>
    <w:rsid w:val="000335C4"/>
    <w:rsid w:val="0003366D"/>
    <w:rsid w:val="000415F1"/>
    <w:rsid w:val="0004558B"/>
    <w:rsid w:val="00045B19"/>
    <w:rsid w:val="00052B4D"/>
    <w:rsid w:val="00053EBA"/>
    <w:rsid w:val="00055A2D"/>
    <w:rsid w:val="00057C94"/>
    <w:rsid w:val="0006292D"/>
    <w:rsid w:val="0006477C"/>
    <w:rsid w:val="00065890"/>
    <w:rsid w:val="00070906"/>
    <w:rsid w:val="000730DC"/>
    <w:rsid w:val="00073FB0"/>
    <w:rsid w:val="00074134"/>
    <w:rsid w:val="000752B3"/>
    <w:rsid w:val="000765F3"/>
    <w:rsid w:val="000869F7"/>
    <w:rsid w:val="0009400D"/>
    <w:rsid w:val="000940CC"/>
    <w:rsid w:val="0009740A"/>
    <w:rsid w:val="000A5AE0"/>
    <w:rsid w:val="000A7485"/>
    <w:rsid w:val="000B1B29"/>
    <w:rsid w:val="000B3E45"/>
    <w:rsid w:val="000B5FAB"/>
    <w:rsid w:val="000C24E2"/>
    <w:rsid w:val="000E2C13"/>
    <w:rsid w:val="000F3678"/>
    <w:rsid w:val="00102697"/>
    <w:rsid w:val="00103BCD"/>
    <w:rsid w:val="001050CE"/>
    <w:rsid w:val="001074D5"/>
    <w:rsid w:val="00107AEE"/>
    <w:rsid w:val="0012047D"/>
    <w:rsid w:val="00122435"/>
    <w:rsid w:val="00123010"/>
    <w:rsid w:val="001365CB"/>
    <w:rsid w:val="0014232F"/>
    <w:rsid w:val="00142441"/>
    <w:rsid w:val="00150765"/>
    <w:rsid w:val="00150DC4"/>
    <w:rsid w:val="00151099"/>
    <w:rsid w:val="001521A3"/>
    <w:rsid w:val="00153983"/>
    <w:rsid w:val="001603B7"/>
    <w:rsid w:val="001611FF"/>
    <w:rsid w:val="00164C9A"/>
    <w:rsid w:val="001658FB"/>
    <w:rsid w:val="0017044A"/>
    <w:rsid w:val="00174652"/>
    <w:rsid w:val="0017597A"/>
    <w:rsid w:val="001759EE"/>
    <w:rsid w:val="00176C7F"/>
    <w:rsid w:val="00177BAE"/>
    <w:rsid w:val="001803A3"/>
    <w:rsid w:val="00181454"/>
    <w:rsid w:val="001837CC"/>
    <w:rsid w:val="001848C1"/>
    <w:rsid w:val="00184D9D"/>
    <w:rsid w:val="00187C7B"/>
    <w:rsid w:val="001916C8"/>
    <w:rsid w:val="00191D50"/>
    <w:rsid w:val="00193789"/>
    <w:rsid w:val="00193904"/>
    <w:rsid w:val="00197921"/>
    <w:rsid w:val="00197AEF"/>
    <w:rsid w:val="00197DF2"/>
    <w:rsid w:val="001A259B"/>
    <w:rsid w:val="001B3E7E"/>
    <w:rsid w:val="001C2090"/>
    <w:rsid w:val="001C239E"/>
    <w:rsid w:val="001C506F"/>
    <w:rsid w:val="001C5381"/>
    <w:rsid w:val="001C7DD6"/>
    <w:rsid w:val="001D5613"/>
    <w:rsid w:val="001E0BAD"/>
    <w:rsid w:val="001E1CED"/>
    <w:rsid w:val="001E2838"/>
    <w:rsid w:val="001F065B"/>
    <w:rsid w:val="001F28C3"/>
    <w:rsid w:val="001F2F67"/>
    <w:rsid w:val="001F3B4F"/>
    <w:rsid w:val="001F5B9A"/>
    <w:rsid w:val="002139A8"/>
    <w:rsid w:val="00224F13"/>
    <w:rsid w:val="0023095C"/>
    <w:rsid w:val="00230A98"/>
    <w:rsid w:val="0023163D"/>
    <w:rsid w:val="0023270A"/>
    <w:rsid w:val="00240654"/>
    <w:rsid w:val="002417B2"/>
    <w:rsid w:val="00243CC2"/>
    <w:rsid w:val="00244149"/>
    <w:rsid w:val="00246B87"/>
    <w:rsid w:val="0025102D"/>
    <w:rsid w:val="00252500"/>
    <w:rsid w:val="00252BD1"/>
    <w:rsid w:val="002532D2"/>
    <w:rsid w:val="002565C9"/>
    <w:rsid w:val="00260EC9"/>
    <w:rsid w:val="0026145D"/>
    <w:rsid w:val="00261AF8"/>
    <w:rsid w:val="00263CC3"/>
    <w:rsid w:val="00265257"/>
    <w:rsid w:val="0026559B"/>
    <w:rsid w:val="00267E13"/>
    <w:rsid w:val="00271510"/>
    <w:rsid w:val="002744AF"/>
    <w:rsid w:val="00274875"/>
    <w:rsid w:val="00275B80"/>
    <w:rsid w:val="0028040D"/>
    <w:rsid w:val="0028046B"/>
    <w:rsid w:val="0028178F"/>
    <w:rsid w:val="002849BF"/>
    <w:rsid w:val="00285734"/>
    <w:rsid w:val="00291EEC"/>
    <w:rsid w:val="0029379B"/>
    <w:rsid w:val="00293C49"/>
    <w:rsid w:val="00294CA3"/>
    <w:rsid w:val="00297280"/>
    <w:rsid w:val="002973CE"/>
    <w:rsid w:val="002A04EF"/>
    <w:rsid w:val="002A6AEC"/>
    <w:rsid w:val="002A7CA5"/>
    <w:rsid w:val="002B10AE"/>
    <w:rsid w:val="002B13EC"/>
    <w:rsid w:val="002B2BF8"/>
    <w:rsid w:val="002B4216"/>
    <w:rsid w:val="002B638C"/>
    <w:rsid w:val="002B6737"/>
    <w:rsid w:val="002C1F06"/>
    <w:rsid w:val="002C591E"/>
    <w:rsid w:val="002C65AA"/>
    <w:rsid w:val="002D0EB5"/>
    <w:rsid w:val="002E7F69"/>
    <w:rsid w:val="002F029B"/>
    <w:rsid w:val="002F11CA"/>
    <w:rsid w:val="002F2109"/>
    <w:rsid w:val="002F2C5C"/>
    <w:rsid w:val="002F61F7"/>
    <w:rsid w:val="00300033"/>
    <w:rsid w:val="00302B73"/>
    <w:rsid w:val="00304A4B"/>
    <w:rsid w:val="00307B8F"/>
    <w:rsid w:val="0031081A"/>
    <w:rsid w:val="00313118"/>
    <w:rsid w:val="003139C2"/>
    <w:rsid w:val="00315380"/>
    <w:rsid w:val="00316453"/>
    <w:rsid w:val="00320E29"/>
    <w:rsid w:val="00321138"/>
    <w:rsid w:val="00323715"/>
    <w:rsid w:val="00333A93"/>
    <w:rsid w:val="00340C2A"/>
    <w:rsid w:val="00343273"/>
    <w:rsid w:val="0034377B"/>
    <w:rsid w:val="0034383E"/>
    <w:rsid w:val="0034683F"/>
    <w:rsid w:val="00347726"/>
    <w:rsid w:val="003557AE"/>
    <w:rsid w:val="00364464"/>
    <w:rsid w:val="00365FD3"/>
    <w:rsid w:val="00380116"/>
    <w:rsid w:val="00381359"/>
    <w:rsid w:val="00382BA1"/>
    <w:rsid w:val="003837CE"/>
    <w:rsid w:val="00386074"/>
    <w:rsid w:val="0038733C"/>
    <w:rsid w:val="003903D6"/>
    <w:rsid w:val="00394385"/>
    <w:rsid w:val="00397055"/>
    <w:rsid w:val="003A11DD"/>
    <w:rsid w:val="003A24BC"/>
    <w:rsid w:val="003A3E52"/>
    <w:rsid w:val="003A4193"/>
    <w:rsid w:val="003B18F1"/>
    <w:rsid w:val="003B2DBB"/>
    <w:rsid w:val="003C054B"/>
    <w:rsid w:val="003C232E"/>
    <w:rsid w:val="003C23E9"/>
    <w:rsid w:val="003C4AE3"/>
    <w:rsid w:val="003C5911"/>
    <w:rsid w:val="003C6F3B"/>
    <w:rsid w:val="003D0EE1"/>
    <w:rsid w:val="003D1BDA"/>
    <w:rsid w:val="003D1D7D"/>
    <w:rsid w:val="003D3362"/>
    <w:rsid w:val="003F1C11"/>
    <w:rsid w:val="003F2B55"/>
    <w:rsid w:val="003F3A3B"/>
    <w:rsid w:val="003F3EAE"/>
    <w:rsid w:val="00404E88"/>
    <w:rsid w:val="0040561E"/>
    <w:rsid w:val="0040718E"/>
    <w:rsid w:val="00413D51"/>
    <w:rsid w:val="0041406F"/>
    <w:rsid w:val="00416163"/>
    <w:rsid w:val="00422FD7"/>
    <w:rsid w:val="0042762F"/>
    <w:rsid w:val="004335AF"/>
    <w:rsid w:val="00435C3D"/>
    <w:rsid w:val="00437628"/>
    <w:rsid w:val="00444768"/>
    <w:rsid w:val="00453C36"/>
    <w:rsid w:val="00454730"/>
    <w:rsid w:val="004557E8"/>
    <w:rsid w:val="00455A82"/>
    <w:rsid w:val="00456002"/>
    <w:rsid w:val="00457E4E"/>
    <w:rsid w:val="00460F5D"/>
    <w:rsid w:val="00464184"/>
    <w:rsid w:val="00465163"/>
    <w:rsid w:val="00466A32"/>
    <w:rsid w:val="00472AA7"/>
    <w:rsid w:val="00473728"/>
    <w:rsid w:val="00482DB3"/>
    <w:rsid w:val="00483535"/>
    <w:rsid w:val="00485598"/>
    <w:rsid w:val="004A03D1"/>
    <w:rsid w:val="004A0B1D"/>
    <w:rsid w:val="004A2CE0"/>
    <w:rsid w:val="004A4056"/>
    <w:rsid w:val="004A61B7"/>
    <w:rsid w:val="004B317B"/>
    <w:rsid w:val="004B6C8E"/>
    <w:rsid w:val="004B6DCC"/>
    <w:rsid w:val="004B6E4C"/>
    <w:rsid w:val="004C3576"/>
    <w:rsid w:val="004C79F5"/>
    <w:rsid w:val="004D0D47"/>
    <w:rsid w:val="004D51AA"/>
    <w:rsid w:val="004E093A"/>
    <w:rsid w:val="004E1916"/>
    <w:rsid w:val="004E653E"/>
    <w:rsid w:val="004F1FF5"/>
    <w:rsid w:val="004F29E1"/>
    <w:rsid w:val="004F429D"/>
    <w:rsid w:val="004F44E6"/>
    <w:rsid w:val="004F694D"/>
    <w:rsid w:val="004F7E78"/>
    <w:rsid w:val="00502199"/>
    <w:rsid w:val="00512166"/>
    <w:rsid w:val="005130E1"/>
    <w:rsid w:val="00513BFE"/>
    <w:rsid w:val="00514B99"/>
    <w:rsid w:val="005151BA"/>
    <w:rsid w:val="00515570"/>
    <w:rsid w:val="00515619"/>
    <w:rsid w:val="0052296C"/>
    <w:rsid w:val="0052298B"/>
    <w:rsid w:val="00523441"/>
    <w:rsid w:val="005248C6"/>
    <w:rsid w:val="0052677B"/>
    <w:rsid w:val="00533D97"/>
    <w:rsid w:val="00534E55"/>
    <w:rsid w:val="00535037"/>
    <w:rsid w:val="00540D52"/>
    <w:rsid w:val="00544472"/>
    <w:rsid w:val="00552365"/>
    <w:rsid w:val="00552A32"/>
    <w:rsid w:val="0055375D"/>
    <w:rsid w:val="005616F9"/>
    <w:rsid w:val="00564D14"/>
    <w:rsid w:val="005659D4"/>
    <w:rsid w:val="00566F82"/>
    <w:rsid w:val="0057309E"/>
    <w:rsid w:val="005730F5"/>
    <w:rsid w:val="00580B47"/>
    <w:rsid w:val="005855AB"/>
    <w:rsid w:val="005946F1"/>
    <w:rsid w:val="00594DD1"/>
    <w:rsid w:val="005A0C27"/>
    <w:rsid w:val="005A13C9"/>
    <w:rsid w:val="005A3FB2"/>
    <w:rsid w:val="005B1E4E"/>
    <w:rsid w:val="005C4A31"/>
    <w:rsid w:val="005C5DA4"/>
    <w:rsid w:val="005C7E4C"/>
    <w:rsid w:val="005D190A"/>
    <w:rsid w:val="005D318F"/>
    <w:rsid w:val="005D57FE"/>
    <w:rsid w:val="005D6E6C"/>
    <w:rsid w:val="005E01EB"/>
    <w:rsid w:val="005E1FEB"/>
    <w:rsid w:val="005E2A44"/>
    <w:rsid w:val="005E4117"/>
    <w:rsid w:val="005E62FD"/>
    <w:rsid w:val="005F36B3"/>
    <w:rsid w:val="00605A38"/>
    <w:rsid w:val="00606A9F"/>
    <w:rsid w:val="006112AB"/>
    <w:rsid w:val="00612CCE"/>
    <w:rsid w:val="00612D28"/>
    <w:rsid w:val="00613BDB"/>
    <w:rsid w:val="00616CD8"/>
    <w:rsid w:val="006217E7"/>
    <w:rsid w:val="00623BD8"/>
    <w:rsid w:val="00627789"/>
    <w:rsid w:val="00627FA0"/>
    <w:rsid w:val="00631E48"/>
    <w:rsid w:val="006323A3"/>
    <w:rsid w:val="00633A1C"/>
    <w:rsid w:val="00635724"/>
    <w:rsid w:val="00636D74"/>
    <w:rsid w:val="006417F1"/>
    <w:rsid w:val="00642B31"/>
    <w:rsid w:val="00642DB7"/>
    <w:rsid w:val="00646C4A"/>
    <w:rsid w:val="00647E54"/>
    <w:rsid w:val="00654049"/>
    <w:rsid w:val="006636B8"/>
    <w:rsid w:val="00680674"/>
    <w:rsid w:val="0068226F"/>
    <w:rsid w:val="00684213"/>
    <w:rsid w:val="00690405"/>
    <w:rsid w:val="00696BB7"/>
    <w:rsid w:val="00697ADD"/>
    <w:rsid w:val="006A0CF6"/>
    <w:rsid w:val="006A2062"/>
    <w:rsid w:val="006A3FE8"/>
    <w:rsid w:val="006A5A82"/>
    <w:rsid w:val="006B3656"/>
    <w:rsid w:val="006B3E3B"/>
    <w:rsid w:val="006C0462"/>
    <w:rsid w:val="006C1FA9"/>
    <w:rsid w:val="006C2A05"/>
    <w:rsid w:val="006C4E6A"/>
    <w:rsid w:val="006C79F9"/>
    <w:rsid w:val="006C7CCF"/>
    <w:rsid w:val="006D196D"/>
    <w:rsid w:val="006D472B"/>
    <w:rsid w:val="006D5AB7"/>
    <w:rsid w:val="006D5E66"/>
    <w:rsid w:val="006D748C"/>
    <w:rsid w:val="006E0FF8"/>
    <w:rsid w:val="006E315D"/>
    <w:rsid w:val="006E600B"/>
    <w:rsid w:val="006F08BA"/>
    <w:rsid w:val="006F1874"/>
    <w:rsid w:val="006F655D"/>
    <w:rsid w:val="007039EC"/>
    <w:rsid w:val="00704E92"/>
    <w:rsid w:val="0070614E"/>
    <w:rsid w:val="0071109D"/>
    <w:rsid w:val="007112F8"/>
    <w:rsid w:val="007136EA"/>
    <w:rsid w:val="00715B19"/>
    <w:rsid w:val="00720A0B"/>
    <w:rsid w:val="00721795"/>
    <w:rsid w:val="0072412B"/>
    <w:rsid w:val="00725F31"/>
    <w:rsid w:val="00730DDD"/>
    <w:rsid w:val="00736E85"/>
    <w:rsid w:val="00736E8F"/>
    <w:rsid w:val="007430E3"/>
    <w:rsid w:val="007465BF"/>
    <w:rsid w:val="00747628"/>
    <w:rsid w:val="00747932"/>
    <w:rsid w:val="007503A3"/>
    <w:rsid w:val="00750601"/>
    <w:rsid w:val="007548DD"/>
    <w:rsid w:val="00754C0F"/>
    <w:rsid w:val="00773659"/>
    <w:rsid w:val="00775496"/>
    <w:rsid w:val="00776A3D"/>
    <w:rsid w:val="0078710F"/>
    <w:rsid w:val="007932EE"/>
    <w:rsid w:val="007A1271"/>
    <w:rsid w:val="007B00D0"/>
    <w:rsid w:val="007B424D"/>
    <w:rsid w:val="007C34F1"/>
    <w:rsid w:val="007D1B9C"/>
    <w:rsid w:val="007D22EE"/>
    <w:rsid w:val="007D3D6F"/>
    <w:rsid w:val="007D5A1A"/>
    <w:rsid w:val="007E1095"/>
    <w:rsid w:val="007E3B00"/>
    <w:rsid w:val="007E4999"/>
    <w:rsid w:val="007F0AFC"/>
    <w:rsid w:val="007F1C5B"/>
    <w:rsid w:val="007F278A"/>
    <w:rsid w:val="007F42BF"/>
    <w:rsid w:val="007F7CF1"/>
    <w:rsid w:val="00800D06"/>
    <w:rsid w:val="00804E66"/>
    <w:rsid w:val="008125CA"/>
    <w:rsid w:val="00820A81"/>
    <w:rsid w:val="00823DB5"/>
    <w:rsid w:val="008242DB"/>
    <w:rsid w:val="00830640"/>
    <w:rsid w:val="00836CDA"/>
    <w:rsid w:val="00840110"/>
    <w:rsid w:val="00846578"/>
    <w:rsid w:val="00846DFB"/>
    <w:rsid w:val="008477F7"/>
    <w:rsid w:val="00847ADD"/>
    <w:rsid w:val="00851B3E"/>
    <w:rsid w:val="008557CA"/>
    <w:rsid w:val="00856C5D"/>
    <w:rsid w:val="00856FFD"/>
    <w:rsid w:val="00861BF0"/>
    <w:rsid w:val="00866A4B"/>
    <w:rsid w:val="00870255"/>
    <w:rsid w:val="00871248"/>
    <w:rsid w:val="0088087F"/>
    <w:rsid w:val="008821C1"/>
    <w:rsid w:val="00886123"/>
    <w:rsid w:val="008870E7"/>
    <w:rsid w:val="008900B6"/>
    <w:rsid w:val="008907E9"/>
    <w:rsid w:val="008A6079"/>
    <w:rsid w:val="008A7B86"/>
    <w:rsid w:val="008B28F3"/>
    <w:rsid w:val="008B3805"/>
    <w:rsid w:val="008B3A96"/>
    <w:rsid w:val="008B49D8"/>
    <w:rsid w:val="008B5E9C"/>
    <w:rsid w:val="008C10B0"/>
    <w:rsid w:val="008C13B2"/>
    <w:rsid w:val="008C1678"/>
    <w:rsid w:val="008C1B38"/>
    <w:rsid w:val="008C4CEF"/>
    <w:rsid w:val="008D2374"/>
    <w:rsid w:val="008D3AFB"/>
    <w:rsid w:val="008D4CC9"/>
    <w:rsid w:val="008E475C"/>
    <w:rsid w:val="008F0199"/>
    <w:rsid w:val="008F15F5"/>
    <w:rsid w:val="008F3CFF"/>
    <w:rsid w:val="008F53CA"/>
    <w:rsid w:val="008F6CA2"/>
    <w:rsid w:val="00900862"/>
    <w:rsid w:val="00907C0C"/>
    <w:rsid w:val="009106F4"/>
    <w:rsid w:val="00911DB3"/>
    <w:rsid w:val="0091237C"/>
    <w:rsid w:val="00912CE6"/>
    <w:rsid w:val="00920017"/>
    <w:rsid w:val="0092024B"/>
    <w:rsid w:val="00920763"/>
    <w:rsid w:val="0092248D"/>
    <w:rsid w:val="0092551B"/>
    <w:rsid w:val="009334F5"/>
    <w:rsid w:val="00935428"/>
    <w:rsid w:val="00935D03"/>
    <w:rsid w:val="009407D5"/>
    <w:rsid w:val="00941F86"/>
    <w:rsid w:val="00942323"/>
    <w:rsid w:val="00952257"/>
    <w:rsid w:val="00952842"/>
    <w:rsid w:val="00953B7D"/>
    <w:rsid w:val="00955A42"/>
    <w:rsid w:val="00956865"/>
    <w:rsid w:val="00961390"/>
    <w:rsid w:val="00962B40"/>
    <w:rsid w:val="009660E1"/>
    <w:rsid w:val="00967E7E"/>
    <w:rsid w:val="009711C6"/>
    <w:rsid w:val="00981C4A"/>
    <w:rsid w:val="00982C9E"/>
    <w:rsid w:val="00986554"/>
    <w:rsid w:val="00991C96"/>
    <w:rsid w:val="00994765"/>
    <w:rsid w:val="009962F8"/>
    <w:rsid w:val="009A2BF6"/>
    <w:rsid w:val="009A53D8"/>
    <w:rsid w:val="009A7C84"/>
    <w:rsid w:val="009B0AD3"/>
    <w:rsid w:val="009B6A39"/>
    <w:rsid w:val="009C00FD"/>
    <w:rsid w:val="009C148B"/>
    <w:rsid w:val="009C2B84"/>
    <w:rsid w:val="009C40B0"/>
    <w:rsid w:val="009D1FAB"/>
    <w:rsid w:val="009D3973"/>
    <w:rsid w:val="009D71C9"/>
    <w:rsid w:val="009E2320"/>
    <w:rsid w:val="009F1E24"/>
    <w:rsid w:val="009F6CD9"/>
    <w:rsid w:val="00A00521"/>
    <w:rsid w:val="00A02E4E"/>
    <w:rsid w:val="00A05150"/>
    <w:rsid w:val="00A110EC"/>
    <w:rsid w:val="00A20296"/>
    <w:rsid w:val="00A22452"/>
    <w:rsid w:val="00A27800"/>
    <w:rsid w:val="00A30096"/>
    <w:rsid w:val="00A30B8A"/>
    <w:rsid w:val="00A3640E"/>
    <w:rsid w:val="00A41EDE"/>
    <w:rsid w:val="00A427D9"/>
    <w:rsid w:val="00A434D4"/>
    <w:rsid w:val="00A46B1E"/>
    <w:rsid w:val="00A46FED"/>
    <w:rsid w:val="00A51936"/>
    <w:rsid w:val="00A64B2D"/>
    <w:rsid w:val="00A6560B"/>
    <w:rsid w:val="00A70397"/>
    <w:rsid w:val="00A7283D"/>
    <w:rsid w:val="00A76400"/>
    <w:rsid w:val="00A827FF"/>
    <w:rsid w:val="00A82E54"/>
    <w:rsid w:val="00A83F96"/>
    <w:rsid w:val="00A91302"/>
    <w:rsid w:val="00A92056"/>
    <w:rsid w:val="00A92BF3"/>
    <w:rsid w:val="00A93C5E"/>
    <w:rsid w:val="00A94570"/>
    <w:rsid w:val="00AA13D0"/>
    <w:rsid w:val="00AA390B"/>
    <w:rsid w:val="00AB024E"/>
    <w:rsid w:val="00AB0AF2"/>
    <w:rsid w:val="00AB4D45"/>
    <w:rsid w:val="00AB6DDE"/>
    <w:rsid w:val="00AB7E44"/>
    <w:rsid w:val="00AC05B0"/>
    <w:rsid w:val="00AC1122"/>
    <w:rsid w:val="00AC3CBF"/>
    <w:rsid w:val="00AC70FF"/>
    <w:rsid w:val="00AD37C5"/>
    <w:rsid w:val="00AD6736"/>
    <w:rsid w:val="00AD6CB1"/>
    <w:rsid w:val="00AE01A6"/>
    <w:rsid w:val="00AE369A"/>
    <w:rsid w:val="00AE62A7"/>
    <w:rsid w:val="00AE6D25"/>
    <w:rsid w:val="00AF410C"/>
    <w:rsid w:val="00AF769B"/>
    <w:rsid w:val="00B00896"/>
    <w:rsid w:val="00B00C96"/>
    <w:rsid w:val="00B0395D"/>
    <w:rsid w:val="00B10A0C"/>
    <w:rsid w:val="00B13B0A"/>
    <w:rsid w:val="00B14348"/>
    <w:rsid w:val="00B23312"/>
    <w:rsid w:val="00B24781"/>
    <w:rsid w:val="00B25D1C"/>
    <w:rsid w:val="00B30174"/>
    <w:rsid w:val="00B30A51"/>
    <w:rsid w:val="00B35A62"/>
    <w:rsid w:val="00B35C0E"/>
    <w:rsid w:val="00B40C09"/>
    <w:rsid w:val="00B42BA2"/>
    <w:rsid w:val="00B5136C"/>
    <w:rsid w:val="00B514B5"/>
    <w:rsid w:val="00B5283D"/>
    <w:rsid w:val="00B53F3B"/>
    <w:rsid w:val="00B54107"/>
    <w:rsid w:val="00B61CD0"/>
    <w:rsid w:val="00B66AA1"/>
    <w:rsid w:val="00B70AC8"/>
    <w:rsid w:val="00B85EFB"/>
    <w:rsid w:val="00B9277E"/>
    <w:rsid w:val="00B92DD4"/>
    <w:rsid w:val="00B939E1"/>
    <w:rsid w:val="00B944B1"/>
    <w:rsid w:val="00B9721D"/>
    <w:rsid w:val="00BA5426"/>
    <w:rsid w:val="00BA64CE"/>
    <w:rsid w:val="00BA67A1"/>
    <w:rsid w:val="00BA78B8"/>
    <w:rsid w:val="00BB075F"/>
    <w:rsid w:val="00BB3335"/>
    <w:rsid w:val="00BB5D8B"/>
    <w:rsid w:val="00BB6B59"/>
    <w:rsid w:val="00BD1178"/>
    <w:rsid w:val="00BD3354"/>
    <w:rsid w:val="00BD4106"/>
    <w:rsid w:val="00BD515A"/>
    <w:rsid w:val="00BE316A"/>
    <w:rsid w:val="00BE5FA5"/>
    <w:rsid w:val="00BF0E0A"/>
    <w:rsid w:val="00BF3862"/>
    <w:rsid w:val="00BF3E35"/>
    <w:rsid w:val="00BF765C"/>
    <w:rsid w:val="00C005E4"/>
    <w:rsid w:val="00C04A7D"/>
    <w:rsid w:val="00C05303"/>
    <w:rsid w:val="00C11628"/>
    <w:rsid w:val="00C138C4"/>
    <w:rsid w:val="00C2042A"/>
    <w:rsid w:val="00C21C53"/>
    <w:rsid w:val="00C227C0"/>
    <w:rsid w:val="00C24616"/>
    <w:rsid w:val="00C271AD"/>
    <w:rsid w:val="00C3163A"/>
    <w:rsid w:val="00C3468C"/>
    <w:rsid w:val="00C40D13"/>
    <w:rsid w:val="00C45731"/>
    <w:rsid w:val="00C50D7A"/>
    <w:rsid w:val="00C54C39"/>
    <w:rsid w:val="00C56193"/>
    <w:rsid w:val="00C63FA6"/>
    <w:rsid w:val="00C64041"/>
    <w:rsid w:val="00C7035F"/>
    <w:rsid w:val="00C703AD"/>
    <w:rsid w:val="00C70A24"/>
    <w:rsid w:val="00C7286B"/>
    <w:rsid w:val="00C755F7"/>
    <w:rsid w:val="00C82744"/>
    <w:rsid w:val="00C855D7"/>
    <w:rsid w:val="00C90B63"/>
    <w:rsid w:val="00C920FE"/>
    <w:rsid w:val="00C939DB"/>
    <w:rsid w:val="00C95C7B"/>
    <w:rsid w:val="00C96974"/>
    <w:rsid w:val="00C97305"/>
    <w:rsid w:val="00CA0535"/>
    <w:rsid w:val="00CA5688"/>
    <w:rsid w:val="00CA5A97"/>
    <w:rsid w:val="00CA6418"/>
    <w:rsid w:val="00CB3655"/>
    <w:rsid w:val="00CC25FF"/>
    <w:rsid w:val="00CC324D"/>
    <w:rsid w:val="00CC3EF5"/>
    <w:rsid w:val="00CC5426"/>
    <w:rsid w:val="00CC596B"/>
    <w:rsid w:val="00CC5D27"/>
    <w:rsid w:val="00CC62EA"/>
    <w:rsid w:val="00CD2A6C"/>
    <w:rsid w:val="00CD6641"/>
    <w:rsid w:val="00CD7B99"/>
    <w:rsid w:val="00CE16DB"/>
    <w:rsid w:val="00CE1A3A"/>
    <w:rsid w:val="00CE1C8D"/>
    <w:rsid w:val="00CE35EF"/>
    <w:rsid w:val="00CE47F5"/>
    <w:rsid w:val="00CF13C6"/>
    <w:rsid w:val="00CF303B"/>
    <w:rsid w:val="00CF4123"/>
    <w:rsid w:val="00CF774E"/>
    <w:rsid w:val="00D017AB"/>
    <w:rsid w:val="00D02282"/>
    <w:rsid w:val="00D02B42"/>
    <w:rsid w:val="00D03687"/>
    <w:rsid w:val="00D05A6A"/>
    <w:rsid w:val="00D13F36"/>
    <w:rsid w:val="00D16BA0"/>
    <w:rsid w:val="00D25CAE"/>
    <w:rsid w:val="00D31077"/>
    <w:rsid w:val="00D42F50"/>
    <w:rsid w:val="00D46013"/>
    <w:rsid w:val="00D47A84"/>
    <w:rsid w:val="00D53363"/>
    <w:rsid w:val="00D53753"/>
    <w:rsid w:val="00D62610"/>
    <w:rsid w:val="00D674DC"/>
    <w:rsid w:val="00D7052A"/>
    <w:rsid w:val="00D70E83"/>
    <w:rsid w:val="00D82E59"/>
    <w:rsid w:val="00D83400"/>
    <w:rsid w:val="00D87B27"/>
    <w:rsid w:val="00D9428B"/>
    <w:rsid w:val="00D9530A"/>
    <w:rsid w:val="00DA1D26"/>
    <w:rsid w:val="00DA246F"/>
    <w:rsid w:val="00DA4CFC"/>
    <w:rsid w:val="00DA7C4F"/>
    <w:rsid w:val="00DB1AE0"/>
    <w:rsid w:val="00DB2F95"/>
    <w:rsid w:val="00DB3008"/>
    <w:rsid w:val="00DC230E"/>
    <w:rsid w:val="00DC2D8F"/>
    <w:rsid w:val="00DC7D0A"/>
    <w:rsid w:val="00DD2946"/>
    <w:rsid w:val="00DD3855"/>
    <w:rsid w:val="00DD3BF2"/>
    <w:rsid w:val="00DD48B5"/>
    <w:rsid w:val="00DD5AA5"/>
    <w:rsid w:val="00DD5C85"/>
    <w:rsid w:val="00DD7589"/>
    <w:rsid w:val="00DE07E2"/>
    <w:rsid w:val="00DE7293"/>
    <w:rsid w:val="00DE7685"/>
    <w:rsid w:val="00DF01CD"/>
    <w:rsid w:val="00DF140A"/>
    <w:rsid w:val="00DF3148"/>
    <w:rsid w:val="00DF4D62"/>
    <w:rsid w:val="00DF5044"/>
    <w:rsid w:val="00DF5EB6"/>
    <w:rsid w:val="00DF6579"/>
    <w:rsid w:val="00E02A8B"/>
    <w:rsid w:val="00E02EB9"/>
    <w:rsid w:val="00E03F62"/>
    <w:rsid w:val="00E045EA"/>
    <w:rsid w:val="00E10BFA"/>
    <w:rsid w:val="00E10DFD"/>
    <w:rsid w:val="00E1264A"/>
    <w:rsid w:val="00E22D8A"/>
    <w:rsid w:val="00E23FF4"/>
    <w:rsid w:val="00E24A6C"/>
    <w:rsid w:val="00E2591B"/>
    <w:rsid w:val="00E3191E"/>
    <w:rsid w:val="00E32CD4"/>
    <w:rsid w:val="00E3640B"/>
    <w:rsid w:val="00E37DB9"/>
    <w:rsid w:val="00E41AFF"/>
    <w:rsid w:val="00E44E24"/>
    <w:rsid w:val="00E4593F"/>
    <w:rsid w:val="00E45F8B"/>
    <w:rsid w:val="00E507E5"/>
    <w:rsid w:val="00E51735"/>
    <w:rsid w:val="00E53C2C"/>
    <w:rsid w:val="00E53C53"/>
    <w:rsid w:val="00E56D5E"/>
    <w:rsid w:val="00E61F18"/>
    <w:rsid w:val="00E62E31"/>
    <w:rsid w:val="00E63CA4"/>
    <w:rsid w:val="00E640F9"/>
    <w:rsid w:val="00E648D4"/>
    <w:rsid w:val="00E67089"/>
    <w:rsid w:val="00E72036"/>
    <w:rsid w:val="00E731DB"/>
    <w:rsid w:val="00E753A8"/>
    <w:rsid w:val="00E76F66"/>
    <w:rsid w:val="00E8455B"/>
    <w:rsid w:val="00E8482C"/>
    <w:rsid w:val="00E8719E"/>
    <w:rsid w:val="00E9203D"/>
    <w:rsid w:val="00EA1FDF"/>
    <w:rsid w:val="00EA26FE"/>
    <w:rsid w:val="00EA5190"/>
    <w:rsid w:val="00EA6CD2"/>
    <w:rsid w:val="00EB7183"/>
    <w:rsid w:val="00EC56DB"/>
    <w:rsid w:val="00EC6FF6"/>
    <w:rsid w:val="00EC7715"/>
    <w:rsid w:val="00ED020C"/>
    <w:rsid w:val="00ED059A"/>
    <w:rsid w:val="00ED2188"/>
    <w:rsid w:val="00EE07AA"/>
    <w:rsid w:val="00EE0A69"/>
    <w:rsid w:val="00EE2FEC"/>
    <w:rsid w:val="00EE46AA"/>
    <w:rsid w:val="00EE4E2D"/>
    <w:rsid w:val="00EF1392"/>
    <w:rsid w:val="00EF1D98"/>
    <w:rsid w:val="00F00050"/>
    <w:rsid w:val="00F02191"/>
    <w:rsid w:val="00F027EE"/>
    <w:rsid w:val="00F14651"/>
    <w:rsid w:val="00F14955"/>
    <w:rsid w:val="00F222AC"/>
    <w:rsid w:val="00F22C84"/>
    <w:rsid w:val="00F27099"/>
    <w:rsid w:val="00F34F62"/>
    <w:rsid w:val="00F35829"/>
    <w:rsid w:val="00F41005"/>
    <w:rsid w:val="00F521BD"/>
    <w:rsid w:val="00F52761"/>
    <w:rsid w:val="00F5514D"/>
    <w:rsid w:val="00F5587C"/>
    <w:rsid w:val="00F61563"/>
    <w:rsid w:val="00F74314"/>
    <w:rsid w:val="00F75862"/>
    <w:rsid w:val="00F76771"/>
    <w:rsid w:val="00F82ECD"/>
    <w:rsid w:val="00F83A2D"/>
    <w:rsid w:val="00F87B16"/>
    <w:rsid w:val="00F9049F"/>
    <w:rsid w:val="00F97A40"/>
    <w:rsid w:val="00FA0A94"/>
    <w:rsid w:val="00FA0B44"/>
    <w:rsid w:val="00FB31AA"/>
    <w:rsid w:val="00FB5DE8"/>
    <w:rsid w:val="00FB7B45"/>
    <w:rsid w:val="00FB7F44"/>
    <w:rsid w:val="00FC02F4"/>
    <w:rsid w:val="00FC0A16"/>
    <w:rsid w:val="00FC2722"/>
    <w:rsid w:val="00FC2A42"/>
    <w:rsid w:val="00FC35F2"/>
    <w:rsid w:val="00FC6E21"/>
    <w:rsid w:val="00FD1ADD"/>
    <w:rsid w:val="00FD4659"/>
    <w:rsid w:val="00FD7387"/>
    <w:rsid w:val="00FE0124"/>
    <w:rsid w:val="00FE425E"/>
    <w:rsid w:val="00FE4851"/>
    <w:rsid w:val="00FE5D9B"/>
    <w:rsid w:val="00FE5F33"/>
    <w:rsid w:val="00FE6FCD"/>
    <w:rsid w:val="00FF42D7"/>
    <w:rsid w:val="00FF5169"/>
    <w:rsid w:val="00FF6104"/>
    <w:rsid w:val="014C5A86"/>
    <w:rsid w:val="02177AF7"/>
    <w:rsid w:val="02722D5C"/>
    <w:rsid w:val="028C04EB"/>
    <w:rsid w:val="02954EC7"/>
    <w:rsid w:val="02F41A38"/>
    <w:rsid w:val="037307F4"/>
    <w:rsid w:val="03A40F24"/>
    <w:rsid w:val="03C754CD"/>
    <w:rsid w:val="03CC3AB3"/>
    <w:rsid w:val="03D518E4"/>
    <w:rsid w:val="03E012DC"/>
    <w:rsid w:val="04535712"/>
    <w:rsid w:val="05101BD5"/>
    <w:rsid w:val="0515763B"/>
    <w:rsid w:val="05517131"/>
    <w:rsid w:val="06B111F4"/>
    <w:rsid w:val="072208B1"/>
    <w:rsid w:val="07825460"/>
    <w:rsid w:val="078D205E"/>
    <w:rsid w:val="07BF2D32"/>
    <w:rsid w:val="07DA4CF3"/>
    <w:rsid w:val="0804601B"/>
    <w:rsid w:val="08050557"/>
    <w:rsid w:val="08107CAD"/>
    <w:rsid w:val="082C1D54"/>
    <w:rsid w:val="08815578"/>
    <w:rsid w:val="08A96A9F"/>
    <w:rsid w:val="09326A18"/>
    <w:rsid w:val="093D6D4A"/>
    <w:rsid w:val="095225FC"/>
    <w:rsid w:val="098E316D"/>
    <w:rsid w:val="09D27BC4"/>
    <w:rsid w:val="0A5731FE"/>
    <w:rsid w:val="0A722377"/>
    <w:rsid w:val="0A886720"/>
    <w:rsid w:val="0AFF65ED"/>
    <w:rsid w:val="0B380589"/>
    <w:rsid w:val="0BD90518"/>
    <w:rsid w:val="0C3109E2"/>
    <w:rsid w:val="0C9B02F1"/>
    <w:rsid w:val="0CEF622F"/>
    <w:rsid w:val="0CF16932"/>
    <w:rsid w:val="0CF74A57"/>
    <w:rsid w:val="0D2171CA"/>
    <w:rsid w:val="0D6C54A3"/>
    <w:rsid w:val="0DC24AE0"/>
    <w:rsid w:val="0E1E5735"/>
    <w:rsid w:val="0E24552D"/>
    <w:rsid w:val="0E433C45"/>
    <w:rsid w:val="0E74446E"/>
    <w:rsid w:val="0E811422"/>
    <w:rsid w:val="0E8D0293"/>
    <w:rsid w:val="0F044701"/>
    <w:rsid w:val="0F4706F2"/>
    <w:rsid w:val="0FC8730C"/>
    <w:rsid w:val="0FCE3018"/>
    <w:rsid w:val="0FFC71F4"/>
    <w:rsid w:val="10403CAC"/>
    <w:rsid w:val="109C440F"/>
    <w:rsid w:val="10D306FE"/>
    <w:rsid w:val="10F42D61"/>
    <w:rsid w:val="113F222E"/>
    <w:rsid w:val="11984F26"/>
    <w:rsid w:val="11FF6268"/>
    <w:rsid w:val="122C2F50"/>
    <w:rsid w:val="122F22A3"/>
    <w:rsid w:val="1263443E"/>
    <w:rsid w:val="126B0E01"/>
    <w:rsid w:val="13304440"/>
    <w:rsid w:val="13774FF0"/>
    <w:rsid w:val="13B87544"/>
    <w:rsid w:val="13C22E3E"/>
    <w:rsid w:val="140404F5"/>
    <w:rsid w:val="143243B0"/>
    <w:rsid w:val="1445753E"/>
    <w:rsid w:val="14533ED1"/>
    <w:rsid w:val="14787E5B"/>
    <w:rsid w:val="149928B4"/>
    <w:rsid w:val="1561591A"/>
    <w:rsid w:val="1575628B"/>
    <w:rsid w:val="15A6017A"/>
    <w:rsid w:val="15AD015F"/>
    <w:rsid w:val="15AF2C39"/>
    <w:rsid w:val="16482DDF"/>
    <w:rsid w:val="16A73A3C"/>
    <w:rsid w:val="16B36206"/>
    <w:rsid w:val="16C776CE"/>
    <w:rsid w:val="16D622A3"/>
    <w:rsid w:val="170F4451"/>
    <w:rsid w:val="17410345"/>
    <w:rsid w:val="17544559"/>
    <w:rsid w:val="17A634DC"/>
    <w:rsid w:val="17F23664"/>
    <w:rsid w:val="18A14DBB"/>
    <w:rsid w:val="18A452B1"/>
    <w:rsid w:val="19022B91"/>
    <w:rsid w:val="19312EA1"/>
    <w:rsid w:val="195532C2"/>
    <w:rsid w:val="19883702"/>
    <w:rsid w:val="19D07E41"/>
    <w:rsid w:val="1A1377FF"/>
    <w:rsid w:val="1A4F2DB6"/>
    <w:rsid w:val="1A5605E9"/>
    <w:rsid w:val="1A6F59D9"/>
    <w:rsid w:val="1AD734D7"/>
    <w:rsid w:val="1B737666"/>
    <w:rsid w:val="1B8B3A53"/>
    <w:rsid w:val="1BB304F6"/>
    <w:rsid w:val="1C6C69C8"/>
    <w:rsid w:val="1C6D4563"/>
    <w:rsid w:val="1C8D43CF"/>
    <w:rsid w:val="1CAB3164"/>
    <w:rsid w:val="1CB60DC0"/>
    <w:rsid w:val="1CC81674"/>
    <w:rsid w:val="1D285E7E"/>
    <w:rsid w:val="1D9E4F2E"/>
    <w:rsid w:val="1DCF0163"/>
    <w:rsid w:val="1E88628A"/>
    <w:rsid w:val="1EDA3E44"/>
    <w:rsid w:val="1EDC68E3"/>
    <w:rsid w:val="1F3E055C"/>
    <w:rsid w:val="1FB924EC"/>
    <w:rsid w:val="1FCB42B5"/>
    <w:rsid w:val="2024638F"/>
    <w:rsid w:val="207B274F"/>
    <w:rsid w:val="208769FF"/>
    <w:rsid w:val="20D9162C"/>
    <w:rsid w:val="211410DA"/>
    <w:rsid w:val="21156B08"/>
    <w:rsid w:val="21F11323"/>
    <w:rsid w:val="22681627"/>
    <w:rsid w:val="22E371CD"/>
    <w:rsid w:val="22E436A0"/>
    <w:rsid w:val="234C0007"/>
    <w:rsid w:val="23C761CD"/>
    <w:rsid w:val="25B330EA"/>
    <w:rsid w:val="26053D8A"/>
    <w:rsid w:val="260E4DEE"/>
    <w:rsid w:val="262F2731"/>
    <w:rsid w:val="267F1A74"/>
    <w:rsid w:val="26FF2E18"/>
    <w:rsid w:val="27167136"/>
    <w:rsid w:val="273E03CD"/>
    <w:rsid w:val="2793131D"/>
    <w:rsid w:val="28274387"/>
    <w:rsid w:val="28425B98"/>
    <w:rsid w:val="287964C2"/>
    <w:rsid w:val="288C0164"/>
    <w:rsid w:val="298505A2"/>
    <w:rsid w:val="2A0203B9"/>
    <w:rsid w:val="2B674373"/>
    <w:rsid w:val="2B813D5F"/>
    <w:rsid w:val="2C2916B9"/>
    <w:rsid w:val="2CA51A92"/>
    <w:rsid w:val="2CB1756C"/>
    <w:rsid w:val="2CB33F90"/>
    <w:rsid w:val="2CDD0E88"/>
    <w:rsid w:val="2D146B80"/>
    <w:rsid w:val="2DB43204"/>
    <w:rsid w:val="2DCA6ECC"/>
    <w:rsid w:val="2DEE38B1"/>
    <w:rsid w:val="2E3F40AE"/>
    <w:rsid w:val="2E436265"/>
    <w:rsid w:val="2E646614"/>
    <w:rsid w:val="2E6A52D0"/>
    <w:rsid w:val="2EE94A92"/>
    <w:rsid w:val="2EF75D24"/>
    <w:rsid w:val="2F031892"/>
    <w:rsid w:val="2F081555"/>
    <w:rsid w:val="2F575656"/>
    <w:rsid w:val="2FAF35B8"/>
    <w:rsid w:val="311D7312"/>
    <w:rsid w:val="31462D0D"/>
    <w:rsid w:val="317E6003"/>
    <w:rsid w:val="31BD1097"/>
    <w:rsid w:val="31C81974"/>
    <w:rsid w:val="32501EEE"/>
    <w:rsid w:val="329862C8"/>
    <w:rsid w:val="32FD26F1"/>
    <w:rsid w:val="33554C90"/>
    <w:rsid w:val="339373BA"/>
    <w:rsid w:val="34292AF2"/>
    <w:rsid w:val="346C7220"/>
    <w:rsid w:val="34BA1BD7"/>
    <w:rsid w:val="34CB4E3A"/>
    <w:rsid w:val="34DA7D7D"/>
    <w:rsid w:val="34E12653"/>
    <w:rsid w:val="35053660"/>
    <w:rsid w:val="3559714F"/>
    <w:rsid w:val="355B497F"/>
    <w:rsid w:val="358F4C83"/>
    <w:rsid w:val="359508B5"/>
    <w:rsid w:val="35AB5A5D"/>
    <w:rsid w:val="35B35222"/>
    <w:rsid w:val="364D35B7"/>
    <w:rsid w:val="3680281D"/>
    <w:rsid w:val="37623367"/>
    <w:rsid w:val="38122A67"/>
    <w:rsid w:val="3853483B"/>
    <w:rsid w:val="38580EBA"/>
    <w:rsid w:val="385D57F0"/>
    <w:rsid w:val="38742706"/>
    <w:rsid w:val="38A00F55"/>
    <w:rsid w:val="38DE01A2"/>
    <w:rsid w:val="395519AD"/>
    <w:rsid w:val="396E3D39"/>
    <w:rsid w:val="3A457B7D"/>
    <w:rsid w:val="3A904EB2"/>
    <w:rsid w:val="3AD81F39"/>
    <w:rsid w:val="3B651FE2"/>
    <w:rsid w:val="3B804F4E"/>
    <w:rsid w:val="3B9A2B7E"/>
    <w:rsid w:val="3BC75AC5"/>
    <w:rsid w:val="3BFF2436"/>
    <w:rsid w:val="3C020393"/>
    <w:rsid w:val="3CBC2D1B"/>
    <w:rsid w:val="3CC070FA"/>
    <w:rsid w:val="3D3C7852"/>
    <w:rsid w:val="3D5E3181"/>
    <w:rsid w:val="3DF11AE7"/>
    <w:rsid w:val="3E28493A"/>
    <w:rsid w:val="3E2C076A"/>
    <w:rsid w:val="3E570146"/>
    <w:rsid w:val="3E5E492B"/>
    <w:rsid w:val="3E746A30"/>
    <w:rsid w:val="3E8C11A5"/>
    <w:rsid w:val="3F764B03"/>
    <w:rsid w:val="3FA37D3C"/>
    <w:rsid w:val="4011450B"/>
    <w:rsid w:val="40220B7B"/>
    <w:rsid w:val="40632F94"/>
    <w:rsid w:val="408611D5"/>
    <w:rsid w:val="4099696A"/>
    <w:rsid w:val="40B841A9"/>
    <w:rsid w:val="410A12D0"/>
    <w:rsid w:val="41A71F66"/>
    <w:rsid w:val="423A363F"/>
    <w:rsid w:val="4368521D"/>
    <w:rsid w:val="439517F6"/>
    <w:rsid w:val="446948F1"/>
    <w:rsid w:val="44A30B7C"/>
    <w:rsid w:val="45780EDB"/>
    <w:rsid w:val="46527187"/>
    <w:rsid w:val="46DF2528"/>
    <w:rsid w:val="479839E5"/>
    <w:rsid w:val="484876D2"/>
    <w:rsid w:val="487A4038"/>
    <w:rsid w:val="48D761AC"/>
    <w:rsid w:val="48DC1981"/>
    <w:rsid w:val="48E761C8"/>
    <w:rsid w:val="490C3C6D"/>
    <w:rsid w:val="4933371F"/>
    <w:rsid w:val="49A563CB"/>
    <w:rsid w:val="4A075E3A"/>
    <w:rsid w:val="4A1E2259"/>
    <w:rsid w:val="4A337D81"/>
    <w:rsid w:val="4A60206A"/>
    <w:rsid w:val="4B1F21AD"/>
    <w:rsid w:val="4B393838"/>
    <w:rsid w:val="4BC52592"/>
    <w:rsid w:val="4C2C2128"/>
    <w:rsid w:val="4C5869AA"/>
    <w:rsid w:val="4D666AAC"/>
    <w:rsid w:val="4D8A6E86"/>
    <w:rsid w:val="4DA00C9C"/>
    <w:rsid w:val="4DD53E4B"/>
    <w:rsid w:val="4DEA1FEE"/>
    <w:rsid w:val="4DFB40F0"/>
    <w:rsid w:val="4E190181"/>
    <w:rsid w:val="4E334FF1"/>
    <w:rsid w:val="4ECE430F"/>
    <w:rsid w:val="4F297D2A"/>
    <w:rsid w:val="4F6D738A"/>
    <w:rsid w:val="4F93565E"/>
    <w:rsid w:val="4FD712A8"/>
    <w:rsid w:val="500A3A33"/>
    <w:rsid w:val="50C23D07"/>
    <w:rsid w:val="515E4097"/>
    <w:rsid w:val="51B96A71"/>
    <w:rsid w:val="51E86FDA"/>
    <w:rsid w:val="524032B0"/>
    <w:rsid w:val="52946DD7"/>
    <w:rsid w:val="52975109"/>
    <w:rsid w:val="52AF757C"/>
    <w:rsid w:val="52E0113A"/>
    <w:rsid w:val="52FC0BEB"/>
    <w:rsid w:val="538B17ED"/>
    <w:rsid w:val="54103E99"/>
    <w:rsid w:val="54501629"/>
    <w:rsid w:val="54D2238D"/>
    <w:rsid w:val="55065B3F"/>
    <w:rsid w:val="56134A12"/>
    <w:rsid w:val="562A5485"/>
    <w:rsid w:val="5670447B"/>
    <w:rsid w:val="567634F4"/>
    <w:rsid w:val="56AC7D1B"/>
    <w:rsid w:val="56E252DD"/>
    <w:rsid w:val="57454D4A"/>
    <w:rsid w:val="579F4806"/>
    <w:rsid w:val="57C73F65"/>
    <w:rsid w:val="580013FF"/>
    <w:rsid w:val="581E0006"/>
    <w:rsid w:val="59120389"/>
    <w:rsid w:val="59D15DC9"/>
    <w:rsid w:val="5A3E0127"/>
    <w:rsid w:val="5AD35D55"/>
    <w:rsid w:val="5BD06B62"/>
    <w:rsid w:val="5C002ECC"/>
    <w:rsid w:val="5C0F5289"/>
    <w:rsid w:val="5C840E64"/>
    <w:rsid w:val="5D160044"/>
    <w:rsid w:val="5D5A2D00"/>
    <w:rsid w:val="5D9931C1"/>
    <w:rsid w:val="5DDD18EF"/>
    <w:rsid w:val="5E406EFA"/>
    <w:rsid w:val="5E755DB1"/>
    <w:rsid w:val="5E8649CB"/>
    <w:rsid w:val="5E9042FC"/>
    <w:rsid w:val="5E953572"/>
    <w:rsid w:val="5E9858D6"/>
    <w:rsid w:val="5F0501CA"/>
    <w:rsid w:val="60AE1BB1"/>
    <w:rsid w:val="617B472A"/>
    <w:rsid w:val="618136AE"/>
    <w:rsid w:val="61B875E6"/>
    <w:rsid w:val="61EF1E37"/>
    <w:rsid w:val="629D0130"/>
    <w:rsid w:val="62E31BE7"/>
    <w:rsid w:val="62EE4E0E"/>
    <w:rsid w:val="63103536"/>
    <w:rsid w:val="631D35FB"/>
    <w:rsid w:val="637117B0"/>
    <w:rsid w:val="63D66F47"/>
    <w:rsid w:val="6432514E"/>
    <w:rsid w:val="64EA02DD"/>
    <w:rsid w:val="650769F5"/>
    <w:rsid w:val="65294014"/>
    <w:rsid w:val="6594485C"/>
    <w:rsid w:val="661870BA"/>
    <w:rsid w:val="664E1ED2"/>
    <w:rsid w:val="66C17139"/>
    <w:rsid w:val="670F2C7E"/>
    <w:rsid w:val="67177A61"/>
    <w:rsid w:val="672B0E36"/>
    <w:rsid w:val="67521C02"/>
    <w:rsid w:val="67D1084C"/>
    <w:rsid w:val="68071CB3"/>
    <w:rsid w:val="68490677"/>
    <w:rsid w:val="6874207A"/>
    <w:rsid w:val="68F20691"/>
    <w:rsid w:val="69040EF7"/>
    <w:rsid w:val="694F2029"/>
    <w:rsid w:val="69C87128"/>
    <w:rsid w:val="6A3F1ACC"/>
    <w:rsid w:val="6AC8256C"/>
    <w:rsid w:val="6AD53F79"/>
    <w:rsid w:val="6B0753CB"/>
    <w:rsid w:val="6B4529DE"/>
    <w:rsid w:val="6BDA3E26"/>
    <w:rsid w:val="6D0A0937"/>
    <w:rsid w:val="6D117C98"/>
    <w:rsid w:val="6D57537F"/>
    <w:rsid w:val="6E1706B0"/>
    <w:rsid w:val="6E34233E"/>
    <w:rsid w:val="6E376631"/>
    <w:rsid w:val="6E4E761C"/>
    <w:rsid w:val="6F0D1054"/>
    <w:rsid w:val="6F1414F0"/>
    <w:rsid w:val="6F2319BD"/>
    <w:rsid w:val="6F365C26"/>
    <w:rsid w:val="6F377216"/>
    <w:rsid w:val="6F52279B"/>
    <w:rsid w:val="6F523C2F"/>
    <w:rsid w:val="6FC50886"/>
    <w:rsid w:val="6FC74EF6"/>
    <w:rsid w:val="6FF137A9"/>
    <w:rsid w:val="706A488A"/>
    <w:rsid w:val="7096358C"/>
    <w:rsid w:val="70B548A1"/>
    <w:rsid w:val="70B56644"/>
    <w:rsid w:val="70D430A6"/>
    <w:rsid w:val="71A751CF"/>
    <w:rsid w:val="71E15EED"/>
    <w:rsid w:val="71F84C1E"/>
    <w:rsid w:val="720D6EFF"/>
    <w:rsid w:val="722717C4"/>
    <w:rsid w:val="724025F5"/>
    <w:rsid w:val="72430DDD"/>
    <w:rsid w:val="72447573"/>
    <w:rsid w:val="72B079D0"/>
    <w:rsid w:val="737A315F"/>
    <w:rsid w:val="73F90B65"/>
    <w:rsid w:val="74106A02"/>
    <w:rsid w:val="74992023"/>
    <w:rsid w:val="74BD5331"/>
    <w:rsid w:val="7507768A"/>
    <w:rsid w:val="757E6D5C"/>
    <w:rsid w:val="759A651B"/>
    <w:rsid w:val="75E874BC"/>
    <w:rsid w:val="76CE56CD"/>
    <w:rsid w:val="76F204D8"/>
    <w:rsid w:val="771B11CB"/>
    <w:rsid w:val="77811EB8"/>
    <w:rsid w:val="778C570E"/>
    <w:rsid w:val="77A81AC9"/>
    <w:rsid w:val="77F56A46"/>
    <w:rsid w:val="782B1418"/>
    <w:rsid w:val="784B7604"/>
    <w:rsid w:val="78725306"/>
    <w:rsid w:val="78A82F32"/>
    <w:rsid w:val="78CF412A"/>
    <w:rsid w:val="78EC5FA0"/>
    <w:rsid w:val="797A73D4"/>
    <w:rsid w:val="79B57BF8"/>
    <w:rsid w:val="79CD2C51"/>
    <w:rsid w:val="79D1425E"/>
    <w:rsid w:val="79D36D23"/>
    <w:rsid w:val="7A0D1922"/>
    <w:rsid w:val="7A84099A"/>
    <w:rsid w:val="7B160BB8"/>
    <w:rsid w:val="7B1D3331"/>
    <w:rsid w:val="7B4F4E2B"/>
    <w:rsid w:val="7BAC434F"/>
    <w:rsid w:val="7BCC151F"/>
    <w:rsid w:val="7CB41BB9"/>
    <w:rsid w:val="7D14102C"/>
    <w:rsid w:val="7D4D111F"/>
    <w:rsid w:val="7D846D04"/>
    <w:rsid w:val="7DE844FD"/>
    <w:rsid w:val="7DF4383B"/>
    <w:rsid w:val="7E3B5501"/>
    <w:rsid w:val="7E600127"/>
    <w:rsid w:val="7EFD120A"/>
    <w:rsid w:val="7F385010"/>
    <w:rsid w:val="7FDF6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99" w:semiHidden="0" w:name="Normal Indent"/>
    <w:lsdException w:qFormat="1" w:unhideWhenUsed="0" w:uiPriority="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qFormat="1" w:uiPriority="0" w:semiHidden="0"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55"/>
    <w:autoRedefine/>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56"/>
    <w:autoRedefine/>
    <w:unhideWhenUsed/>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6"/>
    <w:link w:val="57"/>
    <w:autoRedefine/>
    <w:unhideWhenUsed/>
    <w:qFormat/>
    <w:uiPriority w:val="0"/>
    <w:pPr>
      <w:keepNext/>
      <w:keepLines/>
      <w:spacing w:before="260" w:after="260" w:line="415" w:lineRule="auto"/>
      <w:outlineLvl w:val="2"/>
    </w:pPr>
    <w:rPr>
      <w:b/>
      <w:bCs/>
      <w:sz w:val="32"/>
      <w:szCs w:val="32"/>
    </w:rPr>
  </w:style>
  <w:style w:type="paragraph" w:styleId="7">
    <w:name w:val="heading 4"/>
    <w:basedOn w:val="1"/>
    <w:next w:val="1"/>
    <w:link w:val="54"/>
    <w:autoRedefine/>
    <w:unhideWhenUsed/>
    <w:qFormat/>
    <w:uiPriority w:val="0"/>
    <w:pPr>
      <w:keepNext/>
      <w:keepLines/>
      <w:spacing w:before="280" w:after="290" w:line="374" w:lineRule="auto"/>
      <w:outlineLvl w:val="3"/>
    </w:pPr>
    <w:rPr>
      <w:rFonts w:asciiTheme="majorHAnsi" w:hAnsiTheme="majorHAnsi" w:eastAsiaTheme="majorEastAsia" w:cstheme="majorBidi"/>
      <w:b/>
      <w:bCs/>
      <w:sz w:val="28"/>
      <w:szCs w:val="28"/>
    </w:rPr>
  </w:style>
  <w:style w:type="paragraph" w:styleId="8">
    <w:name w:val="heading 5"/>
    <w:basedOn w:val="1"/>
    <w:next w:val="6"/>
    <w:link w:val="58"/>
    <w:autoRedefine/>
    <w:qFormat/>
    <w:uiPriority w:val="0"/>
    <w:pPr>
      <w:keepNext/>
      <w:keepLines/>
      <w:tabs>
        <w:tab w:val="left" w:pos="3827"/>
      </w:tabs>
      <w:spacing w:before="280" w:after="290" w:line="376" w:lineRule="auto"/>
      <w:ind w:left="2400" w:hanging="480"/>
      <w:outlineLvl w:val="4"/>
    </w:pPr>
    <w:rPr>
      <w:rFonts w:ascii="Times New Roman" w:hAnsi="Times New Roman"/>
      <w:b/>
      <w:sz w:val="28"/>
      <w:szCs w:val="20"/>
    </w:rPr>
  </w:style>
  <w:style w:type="paragraph" w:styleId="9">
    <w:name w:val="heading 6"/>
    <w:basedOn w:val="1"/>
    <w:next w:val="6"/>
    <w:link w:val="59"/>
    <w:autoRedefine/>
    <w:qFormat/>
    <w:uiPriority w:val="0"/>
    <w:pPr>
      <w:keepNext/>
      <w:keepLines/>
      <w:tabs>
        <w:tab w:val="left" w:pos="4677"/>
      </w:tabs>
      <w:spacing w:before="240" w:after="64" w:line="320" w:lineRule="auto"/>
      <w:ind w:left="2880" w:hanging="480"/>
      <w:outlineLvl w:val="5"/>
    </w:pPr>
    <w:rPr>
      <w:rFonts w:ascii="Arial" w:hAnsi="Arial" w:eastAsia="黑体"/>
      <w:b/>
      <w:sz w:val="24"/>
      <w:szCs w:val="20"/>
    </w:rPr>
  </w:style>
  <w:style w:type="paragraph" w:styleId="10">
    <w:name w:val="heading 7"/>
    <w:basedOn w:val="1"/>
    <w:next w:val="6"/>
    <w:link w:val="60"/>
    <w:autoRedefine/>
    <w:qFormat/>
    <w:uiPriority w:val="0"/>
    <w:pPr>
      <w:keepNext/>
      <w:keepLines/>
      <w:tabs>
        <w:tab w:val="left" w:pos="5528"/>
      </w:tabs>
      <w:spacing w:before="240" w:after="64" w:line="320" w:lineRule="auto"/>
      <w:ind w:left="3360" w:hanging="480"/>
      <w:outlineLvl w:val="6"/>
    </w:pPr>
    <w:rPr>
      <w:rFonts w:ascii="Times New Roman" w:hAnsi="Times New Roman"/>
      <w:b/>
      <w:sz w:val="24"/>
      <w:szCs w:val="20"/>
    </w:rPr>
  </w:style>
  <w:style w:type="paragraph" w:styleId="11">
    <w:name w:val="heading 8"/>
    <w:basedOn w:val="1"/>
    <w:next w:val="6"/>
    <w:link w:val="61"/>
    <w:autoRedefine/>
    <w:qFormat/>
    <w:uiPriority w:val="0"/>
    <w:pPr>
      <w:keepNext/>
      <w:keepLines/>
      <w:tabs>
        <w:tab w:val="left" w:pos="6378"/>
      </w:tabs>
      <w:spacing w:before="240" w:after="64" w:line="320" w:lineRule="auto"/>
      <w:ind w:left="3840" w:hanging="480"/>
      <w:outlineLvl w:val="7"/>
    </w:pPr>
    <w:rPr>
      <w:rFonts w:ascii="Arial" w:hAnsi="Arial" w:eastAsia="黑体"/>
      <w:sz w:val="24"/>
      <w:szCs w:val="20"/>
    </w:rPr>
  </w:style>
  <w:style w:type="paragraph" w:styleId="12">
    <w:name w:val="heading 9"/>
    <w:basedOn w:val="1"/>
    <w:next w:val="6"/>
    <w:link w:val="62"/>
    <w:autoRedefine/>
    <w:qFormat/>
    <w:uiPriority w:val="0"/>
    <w:pPr>
      <w:keepNext/>
      <w:keepLines/>
      <w:tabs>
        <w:tab w:val="left" w:pos="7228"/>
      </w:tabs>
      <w:spacing w:before="240" w:after="64" w:line="320" w:lineRule="auto"/>
      <w:ind w:left="4320" w:hanging="480"/>
      <w:outlineLvl w:val="8"/>
    </w:pPr>
    <w:rPr>
      <w:rFonts w:ascii="Arial" w:hAnsi="Arial" w:eastAsia="黑体"/>
      <w:szCs w:val="20"/>
    </w:rPr>
  </w:style>
  <w:style w:type="character" w:default="1" w:styleId="47">
    <w:name w:val="Default Paragraph Font"/>
    <w:autoRedefine/>
    <w:semiHidden/>
    <w:unhideWhenUsed/>
    <w:qFormat/>
    <w:uiPriority w:val="1"/>
  </w:style>
  <w:style w:type="table" w:default="1" w:styleId="45">
    <w:name w:val="Normal Table"/>
    <w:autoRedefine/>
    <w:semiHidden/>
    <w:unhideWhenUsed/>
    <w:qFormat/>
    <w:uiPriority w:val="99"/>
    <w:tblPr>
      <w:tblCellMar>
        <w:top w:w="0" w:type="dxa"/>
        <w:left w:w="108" w:type="dxa"/>
        <w:bottom w:w="0" w:type="dxa"/>
        <w:right w:w="108" w:type="dxa"/>
      </w:tblCellMar>
    </w:tblPr>
  </w:style>
  <w:style w:type="paragraph" w:customStyle="1" w:styleId="2">
    <w:name w:val="Normal Indent1"/>
    <w:basedOn w:val="1"/>
    <w:autoRedefine/>
    <w:qFormat/>
    <w:uiPriority w:val="0"/>
    <w:pPr>
      <w:widowControl/>
      <w:adjustRightInd w:val="0"/>
      <w:snapToGrid w:val="0"/>
      <w:spacing w:after="200"/>
      <w:ind w:firstLine="420"/>
      <w:jc w:val="left"/>
    </w:pPr>
    <w:rPr>
      <w:kern w:val="0"/>
      <w:sz w:val="18"/>
      <w:szCs w:val="18"/>
    </w:rPr>
  </w:style>
  <w:style w:type="paragraph" w:styleId="6">
    <w:name w:val="Normal Indent"/>
    <w:basedOn w:val="1"/>
    <w:link w:val="198"/>
    <w:autoRedefine/>
    <w:unhideWhenUsed/>
    <w:qFormat/>
    <w:uiPriority w:val="99"/>
    <w:pPr>
      <w:ind w:firstLine="420" w:firstLineChars="200"/>
    </w:pPr>
  </w:style>
  <w:style w:type="paragraph" w:styleId="13">
    <w:name w:val="toc 7"/>
    <w:basedOn w:val="1"/>
    <w:next w:val="1"/>
    <w:autoRedefine/>
    <w:unhideWhenUsed/>
    <w:qFormat/>
    <w:uiPriority w:val="0"/>
    <w:pPr>
      <w:ind w:left="1320"/>
      <w:jc w:val="left"/>
    </w:pPr>
    <w:rPr>
      <w:rFonts w:asciiTheme="minorHAnsi" w:hAnsiTheme="minorHAnsi" w:eastAsiaTheme="minorEastAsia" w:cstheme="minorBidi"/>
      <w:kern w:val="0"/>
      <w:sz w:val="18"/>
      <w:szCs w:val="18"/>
      <w:lang w:eastAsia="en-US"/>
    </w:rPr>
  </w:style>
  <w:style w:type="paragraph" w:styleId="14">
    <w:name w:val="Document Map"/>
    <w:basedOn w:val="1"/>
    <w:link w:val="119"/>
    <w:autoRedefine/>
    <w:semiHidden/>
    <w:qFormat/>
    <w:uiPriority w:val="0"/>
    <w:pPr>
      <w:shd w:val="clear" w:color="auto" w:fill="000080"/>
    </w:pPr>
    <w:rPr>
      <w:rFonts w:ascii="Times New Roman" w:hAnsi="Times New Roman"/>
      <w:szCs w:val="20"/>
    </w:rPr>
  </w:style>
  <w:style w:type="paragraph" w:styleId="15">
    <w:name w:val="annotation text"/>
    <w:basedOn w:val="1"/>
    <w:link w:val="63"/>
    <w:autoRedefine/>
    <w:unhideWhenUsed/>
    <w:qFormat/>
    <w:uiPriority w:val="0"/>
    <w:pPr>
      <w:jc w:val="left"/>
    </w:pPr>
    <w:rPr>
      <w:kern w:val="0"/>
      <w:sz w:val="20"/>
    </w:rPr>
  </w:style>
  <w:style w:type="paragraph" w:styleId="16">
    <w:name w:val="Body Text 3"/>
    <w:basedOn w:val="1"/>
    <w:link w:val="120"/>
    <w:autoRedefine/>
    <w:qFormat/>
    <w:uiPriority w:val="0"/>
    <w:pPr>
      <w:jc w:val="center"/>
    </w:pPr>
    <w:rPr>
      <w:rFonts w:ascii="Times New Roman" w:hAnsi="Times New Roman"/>
      <w:sz w:val="24"/>
      <w:szCs w:val="20"/>
    </w:rPr>
  </w:style>
  <w:style w:type="paragraph" w:styleId="17">
    <w:name w:val="Body Text"/>
    <w:basedOn w:val="1"/>
    <w:link w:val="64"/>
    <w:autoRedefine/>
    <w:unhideWhenUsed/>
    <w:qFormat/>
    <w:uiPriority w:val="0"/>
    <w:pPr>
      <w:spacing w:after="120"/>
    </w:pPr>
  </w:style>
  <w:style w:type="paragraph" w:styleId="18">
    <w:name w:val="Body Text Indent"/>
    <w:basedOn w:val="1"/>
    <w:link w:val="65"/>
    <w:autoRedefine/>
    <w:unhideWhenUsed/>
    <w:qFormat/>
    <w:uiPriority w:val="0"/>
    <w:pPr>
      <w:spacing w:after="120"/>
      <w:ind w:left="420" w:leftChars="200"/>
    </w:pPr>
  </w:style>
  <w:style w:type="paragraph" w:styleId="19">
    <w:name w:val="List 2"/>
    <w:basedOn w:val="1"/>
    <w:autoRedefine/>
    <w:qFormat/>
    <w:uiPriority w:val="0"/>
    <w:pPr>
      <w:adjustRightInd w:val="0"/>
      <w:snapToGrid w:val="0"/>
      <w:spacing w:line="360" w:lineRule="auto"/>
      <w:ind w:left="840" w:hanging="420"/>
      <w:textAlignment w:val="baseline"/>
    </w:pPr>
    <w:rPr>
      <w:rFonts w:ascii="Times New Roman" w:hAnsi="Times New Roman"/>
      <w:kern w:val="0"/>
      <w:sz w:val="24"/>
      <w:szCs w:val="20"/>
    </w:rPr>
  </w:style>
  <w:style w:type="paragraph" w:styleId="20">
    <w:name w:val="toc 5"/>
    <w:basedOn w:val="1"/>
    <w:next w:val="1"/>
    <w:autoRedefine/>
    <w:unhideWhenUsed/>
    <w:qFormat/>
    <w:uiPriority w:val="0"/>
    <w:pPr>
      <w:ind w:left="880"/>
      <w:jc w:val="left"/>
    </w:pPr>
    <w:rPr>
      <w:rFonts w:asciiTheme="minorHAnsi" w:hAnsiTheme="minorHAnsi" w:eastAsiaTheme="minorEastAsia" w:cstheme="minorBidi"/>
      <w:kern w:val="0"/>
      <w:sz w:val="18"/>
      <w:szCs w:val="18"/>
      <w:lang w:eastAsia="en-US"/>
    </w:rPr>
  </w:style>
  <w:style w:type="paragraph" w:styleId="21">
    <w:name w:val="toc 3"/>
    <w:basedOn w:val="1"/>
    <w:next w:val="1"/>
    <w:autoRedefine/>
    <w:unhideWhenUsed/>
    <w:qFormat/>
    <w:uiPriority w:val="0"/>
    <w:pPr>
      <w:ind w:left="440"/>
      <w:jc w:val="left"/>
    </w:pPr>
    <w:rPr>
      <w:rFonts w:asciiTheme="minorHAnsi" w:hAnsiTheme="minorHAnsi" w:eastAsiaTheme="minorEastAsia" w:cstheme="minorBidi"/>
      <w:i/>
      <w:iCs/>
      <w:kern w:val="0"/>
      <w:sz w:val="20"/>
      <w:szCs w:val="20"/>
      <w:lang w:eastAsia="en-US"/>
    </w:rPr>
  </w:style>
  <w:style w:type="paragraph" w:styleId="22">
    <w:name w:val="Plain Text"/>
    <w:basedOn w:val="1"/>
    <w:link w:val="66"/>
    <w:autoRedefine/>
    <w:unhideWhenUsed/>
    <w:qFormat/>
    <w:uiPriority w:val="0"/>
    <w:rPr>
      <w:rFonts w:ascii="宋体" w:hAnsi="Courier New" w:cs="Courier New"/>
      <w:kern w:val="0"/>
      <w:sz w:val="20"/>
      <w:szCs w:val="21"/>
    </w:rPr>
  </w:style>
  <w:style w:type="paragraph" w:styleId="23">
    <w:name w:val="toc 8"/>
    <w:basedOn w:val="1"/>
    <w:next w:val="1"/>
    <w:autoRedefine/>
    <w:unhideWhenUsed/>
    <w:qFormat/>
    <w:uiPriority w:val="0"/>
    <w:pPr>
      <w:ind w:left="1540"/>
      <w:jc w:val="left"/>
    </w:pPr>
    <w:rPr>
      <w:rFonts w:asciiTheme="minorHAnsi" w:hAnsiTheme="minorHAnsi" w:eastAsiaTheme="minorEastAsia" w:cstheme="minorBidi"/>
      <w:kern w:val="0"/>
      <w:sz w:val="18"/>
      <w:szCs w:val="18"/>
      <w:lang w:eastAsia="en-US"/>
    </w:rPr>
  </w:style>
  <w:style w:type="paragraph" w:styleId="24">
    <w:name w:val="Date"/>
    <w:basedOn w:val="1"/>
    <w:next w:val="1"/>
    <w:link w:val="121"/>
    <w:autoRedefine/>
    <w:unhideWhenUsed/>
    <w:qFormat/>
    <w:uiPriority w:val="0"/>
    <w:pPr>
      <w:jc w:val="right"/>
    </w:pPr>
    <w:rPr>
      <w:rFonts w:asciiTheme="minorHAnsi" w:hAnsiTheme="minorHAnsi" w:eastAsiaTheme="minorEastAsia" w:cstheme="minorBidi"/>
      <w:kern w:val="0"/>
      <w:sz w:val="22"/>
      <w:szCs w:val="22"/>
      <w:lang w:eastAsia="en-US"/>
    </w:rPr>
  </w:style>
  <w:style w:type="paragraph" w:styleId="25">
    <w:name w:val="Body Text Indent 2"/>
    <w:basedOn w:val="1"/>
    <w:link w:val="67"/>
    <w:autoRedefine/>
    <w:unhideWhenUsed/>
    <w:qFormat/>
    <w:uiPriority w:val="0"/>
    <w:pPr>
      <w:spacing w:after="120" w:line="480" w:lineRule="auto"/>
      <w:ind w:left="420" w:leftChars="200"/>
    </w:pPr>
  </w:style>
  <w:style w:type="paragraph" w:styleId="26">
    <w:name w:val="Balloon Text"/>
    <w:basedOn w:val="1"/>
    <w:link w:val="68"/>
    <w:autoRedefine/>
    <w:unhideWhenUsed/>
    <w:qFormat/>
    <w:uiPriority w:val="0"/>
    <w:rPr>
      <w:rFonts w:ascii="Times New Roman" w:hAnsi="Times New Roman"/>
      <w:kern w:val="0"/>
      <w:sz w:val="18"/>
      <w:szCs w:val="18"/>
    </w:rPr>
  </w:style>
  <w:style w:type="paragraph" w:styleId="27">
    <w:name w:val="footer"/>
    <w:basedOn w:val="1"/>
    <w:link w:val="69"/>
    <w:autoRedefine/>
    <w:unhideWhenUsed/>
    <w:qFormat/>
    <w:uiPriority w:val="0"/>
    <w:pPr>
      <w:tabs>
        <w:tab w:val="center" w:pos="4153"/>
        <w:tab w:val="right" w:pos="8306"/>
      </w:tabs>
      <w:snapToGrid w:val="0"/>
      <w:jc w:val="left"/>
    </w:pPr>
    <w:rPr>
      <w:rFonts w:ascii="Times New Roman" w:hAnsi="Times New Roman"/>
      <w:kern w:val="0"/>
      <w:sz w:val="18"/>
      <w:szCs w:val="18"/>
    </w:rPr>
  </w:style>
  <w:style w:type="paragraph" w:styleId="28">
    <w:name w:val="header"/>
    <w:basedOn w:val="1"/>
    <w:link w:val="70"/>
    <w:autoRedefine/>
    <w:unhideWhenUsed/>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29">
    <w:name w:val="toc 1"/>
    <w:basedOn w:val="1"/>
    <w:next w:val="1"/>
    <w:autoRedefine/>
    <w:unhideWhenUsed/>
    <w:qFormat/>
    <w:uiPriority w:val="39"/>
    <w:pPr>
      <w:spacing w:before="120" w:after="120"/>
      <w:jc w:val="left"/>
    </w:pPr>
    <w:rPr>
      <w:rFonts w:asciiTheme="minorHAnsi" w:hAnsiTheme="minorHAnsi" w:eastAsiaTheme="minorEastAsia" w:cstheme="minorBidi"/>
      <w:b/>
      <w:bCs/>
      <w:caps/>
      <w:kern w:val="0"/>
      <w:sz w:val="20"/>
      <w:szCs w:val="20"/>
      <w:lang w:eastAsia="en-US"/>
    </w:rPr>
  </w:style>
  <w:style w:type="paragraph" w:styleId="30">
    <w:name w:val="toc 4"/>
    <w:basedOn w:val="1"/>
    <w:next w:val="1"/>
    <w:autoRedefine/>
    <w:unhideWhenUsed/>
    <w:qFormat/>
    <w:uiPriority w:val="0"/>
    <w:pPr>
      <w:ind w:left="660"/>
      <w:jc w:val="left"/>
    </w:pPr>
    <w:rPr>
      <w:rFonts w:asciiTheme="minorHAnsi" w:hAnsiTheme="minorHAnsi" w:eastAsiaTheme="minorEastAsia" w:cstheme="minorBidi"/>
      <w:kern w:val="0"/>
      <w:sz w:val="18"/>
      <w:szCs w:val="18"/>
      <w:lang w:eastAsia="en-US"/>
    </w:rPr>
  </w:style>
  <w:style w:type="paragraph" w:styleId="31">
    <w:name w:val="Subtitle"/>
    <w:basedOn w:val="1"/>
    <w:next w:val="1"/>
    <w:link w:val="71"/>
    <w:autoRedefine/>
    <w:qFormat/>
    <w:uiPriority w:val="11"/>
    <w:pPr>
      <w:spacing w:after="60"/>
      <w:jc w:val="center"/>
      <w:outlineLvl w:val="1"/>
    </w:pPr>
    <w:rPr>
      <w:kern w:val="0"/>
      <w:sz w:val="24"/>
    </w:rPr>
  </w:style>
  <w:style w:type="paragraph" w:styleId="32">
    <w:name w:val="footnote text"/>
    <w:basedOn w:val="1"/>
    <w:link w:val="122"/>
    <w:autoRedefine/>
    <w:semiHidden/>
    <w:qFormat/>
    <w:uiPriority w:val="0"/>
    <w:pPr>
      <w:snapToGrid w:val="0"/>
      <w:jc w:val="center"/>
    </w:pPr>
    <w:rPr>
      <w:rFonts w:ascii="宋体" w:hAnsi="宋体"/>
      <w:kern w:val="0"/>
      <w:sz w:val="18"/>
      <w:szCs w:val="18"/>
    </w:rPr>
  </w:style>
  <w:style w:type="paragraph" w:styleId="33">
    <w:name w:val="toc 6"/>
    <w:basedOn w:val="1"/>
    <w:next w:val="1"/>
    <w:autoRedefine/>
    <w:unhideWhenUsed/>
    <w:qFormat/>
    <w:uiPriority w:val="0"/>
    <w:pPr>
      <w:ind w:left="1100"/>
      <w:jc w:val="left"/>
    </w:pPr>
    <w:rPr>
      <w:rFonts w:asciiTheme="minorHAnsi" w:hAnsiTheme="minorHAnsi" w:eastAsiaTheme="minorEastAsia" w:cstheme="minorBidi"/>
      <w:kern w:val="0"/>
      <w:sz w:val="18"/>
      <w:szCs w:val="18"/>
      <w:lang w:eastAsia="en-US"/>
    </w:rPr>
  </w:style>
  <w:style w:type="paragraph" w:styleId="34">
    <w:name w:val="Body Text Indent 3"/>
    <w:basedOn w:val="1"/>
    <w:link w:val="123"/>
    <w:autoRedefine/>
    <w:qFormat/>
    <w:uiPriority w:val="0"/>
    <w:pPr>
      <w:ind w:left="900" w:leftChars="428" w:hanging="1"/>
    </w:pPr>
    <w:rPr>
      <w:rFonts w:ascii="Times New Roman" w:hAnsi="Times New Roman"/>
      <w:szCs w:val="20"/>
    </w:rPr>
  </w:style>
  <w:style w:type="paragraph" w:styleId="35">
    <w:name w:val="table of figures"/>
    <w:basedOn w:val="1"/>
    <w:next w:val="1"/>
    <w:autoRedefine/>
    <w:unhideWhenUsed/>
    <w:qFormat/>
    <w:uiPriority w:val="0"/>
    <w:pPr>
      <w:adjustRightInd w:val="0"/>
      <w:ind w:left="200" w:leftChars="200" w:hanging="200" w:hangingChars="200"/>
    </w:pPr>
    <w:rPr>
      <w:rFonts w:eastAsia="仿宋"/>
      <w:sz w:val="28"/>
    </w:rPr>
  </w:style>
  <w:style w:type="paragraph" w:styleId="36">
    <w:name w:val="toc 2"/>
    <w:basedOn w:val="1"/>
    <w:next w:val="1"/>
    <w:autoRedefine/>
    <w:unhideWhenUsed/>
    <w:qFormat/>
    <w:uiPriority w:val="39"/>
    <w:pPr>
      <w:ind w:left="220"/>
      <w:jc w:val="left"/>
    </w:pPr>
    <w:rPr>
      <w:rFonts w:asciiTheme="minorHAnsi" w:hAnsiTheme="minorHAnsi" w:eastAsiaTheme="minorEastAsia" w:cstheme="minorBidi"/>
      <w:smallCaps/>
      <w:kern w:val="0"/>
      <w:sz w:val="20"/>
      <w:szCs w:val="20"/>
      <w:lang w:eastAsia="en-US"/>
    </w:rPr>
  </w:style>
  <w:style w:type="paragraph" w:styleId="37">
    <w:name w:val="toc 9"/>
    <w:basedOn w:val="1"/>
    <w:next w:val="1"/>
    <w:autoRedefine/>
    <w:unhideWhenUsed/>
    <w:qFormat/>
    <w:uiPriority w:val="0"/>
    <w:pPr>
      <w:ind w:left="1760"/>
      <w:jc w:val="left"/>
    </w:pPr>
    <w:rPr>
      <w:rFonts w:asciiTheme="minorHAnsi" w:hAnsiTheme="minorHAnsi" w:eastAsiaTheme="minorEastAsia" w:cstheme="minorBidi"/>
      <w:kern w:val="0"/>
      <w:sz w:val="18"/>
      <w:szCs w:val="18"/>
      <w:lang w:eastAsia="en-US"/>
    </w:rPr>
  </w:style>
  <w:style w:type="paragraph" w:styleId="38">
    <w:name w:val="Body Text 2"/>
    <w:basedOn w:val="1"/>
    <w:link w:val="124"/>
    <w:autoRedefine/>
    <w:qFormat/>
    <w:uiPriority w:val="0"/>
    <w:rPr>
      <w:rFonts w:ascii="Times New Roman" w:hAnsi="Times New Roman"/>
      <w:sz w:val="24"/>
      <w:szCs w:val="20"/>
    </w:rPr>
  </w:style>
  <w:style w:type="paragraph" w:styleId="39">
    <w:name w:val="HTML Preformatted"/>
    <w:basedOn w:val="1"/>
    <w:link w:val="72"/>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883" w:firstLineChars="200"/>
      <w:jc w:val="left"/>
    </w:pPr>
    <w:rPr>
      <w:rFonts w:ascii="宋体" w:hAnsi="宋体" w:eastAsia="仿宋" w:cs="宋体"/>
      <w:kern w:val="0"/>
      <w:sz w:val="24"/>
    </w:rPr>
  </w:style>
  <w:style w:type="paragraph" w:styleId="40">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41">
    <w:name w:val="Title"/>
    <w:basedOn w:val="1"/>
    <w:next w:val="1"/>
    <w:link w:val="73"/>
    <w:autoRedefine/>
    <w:qFormat/>
    <w:uiPriority w:val="10"/>
    <w:pPr>
      <w:spacing w:before="240" w:after="60"/>
      <w:jc w:val="center"/>
      <w:outlineLvl w:val="0"/>
    </w:pPr>
    <w:rPr>
      <w:rFonts w:ascii="Cambria" w:hAnsi="Cambria"/>
      <w:b/>
      <w:bCs/>
      <w:sz w:val="32"/>
      <w:szCs w:val="32"/>
    </w:rPr>
  </w:style>
  <w:style w:type="paragraph" w:styleId="42">
    <w:name w:val="annotation subject"/>
    <w:basedOn w:val="15"/>
    <w:next w:val="15"/>
    <w:link w:val="74"/>
    <w:autoRedefine/>
    <w:unhideWhenUsed/>
    <w:qFormat/>
    <w:uiPriority w:val="0"/>
    <w:rPr>
      <w:b/>
      <w:bCs/>
    </w:rPr>
  </w:style>
  <w:style w:type="paragraph" w:styleId="43">
    <w:name w:val="Body Text First Indent"/>
    <w:basedOn w:val="17"/>
    <w:link w:val="125"/>
    <w:autoRedefine/>
    <w:qFormat/>
    <w:uiPriority w:val="0"/>
    <w:pPr>
      <w:ind w:firstLine="420" w:firstLineChars="100"/>
    </w:pPr>
    <w:rPr>
      <w:rFonts w:ascii="Times New Roman" w:hAnsi="Times New Roman"/>
      <w:szCs w:val="20"/>
    </w:rPr>
  </w:style>
  <w:style w:type="paragraph" w:styleId="44">
    <w:name w:val="Body Text First Indent 2"/>
    <w:basedOn w:val="18"/>
    <w:link w:val="76"/>
    <w:autoRedefine/>
    <w:unhideWhenUsed/>
    <w:qFormat/>
    <w:uiPriority w:val="0"/>
    <w:pPr>
      <w:ind w:firstLine="420" w:firstLineChars="200"/>
    </w:pPr>
  </w:style>
  <w:style w:type="table" w:styleId="46">
    <w:name w:val="Table Grid"/>
    <w:basedOn w:val="4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basedOn w:val="47"/>
    <w:autoRedefine/>
    <w:qFormat/>
    <w:uiPriority w:val="22"/>
    <w:rPr>
      <w:b/>
      <w:bCs/>
    </w:rPr>
  </w:style>
  <w:style w:type="character" w:styleId="49">
    <w:name w:val="page number"/>
    <w:basedOn w:val="47"/>
    <w:autoRedefine/>
    <w:qFormat/>
    <w:uiPriority w:val="0"/>
  </w:style>
  <w:style w:type="character" w:styleId="50">
    <w:name w:val="FollowedHyperlink"/>
    <w:basedOn w:val="47"/>
    <w:autoRedefine/>
    <w:unhideWhenUsed/>
    <w:qFormat/>
    <w:uiPriority w:val="0"/>
    <w:rPr>
      <w:color w:val="954F72" w:themeColor="followedHyperlink"/>
      <w:u w:val="single"/>
      <w14:textFill>
        <w14:solidFill>
          <w14:schemeClr w14:val="folHlink"/>
        </w14:solidFill>
      </w14:textFill>
    </w:rPr>
  </w:style>
  <w:style w:type="character" w:styleId="51">
    <w:name w:val="Emphasis"/>
    <w:autoRedefine/>
    <w:qFormat/>
    <w:uiPriority w:val="20"/>
    <w:rPr>
      <w:color w:val="DD0000"/>
    </w:rPr>
  </w:style>
  <w:style w:type="character" w:styleId="52">
    <w:name w:val="Hyperlink"/>
    <w:autoRedefine/>
    <w:unhideWhenUsed/>
    <w:qFormat/>
    <w:uiPriority w:val="99"/>
    <w:rPr>
      <w:color w:val="0000FF"/>
      <w:u w:val="single"/>
    </w:rPr>
  </w:style>
  <w:style w:type="character" w:styleId="53">
    <w:name w:val="annotation reference"/>
    <w:autoRedefine/>
    <w:unhideWhenUsed/>
    <w:qFormat/>
    <w:uiPriority w:val="0"/>
    <w:rPr>
      <w:sz w:val="21"/>
      <w:szCs w:val="21"/>
    </w:rPr>
  </w:style>
  <w:style w:type="character" w:customStyle="1" w:styleId="54">
    <w:name w:val="标题 4 Char"/>
    <w:basedOn w:val="47"/>
    <w:link w:val="7"/>
    <w:autoRedefine/>
    <w:qFormat/>
    <w:uiPriority w:val="0"/>
    <w:rPr>
      <w:rFonts w:asciiTheme="majorHAnsi" w:hAnsiTheme="majorHAnsi" w:eastAsiaTheme="majorEastAsia" w:cstheme="majorBidi"/>
      <w:b/>
      <w:bCs/>
      <w:sz w:val="28"/>
      <w:szCs w:val="28"/>
    </w:rPr>
  </w:style>
  <w:style w:type="character" w:customStyle="1" w:styleId="55">
    <w:name w:val="标题 1 Char"/>
    <w:basedOn w:val="47"/>
    <w:link w:val="3"/>
    <w:autoRedefine/>
    <w:qFormat/>
    <w:uiPriority w:val="9"/>
    <w:rPr>
      <w:rFonts w:ascii="Calibri" w:hAnsi="Calibri" w:eastAsia="宋体" w:cs="Times New Roman"/>
      <w:b/>
      <w:bCs/>
      <w:kern w:val="44"/>
      <w:sz w:val="44"/>
      <w:szCs w:val="44"/>
    </w:rPr>
  </w:style>
  <w:style w:type="character" w:customStyle="1" w:styleId="56">
    <w:name w:val="标题 2 Char1"/>
    <w:basedOn w:val="47"/>
    <w:link w:val="4"/>
    <w:autoRedefine/>
    <w:qFormat/>
    <w:uiPriority w:val="0"/>
    <w:rPr>
      <w:rFonts w:ascii="Arial" w:hAnsi="Arial" w:eastAsia="黑体" w:cs="Times New Roman"/>
      <w:b/>
      <w:bCs/>
      <w:sz w:val="32"/>
      <w:szCs w:val="32"/>
    </w:rPr>
  </w:style>
  <w:style w:type="character" w:customStyle="1" w:styleId="57">
    <w:name w:val="标题 3 Char"/>
    <w:basedOn w:val="47"/>
    <w:link w:val="5"/>
    <w:autoRedefine/>
    <w:qFormat/>
    <w:uiPriority w:val="9"/>
    <w:rPr>
      <w:rFonts w:ascii="Calibri" w:hAnsi="Calibri" w:eastAsia="宋体" w:cs="Times New Roman"/>
      <w:b/>
      <w:bCs/>
      <w:sz w:val="32"/>
      <w:szCs w:val="32"/>
    </w:rPr>
  </w:style>
  <w:style w:type="character" w:customStyle="1" w:styleId="58">
    <w:name w:val="标题 5 Char"/>
    <w:basedOn w:val="47"/>
    <w:link w:val="8"/>
    <w:autoRedefine/>
    <w:qFormat/>
    <w:uiPriority w:val="0"/>
    <w:rPr>
      <w:rFonts w:ascii="Times New Roman" w:hAnsi="Times New Roman" w:eastAsia="宋体" w:cs="Times New Roman"/>
      <w:b/>
      <w:kern w:val="2"/>
      <w:sz w:val="28"/>
    </w:rPr>
  </w:style>
  <w:style w:type="character" w:customStyle="1" w:styleId="59">
    <w:name w:val="标题 6 Char"/>
    <w:basedOn w:val="47"/>
    <w:link w:val="9"/>
    <w:autoRedefine/>
    <w:qFormat/>
    <w:uiPriority w:val="0"/>
    <w:rPr>
      <w:rFonts w:ascii="Arial" w:hAnsi="Arial" w:eastAsia="黑体" w:cs="Times New Roman"/>
      <w:b/>
      <w:kern w:val="2"/>
      <w:sz w:val="24"/>
    </w:rPr>
  </w:style>
  <w:style w:type="character" w:customStyle="1" w:styleId="60">
    <w:name w:val="标题 7 Char"/>
    <w:basedOn w:val="47"/>
    <w:link w:val="10"/>
    <w:autoRedefine/>
    <w:qFormat/>
    <w:uiPriority w:val="0"/>
    <w:rPr>
      <w:rFonts w:ascii="Times New Roman" w:hAnsi="Times New Roman" w:eastAsia="宋体" w:cs="Times New Roman"/>
      <w:b/>
      <w:kern w:val="2"/>
      <w:sz w:val="24"/>
    </w:rPr>
  </w:style>
  <w:style w:type="character" w:customStyle="1" w:styleId="61">
    <w:name w:val="标题 8 Char"/>
    <w:basedOn w:val="47"/>
    <w:link w:val="11"/>
    <w:autoRedefine/>
    <w:qFormat/>
    <w:uiPriority w:val="0"/>
    <w:rPr>
      <w:rFonts w:ascii="Arial" w:hAnsi="Arial" w:eastAsia="黑体" w:cs="Times New Roman"/>
      <w:kern w:val="2"/>
      <w:sz w:val="24"/>
    </w:rPr>
  </w:style>
  <w:style w:type="character" w:customStyle="1" w:styleId="62">
    <w:name w:val="标题 9 Char"/>
    <w:basedOn w:val="47"/>
    <w:link w:val="12"/>
    <w:autoRedefine/>
    <w:qFormat/>
    <w:uiPriority w:val="0"/>
    <w:rPr>
      <w:rFonts w:ascii="Arial" w:hAnsi="Arial" w:eastAsia="黑体" w:cs="Times New Roman"/>
      <w:kern w:val="2"/>
      <w:sz w:val="21"/>
    </w:rPr>
  </w:style>
  <w:style w:type="character" w:customStyle="1" w:styleId="63">
    <w:name w:val="批注文字 Char"/>
    <w:link w:val="15"/>
    <w:autoRedefine/>
    <w:qFormat/>
    <w:locked/>
    <w:uiPriority w:val="0"/>
    <w:rPr>
      <w:rFonts w:ascii="Calibri" w:hAnsi="Calibri" w:eastAsia="宋体" w:cs="Times New Roman"/>
      <w:kern w:val="0"/>
      <w:sz w:val="20"/>
      <w:szCs w:val="24"/>
    </w:rPr>
  </w:style>
  <w:style w:type="character" w:customStyle="1" w:styleId="64">
    <w:name w:val="正文文本 Char"/>
    <w:basedOn w:val="47"/>
    <w:link w:val="17"/>
    <w:autoRedefine/>
    <w:qFormat/>
    <w:uiPriority w:val="1"/>
    <w:rPr>
      <w:rFonts w:ascii="Calibri" w:hAnsi="Calibri" w:eastAsia="宋体" w:cs="Times New Roman"/>
      <w:szCs w:val="24"/>
    </w:rPr>
  </w:style>
  <w:style w:type="character" w:customStyle="1" w:styleId="65">
    <w:name w:val="正文文本缩进 Char"/>
    <w:basedOn w:val="47"/>
    <w:link w:val="18"/>
    <w:autoRedefine/>
    <w:semiHidden/>
    <w:qFormat/>
    <w:uiPriority w:val="99"/>
    <w:rPr>
      <w:rFonts w:ascii="Calibri" w:hAnsi="Calibri" w:eastAsia="宋体" w:cs="Times New Roman"/>
      <w:szCs w:val="24"/>
    </w:rPr>
  </w:style>
  <w:style w:type="character" w:customStyle="1" w:styleId="66">
    <w:name w:val="纯文本 Char2"/>
    <w:basedOn w:val="47"/>
    <w:link w:val="22"/>
    <w:autoRedefine/>
    <w:qFormat/>
    <w:uiPriority w:val="0"/>
    <w:rPr>
      <w:rFonts w:ascii="宋体" w:hAnsi="Courier New" w:eastAsia="宋体" w:cs="Courier New"/>
      <w:kern w:val="0"/>
      <w:sz w:val="20"/>
      <w:szCs w:val="21"/>
    </w:rPr>
  </w:style>
  <w:style w:type="character" w:customStyle="1" w:styleId="67">
    <w:name w:val="正文文本缩进 2 Char"/>
    <w:basedOn w:val="47"/>
    <w:link w:val="25"/>
    <w:autoRedefine/>
    <w:qFormat/>
    <w:uiPriority w:val="0"/>
    <w:rPr>
      <w:rFonts w:ascii="Calibri" w:hAnsi="Calibri" w:eastAsia="宋体" w:cs="Times New Roman"/>
      <w:szCs w:val="24"/>
    </w:rPr>
  </w:style>
  <w:style w:type="character" w:customStyle="1" w:styleId="68">
    <w:name w:val="批注框文本 Char"/>
    <w:basedOn w:val="47"/>
    <w:link w:val="26"/>
    <w:autoRedefine/>
    <w:semiHidden/>
    <w:qFormat/>
    <w:uiPriority w:val="0"/>
    <w:rPr>
      <w:rFonts w:ascii="Times New Roman" w:hAnsi="Times New Roman" w:eastAsia="宋体" w:cs="Times New Roman"/>
      <w:kern w:val="0"/>
      <w:sz w:val="18"/>
      <w:szCs w:val="18"/>
    </w:rPr>
  </w:style>
  <w:style w:type="character" w:customStyle="1" w:styleId="69">
    <w:name w:val="页脚 Char1"/>
    <w:basedOn w:val="47"/>
    <w:link w:val="27"/>
    <w:autoRedefine/>
    <w:qFormat/>
    <w:uiPriority w:val="0"/>
    <w:rPr>
      <w:rFonts w:ascii="Times New Roman" w:hAnsi="Times New Roman" w:eastAsia="宋体" w:cs="Times New Roman"/>
      <w:kern w:val="0"/>
      <w:sz w:val="18"/>
      <w:szCs w:val="18"/>
    </w:rPr>
  </w:style>
  <w:style w:type="character" w:customStyle="1" w:styleId="70">
    <w:name w:val="页眉 Char1"/>
    <w:basedOn w:val="47"/>
    <w:link w:val="28"/>
    <w:autoRedefine/>
    <w:qFormat/>
    <w:uiPriority w:val="0"/>
    <w:rPr>
      <w:rFonts w:ascii="Times New Roman" w:hAnsi="Times New Roman" w:eastAsia="宋体" w:cs="Times New Roman"/>
      <w:kern w:val="0"/>
      <w:sz w:val="18"/>
      <w:szCs w:val="18"/>
    </w:rPr>
  </w:style>
  <w:style w:type="character" w:customStyle="1" w:styleId="71">
    <w:name w:val="副标题 Char1"/>
    <w:basedOn w:val="47"/>
    <w:link w:val="31"/>
    <w:autoRedefine/>
    <w:qFormat/>
    <w:uiPriority w:val="11"/>
    <w:rPr>
      <w:rFonts w:ascii="Calibri" w:hAnsi="Calibri" w:eastAsia="宋体" w:cs="Times New Roman"/>
      <w:kern w:val="0"/>
      <w:sz w:val="24"/>
      <w:szCs w:val="24"/>
    </w:rPr>
  </w:style>
  <w:style w:type="character" w:customStyle="1" w:styleId="72">
    <w:name w:val="HTML 预设格式 Char"/>
    <w:basedOn w:val="47"/>
    <w:link w:val="39"/>
    <w:autoRedefine/>
    <w:semiHidden/>
    <w:qFormat/>
    <w:uiPriority w:val="99"/>
    <w:rPr>
      <w:rFonts w:ascii="宋体" w:hAnsi="宋体" w:eastAsia="仿宋" w:cs="宋体"/>
      <w:kern w:val="0"/>
      <w:sz w:val="24"/>
      <w:szCs w:val="24"/>
    </w:rPr>
  </w:style>
  <w:style w:type="character" w:customStyle="1" w:styleId="73">
    <w:name w:val="标题 Char"/>
    <w:basedOn w:val="47"/>
    <w:link w:val="41"/>
    <w:autoRedefine/>
    <w:qFormat/>
    <w:uiPriority w:val="10"/>
    <w:rPr>
      <w:rFonts w:ascii="Cambria" w:hAnsi="Cambria" w:eastAsia="宋体" w:cs="Times New Roman"/>
      <w:b/>
      <w:bCs/>
      <w:sz w:val="32"/>
      <w:szCs w:val="32"/>
    </w:rPr>
  </w:style>
  <w:style w:type="character" w:customStyle="1" w:styleId="74">
    <w:name w:val="批注主题 Char"/>
    <w:basedOn w:val="75"/>
    <w:link w:val="42"/>
    <w:autoRedefine/>
    <w:semiHidden/>
    <w:qFormat/>
    <w:uiPriority w:val="0"/>
    <w:rPr>
      <w:rFonts w:ascii="Calibri" w:hAnsi="Calibri" w:eastAsia="宋体" w:cs="Times New Roman"/>
      <w:b/>
      <w:bCs/>
      <w:kern w:val="0"/>
      <w:sz w:val="20"/>
      <w:szCs w:val="24"/>
    </w:rPr>
  </w:style>
  <w:style w:type="character" w:customStyle="1" w:styleId="75">
    <w:name w:val="批注文字 字符"/>
    <w:basedOn w:val="47"/>
    <w:autoRedefine/>
    <w:qFormat/>
    <w:uiPriority w:val="0"/>
    <w:rPr>
      <w:rFonts w:ascii="Calibri" w:hAnsi="Calibri" w:eastAsia="宋体" w:cs="Times New Roman"/>
      <w:szCs w:val="24"/>
    </w:rPr>
  </w:style>
  <w:style w:type="character" w:customStyle="1" w:styleId="76">
    <w:name w:val="正文首行缩进 2 Char"/>
    <w:basedOn w:val="65"/>
    <w:link w:val="44"/>
    <w:autoRedefine/>
    <w:qFormat/>
    <w:uiPriority w:val="0"/>
    <w:rPr>
      <w:rFonts w:ascii="Calibri" w:hAnsi="Calibri" w:eastAsia="宋体" w:cs="Times New Roman"/>
      <w:szCs w:val="24"/>
    </w:rPr>
  </w:style>
  <w:style w:type="paragraph" w:customStyle="1" w:styleId="77">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8">
    <w:name w:val="无间隔1"/>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79">
    <w:name w:val="列出段落 字符"/>
    <w:link w:val="80"/>
    <w:autoRedefine/>
    <w:qFormat/>
    <w:locked/>
    <w:uiPriority w:val="34"/>
  </w:style>
  <w:style w:type="paragraph" w:customStyle="1" w:styleId="80">
    <w:name w:val="列出段落1"/>
    <w:basedOn w:val="1"/>
    <w:link w:val="79"/>
    <w:autoRedefine/>
    <w:qFormat/>
    <w:uiPriority w:val="34"/>
    <w:pPr>
      <w:ind w:firstLine="420" w:firstLineChars="200"/>
    </w:pPr>
    <w:rPr>
      <w:rFonts w:asciiTheme="minorHAnsi" w:hAnsiTheme="minorHAnsi" w:eastAsiaTheme="minorEastAsia" w:cstheme="minorBidi"/>
      <w:szCs w:val="22"/>
    </w:rPr>
  </w:style>
  <w:style w:type="paragraph" w:customStyle="1" w:styleId="81">
    <w:name w:val="_Style 31"/>
    <w:basedOn w:val="1"/>
    <w:next w:val="80"/>
    <w:autoRedefine/>
    <w:qFormat/>
    <w:uiPriority w:val="34"/>
    <w:pPr>
      <w:ind w:left="480" w:leftChars="200"/>
      <w:jc w:val="left"/>
    </w:pPr>
    <w:rPr>
      <w:kern w:val="0"/>
      <w:sz w:val="22"/>
      <w:szCs w:val="22"/>
      <w:lang w:eastAsia="en-US"/>
    </w:rPr>
  </w:style>
  <w:style w:type="paragraph" w:customStyle="1" w:styleId="82">
    <w:name w:val="正文正"/>
    <w:basedOn w:val="1"/>
    <w:autoRedefine/>
    <w:qFormat/>
    <w:uiPriority w:val="0"/>
    <w:pPr>
      <w:spacing w:line="560" w:lineRule="exact"/>
      <w:ind w:firstLine="561"/>
    </w:pPr>
    <w:rPr>
      <w:rFonts w:ascii="Times New Roman" w:hAnsi="Times New Roman" w:eastAsia="仿宋_GB2312"/>
      <w:sz w:val="28"/>
    </w:rPr>
  </w:style>
  <w:style w:type="paragraph" w:customStyle="1" w:styleId="83">
    <w:name w:val="正文_0"/>
    <w:autoRedefine/>
    <w:qFormat/>
    <w:uiPriority w:val="0"/>
    <w:pPr>
      <w:widowControl w:val="0"/>
      <w:jc w:val="both"/>
    </w:pPr>
    <w:rPr>
      <w:rFonts w:ascii="Calibri" w:hAnsi="Calibri" w:eastAsia="宋体" w:cs="Times New Roman"/>
      <w:lang w:val="en-US" w:eastAsia="zh-CN" w:bidi="ar-SA"/>
    </w:rPr>
  </w:style>
  <w:style w:type="paragraph" w:customStyle="1" w:styleId="84">
    <w:name w:val="图"/>
    <w:basedOn w:val="1"/>
    <w:autoRedefine/>
    <w:qFormat/>
    <w:uiPriority w:val="0"/>
    <w:pPr>
      <w:keepNext/>
      <w:adjustRightInd w:val="0"/>
      <w:snapToGrid w:val="0"/>
      <w:spacing w:before="60" w:after="60" w:line="300" w:lineRule="auto"/>
      <w:jc w:val="center"/>
    </w:pPr>
    <w:rPr>
      <w:spacing w:val="20"/>
      <w:kern w:val="0"/>
      <w:sz w:val="24"/>
      <w:szCs w:val="20"/>
    </w:rPr>
  </w:style>
  <w:style w:type="paragraph" w:customStyle="1" w:styleId="85">
    <w:name w:val="_Style 30"/>
    <w:basedOn w:val="1"/>
    <w:next w:val="80"/>
    <w:autoRedefine/>
    <w:qFormat/>
    <w:uiPriority w:val="34"/>
    <w:pPr>
      <w:ind w:left="480" w:leftChars="200"/>
      <w:jc w:val="left"/>
    </w:pPr>
    <w:rPr>
      <w:kern w:val="0"/>
      <w:sz w:val="22"/>
      <w:szCs w:val="22"/>
      <w:lang w:eastAsia="en-US"/>
    </w:rPr>
  </w:style>
  <w:style w:type="paragraph" w:customStyle="1" w:styleId="86">
    <w:name w:val="List Paragraph1"/>
    <w:basedOn w:val="1"/>
    <w:autoRedefine/>
    <w:qFormat/>
    <w:uiPriority w:val="0"/>
    <w:pPr>
      <w:ind w:firstLine="420" w:firstLineChars="200"/>
    </w:pPr>
  </w:style>
  <w:style w:type="character" w:customStyle="1" w:styleId="87">
    <w:name w:val="List Paragraph Char"/>
    <w:link w:val="88"/>
    <w:autoRedefine/>
    <w:qFormat/>
    <w:locked/>
    <w:uiPriority w:val="34"/>
    <w:rPr>
      <w:szCs w:val="21"/>
    </w:rPr>
  </w:style>
  <w:style w:type="paragraph" w:customStyle="1" w:styleId="88">
    <w:name w:val="列出段落11"/>
    <w:basedOn w:val="1"/>
    <w:link w:val="87"/>
    <w:autoRedefine/>
    <w:qFormat/>
    <w:uiPriority w:val="34"/>
    <w:pPr>
      <w:ind w:firstLine="420" w:firstLineChars="200"/>
    </w:pPr>
    <w:rPr>
      <w:rFonts w:asciiTheme="minorHAnsi" w:hAnsiTheme="minorHAnsi" w:eastAsiaTheme="minorEastAsia" w:cstheme="minorBidi"/>
      <w:szCs w:val="21"/>
    </w:rPr>
  </w:style>
  <w:style w:type="character" w:customStyle="1" w:styleId="89">
    <w:name w:val="纯文本 Char"/>
    <w:link w:val="90"/>
    <w:autoRedefine/>
    <w:qFormat/>
    <w:locked/>
    <w:uiPriority w:val="0"/>
    <w:rPr>
      <w:rFonts w:ascii="宋体" w:hAnsi="Courier New" w:eastAsia="宋体" w:cs="Courier New"/>
      <w:szCs w:val="21"/>
    </w:rPr>
  </w:style>
  <w:style w:type="paragraph" w:customStyle="1" w:styleId="90">
    <w:name w:val="纯文本1"/>
    <w:basedOn w:val="1"/>
    <w:link w:val="89"/>
    <w:autoRedefine/>
    <w:qFormat/>
    <w:uiPriority w:val="0"/>
    <w:rPr>
      <w:rFonts w:ascii="宋体" w:hAnsi="Courier New" w:cs="Courier New"/>
      <w:szCs w:val="21"/>
    </w:rPr>
  </w:style>
  <w:style w:type="paragraph" w:customStyle="1" w:styleId="91">
    <w:name w:val="55"/>
    <w:basedOn w:val="1"/>
    <w:autoRedefine/>
    <w:qFormat/>
    <w:uiPriority w:val="0"/>
    <w:pPr>
      <w:adjustRightInd w:val="0"/>
      <w:spacing w:line="500" w:lineRule="exact"/>
      <w:ind w:firstLine="629"/>
    </w:pPr>
    <w:rPr>
      <w:rFonts w:ascii="仿宋_GB2312" w:hAnsi="宋体" w:eastAsia="仿宋_GB2312" w:cs="宋体"/>
      <w:sz w:val="28"/>
      <w:szCs w:val="28"/>
    </w:rPr>
  </w:style>
  <w:style w:type="paragraph" w:customStyle="1" w:styleId="92">
    <w:name w:val="_Style 33"/>
    <w:basedOn w:val="1"/>
    <w:next w:val="80"/>
    <w:autoRedefine/>
    <w:qFormat/>
    <w:uiPriority w:val="34"/>
    <w:pPr>
      <w:ind w:left="480" w:leftChars="200"/>
      <w:jc w:val="left"/>
    </w:pPr>
    <w:rPr>
      <w:kern w:val="0"/>
      <w:sz w:val="22"/>
      <w:szCs w:val="22"/>
      <w:lang w:eastAsia="en-US"/>
    </w:rPr>
  </w:style>
  <w:style w:type="paragraph" w:customStyle="1" w:styleId="93">
    <w:name w:val="Default"/>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4">
    <w:name w:val="Table Paragraph"/>
    <w:basedOn w:val="1"/>
    <w:autoRedefine/>
    <w:qFormat/>
    <w:uiPriority w:val="1"/>
    <w:pPr>
      <w:jc w:val="left"/>
    </w:pPr>
    <w:rPr>
      <w:rFonts w:ascii="宋体" w:hAnsi="宋体" w:cs="宋体"/>
      <w:kern w:val="0"/>
      <w:sz w:val="22"/>
      <w:szCs w:val="22"/>
      <w:lang w:val="zh-CN" w:bidi="zh-CN"/>
    </w:rPr>
  </w:style>
  <w:style w:type="paragraph" w:customStyle="1" w:styleId="95">
    <w:name w:val="_Style 2"/>
    <w:basedOn w:val="1"/>
    <w:autoRedefine/>
    <w:qFormat/>
    <w:uiPriority w:val="34"/>
    <w:pPr>
      <w:ind w:firstLine="420" w:firstLineChars="200"/>
    </w:pPr>
    <w:rPr>
      <w:szCs w:val="22"/>
    </w:rPr>
  </w:style>
  <w:style w:type="character" w:customStyle="1" w:styleId="96">
    <w:name w:val="p141"/>
    <w:autoRedefine/>
    <w:qFormat/>
    <w:uiPriority w:val="0"/>
    <w:rPr>
      <w:sz w:val="21"/>
      <w:szCs w:val="21"/>
    </w:rPr>
  </w:style>
  <w:style w:type="character" w:customStyle="1" w:styleId="97">
    <w:name w:val="font21"/>
    <w:basedOn w:val="47"/>
    <w:autoRedefine/>
    <w:qFormat/>
    <w:uiPriority w:val="0"/>
    <w:rPr>
      <w:rFonts w:hint="default" w:ascii="Times New Roman" w:hAnsi="Times New Roman" w:cs="Times New Roman"/>
      <w:color w:val="000000"/>
      <w:sz w:val="18"/>
      <w:szCs w:val="18"/>
      <w:u w:val="none"/>
    </w:rPr>
  </w:style>
  <w:style w:type="character" w:customStyle="1" w:styleId="98">
    <w:name w:val="副标题 字符1"/>
    <w:autoRedefine/>
    <w:qFormat/>
    <w:uiPriority w:val="11"/>
    <w:rPr>
      <w:rFonts w:hint="eastAsia" w:ascii="等线 Light" w:hAnsi="等线 Light" w:eastAsia="等线 Light" w:cs="Times New Roman"/>
      <w:b/>
      <w:bCs/>
      <w:kern w:val="28"/>
      <w:sz w:val="32"/>
      <w:szCs w:val="32"/>
    </w:rPr>
  </w:style>
  <w:style w:type="character" w:customStyle="1" w:styleId="99">
    <w:name w:val="纯文本 Char1"/>
    <w:autoRedefine/>
    <w:qFormat/>
    <w:uiPriority w:val="0"/>
    <w:rPr>
      <w:rFonts w:hint="eastAsia" w:ascii="宋体" w:hAnsi="Courier New" w:eastAsia="宋体" w:cs="Courier New"/>
      <w:szCs w:val="21"/>
    </w:rPr>
  </w:style>
  <w:style w:type="character" w:customStyle="1" w:styleId="100">
    <w:name w:val="font11"/>
    <w:autoRedefine/>
    <w:qFormat/>
    <w:uiPriority w:val="0"/>
    <w:rPr>
      <w:rFonts w:hint="eastAsia" w:ascii="仿宋_GB2312" w:eastAsia="仿宋_GB2312" w:cs="仿宋_GB2312"/>
      <w:b/>
      <w:color w:val="000000"/>
      <w:sz w:val="21"/>
      <w:szCs w:val="21"/>
      <w:u w:val="none"/>
    </w:rPr>
  </w:style>
  <w:style w:type="character" w:customStyle="1" w:styleId="101">
    <w:name w:val="font41"/>
    <w:autoRedefine/>
    <w:qFormat/>
    <w:uiPriority w:val="0"/>
    <w:rPr>
      <w:rFonts w:hint="eastAsia" w:ascii="宋体" w:hAnsi="宋体" w:eastAsia="宋体" w:cs="宋体"/>
      <w:color w:val="000000"/>
      <w:sz w:val="18"/>
      <w:szCs w:val="18"/>
      <w:u w:val="none"/>
    </w:rPr>
  </w:style>
  <w:style w:type="character" w:customStyle="1" w:styleId="102">
    <w:name w:val="批注引用1"/>
    <w:autoRedefine/>
    <w:qFormat/>
    <w:uiPriority w:val="0"/>
    <w:rPr>
      <w:sz w:val="21"/>
      <w:szCs w:val="21"/>
    </w:rPr>
  </w:style>
  <w:style w:type="character" w:customStyle="1" w:styleId="103">
    <w:name w:val="纯文本 字符1"/>
    <w:autoRedefine/>
    <w:semiHidden/>
    <w:qFormat/>
    <w:uiPriority w:val="99"/>
    <w:rPr>
      <w:rFonts w:hint="eastAsia" w:ascii="宋体" w:hAnsi="Courier New" w:eastAsia="宋体" w:cs="Courier New"/>
      <w:kern w:val="2"/>
      <w:sz w:val="21"/>
      <w:szCs w:val="21"/>
    </w:rPr>
  </w:style>
  <w:style w:type="character" w:customStyle="1" w:styleId="104">
    <w:name w:val="font01"/>
    <w:autoRedefine/>
    <w:qFormat/>
    <w:uiPriority w:val="0"/>
    <w:rPr>
      <w:rFonts w:hint="eastAsia" w:ascii="宋体" w:hAnsi="宋体" w:eastAsia="宋体" w:cs="宋体"/>
      <w:color w:val="000000"/>
      <w:sz w:val="22"/>
      <w:szCs w:val="22"/>
      <w:u w:val="none"/>
    </w:rPr>
  </w:style>
  <w:style w:type="character" w:customStyle="1" w:styleId="105">
    <w:name w:val="正文文本 字符1"/>
    <w:basedOn w:val="47"/>
    <w:autoRedefine/>
    <w:semiHidden/>
    <w:qFormat/>
    <w:uiPriority w:val="99"/>
    <w:rPr>
      <w:kern w:val="2"/>
      <w:sz w:val="21"/>
      <w:szCs w:val="24"/>
    </w:rPr>
  </w:style>
  <w:style w:type="character" w:customStyle="1" w:styleId="106">
    <w:name w:val="批注文字 字符2"/>
    <w:basedOn w:val="47"/>
    <w:autoRedefine/>
    <w:semiHidden/>
    <w:qFormat/>
    <w:uiPriority w:val="99"/>
    <w:rPr>
      <w:kern w:val="2"/>
      <w:sz w:val="21"/>
      <w:szCs w:val="24"/>
    </w:rPr>
  </w:style>
  <w:style w:type="character" w:customStyle="1" w:styleId="107">
    <w:name w:val="批注主题 字符1"/>
    <w:basedOn w:val="106"/>
    <w:autoRedefine/>
    <w:semiHidden/>
    <w:qFormat/>
    <w:uiPriority w:val="99"/>
    <w:rPr>
      <w:b/>
      <w:bCs/>
      <w:kern w:val="2"/>
      <w:sz w:val="21"/>
      <w:szCs w:val="24"/>
    </w:rPr>
  </w:style>
  <w:style w:type="character" w:customStyle="1" w:styleId="108">
    <w:name w:val="纯文本 字符2"/>
    <w:basedOn w:val="47"/>
    <w:autoRedefine/>
    <w:semiHidden/>
    <w:qFormat/>
    <w:uiPriority w:val="99"/>
    <w:rPr>
      <w:rFonts w:hint="eastAsia" w:hAnsi="Courier New" w:cs="Courier New" w:asciiTheme="minorEastAsia" w:eastAsiaTheme="minorEastAsia"/>
      <w:kern w:val="2"/>
      <w:sz w:val="21"/>
      <w:szCs w:val="24"/>
    </w:rPr>
  </w:style>
  <w:style w:type="character" w:customStyle="1" w:styleId="109">
    <w:name w:val="正文文本缩进 2 字符1"/>
    <w:basedOn w:val="47"/>
    <w:autoRedefine/>
    <w:semiHidden/>
    <w:qFormat/>
    <w:uiPriority w:val="99"/>
    <w:rPr>
      <w:kern w:val="2"/>
      <w:sz w:val="21"/>
      <w:szCs w:val="24"/>
    </w:rPr>
  </w:style>
  <w:style w:type="character" w:customStyle="1" w:styleId="110">
    <w:name w:val="批注框文本 字符1"/>
    <w:basedOn w:val="47"/>
    <w:autoRedefine/>
    <w:semiHidden/>
    <w:qFormat/>
    <w:uiPriority w:val="99"/>
    <w:rPr>
      <w:kern w:val="2"/>
      <w:sz w:val="18"/>
      <w:szCs w:val="18"/>
    </w:rPr>
  </w:style>
  <w:style w:type="character" w:customStyle="1" w:styleId="111">
    <w:name w:val="正文文本缩进 字符1"/>
    <w:basedOn w:val="47"/>
    <w:autoRedefine/>
    <w:semiHidden/>
    <w:qFormat/>
    <w:uiPriority w:val="99"/>
    <w:rPr>
      <w:kern w:val="2"/>
      <w:sz w:val="21"/>
      <w:szCs w:val="24"/>
    </w:rPr>
  </w:style>
  <w:style w:type="character" w:customStyle="1" w:styleId="112">
    <w:name w:val="页脚 字符1"/>
    <w:basedOn w:val="47"/>
    <w:autoRedefine/>
    <w:semiHidden/>
    <w:qFormat/>
    <w:uiPriority w:val="99"/>
    <w:rPr>
      <w:kern w:val="2"/>
      <w:sz w:val="18"/>
      <w:szCs w:val="18"/>
    </w:rPr>
  </w:style>
  <w:style w:type="character" w:customStyle="1" w:styleId="113">
    <w:name w:val="正文文本首行缩进 2 字符1"/>
    <w:basedOn w:val="111"/>
    <w:autoRedefine/>
    <w:semiHidden/>
    <w:qFormat/>
    <w:uiPriority w:val="99"/>
    <w:rPr>
      <w:kern w:val="2"/>
      <w:sz w:val="21"/>
      <w:szCs w:val="24"/>
    </w:rPr>
  </w:style>
  <w:style w:type="character" w:customStyle="1" w:styleId="114">
    <w:name w:val="页眉 字符1"/>
    <w:basedOn w:val="47"/>
    <w:autoRedefine/>
    <w:semiHidden/>
    <w:qFormat/>
    <w:uiPriority w:val="99"/>
    <w:rPr>
      <w:kern w:val="2"/>
      <w:sz w:val="18"/>
      <w:szCs w:val="18"/>
    </w:rPr>
  </w:style>
  <w:style w:type="character" w:customStyle="1" w:styleId="115">
    <w:name w:val="副标题 字符2"/>
    <w:basedOn w:val="47"/>
    <w:autoRedefine/>
    <w:qFormat/>
    <w:uiPriority w:val="11"/>
    <w:rPr>
      <w:rFonts w:hint="eastAsia" w:asciiTheme="minorHAnsi" w:hAnsiTheme="minorHAnsi" w:eastAsiaTheme="minorEastAsia" w:cstheme="minorBidi"/>
      <w:b/>
      <w:bCs/>
      <w:kern w:val="28"/>
      <w:sz w:val="32"/>
      <w:szCs w:val="32"/>
    </w:rPr>
  </w:style>
  <w:style w:type="character" w:customStyle="1" w:styleId="116">
    <w:name w:val="HTML 预设格式 字符1"/>
    <w:basedOn w:val="47"/>
    <w:autoRedefine/>
    <w:semiHidden/>
    <w:qFormat/>
    <w:uiPriority w:val="99"/>
    <w:rPr>
      <w:rFonts w:hint="default" w:ascii="Courier New" w:hAnsi="Courier New" w:cs="Courier New"/>
      <w:kern w:val="2"/>
    </w:rPr>
  </w:style>
  <w:style w:type="character" w:customStyle="1" w:styleId="117">
    <w:name w:val="标题 字符1"/>
    <w:basedOn w:val="47"/>
    <w:autoRedefine/>
    <w:qFormat/>
    <w:uiPriority w:val="10"/>
    <w:rPr>
      <w:rFonts w:hint="eastAsia" w:asciiTheme="majorHAnsi" w:hAnsiTheme="majorHAnsi" w:eastAsiaTheme="majorEastAsia" w:cstheme="majorBidi"/>
      <w:b/>
      <w:bCs/>
      <w:kern w:val="2"/>
      <w:sz w:val="32"/>
      <w:szCs w:val="32"/>
    </w:rPr>
  </w:style>
  <w:style w:type="paragraph" w:customStyle="1" w:styleId="118">
    <w:name w:val="正文1"/>
    <w:basedOn w:val="1"/>
    <w:next w:val="44"/>
    <w:autoRedefine/>
    <w:qFormat/>
    <w:uiPriority w:val="0"/>
    <w:pPr>
      <w:spacing w:line="360" w:lineRule="auto"/>
      <w:ind w:left="359" w:leftChars="171"/>
    </w:pPr>
    <w:rPr>
      <w:rFonts w:ascii="Times New Roman" w:hAnsi="Times New Roman"/>
      <w:szCs w:val="20"/>
    </w:rPr>
  </w:style>
  <w:style w:type="character" w:customStyle="1" w:styleId="119">
    <w:name w:val="文档结构图 Char"/>
    <w:basedOn w:val="47"/>
    <w:link w:val="14"/>
    <w:autoRedefine/>
    <w:semiHidden/>
    <w:qFormat/>
    <w:uiPriority w:val="0"/>
    <w:rPr>
      <w:rFonts w:ascii="Times New Roman" w:hAnsi="Times New Roman" w:eastAsia="宋体" w:cs="Times New Roman"/>
      <w:kern w:val="2"/>
      <w:sz w:val="21"/>
      <w:shd w:val="clear" w:color="auto" w:fill="000080"/>
    </w:rPr>
  </w:style>
  <w:style w:type="character" w:customStyle="1" w:styleId="120">
    <w:name w:val="正文文本 3 Char"/>
    <w:basedOn w:val="47"/>
    <w:link w:val="16"/>
    <w:autoRedefine/>
    <w:qFormat/>
    <w:uiPriority w:val="0"/>
    <w:rPr>
      <w:rFonts w:ascii="Times New Roman" w:hAnsi="Times New Roman" w:eastAsia="宋体" w:cs="Times New Roman"/>
      <w:kern w:val="2"/>
      <w:sz w:val="24"/>
    </w:rPr>
  </w:style>
  <w:style w:type="character" w:customStyle="1" w:styleId="121">
    <w:name w:val="日期 Char"/>
    <w:basedOn w:val="47"/>
    <w:link w:val="24"/>
    <w:autoRedefine/>
    <w:qFormat/>
    <w:uiPriority w:val="0"/>
    <w:rPr>
      <w:sz w:val="22"/>
      <w:szCs w:val="22"/>
      <w:lang w:eastAsia="en-US"/>
    </w:rPr>
  </w:style>
  <w:style w:type="character" w:customStyle="1" w:styleId="122">
    <w:name w:val="脚注文本 Char"/>
    <w:basedOn w:val="47"/>
    <w:link w:val="32"/>
    <w:autoRedefine/>
    <w:semiHidden/>
    <w:qFormat/>
    <w:uiPriority w:val="0"/>
    <w:rPr>
      <w:rFonts w:ascii="宋体" w:hAnsi="宋体" w:eastAsia="宋体" w:cs="Times New Roman"/>
      <w:sz w:val="18"/>
      <w:szCs w:val="18"/>
    </w:rPr>
  </w:style>
  <w:style w:type="character" w:customStyle="1" w:styleId="123">
    <w:name w:val="正文文本缩进 3 Char"/>
    <w:basedOn w:val="47"/>
    <w:link w:val="34"/>
    <w:autoRedefine/>
    <w:qFormat/>
    <w:uiPriority w:val="0"/>
    <w:rPr>
      <w:rFonts w:ascii="Times New Roman" w:hAnsi="Times New Roman" w:eastAsia="宋体" w:cs="Times New Roman"/>
      <w:kern w:val="2"/>
      <w:sz w:val="21"/>
    </w:rPr>
  </w:style>
  <w:style w:type="character" w:customStyle="1" w:styleId="124">
    <w:name w:val="正文文本 2 Char"/>
    <w:basedOn w:val="47"/>
    <w:link w:val="38"/>
    <w:autoRedefine/>
    <w:qFormat/>
    <w:uiPriority w:val="0"/>
    <w:rPr>
      <w:rFonts w:ascii="Times New Roman" w:hAnsi="Times New Roman" w:eastAsia="宋体" w:cs="Times New Roman"/>
      <w:kern w:val="2"/>
      <w:sz w:val="24"/>
    </w:rPr>
  </w:style>
  <w:style w:type="character" w:customStyle="1" w:styleId="125">
    <w:name w:val="正文首行缩进 Char1"/>
    <w:basedOn w:val="64"/>
    <w:link w:val="43"/>
    <w:autoRedefine/>
    <w:qFormat/>
    <w:uiPriority w:val="0"/>
    <w:rPr>
      <w:rFonts w:ascii="Times New Roman" w:hAnsi="Times New Roman" w:eastAsia="宋体" w:cs="Times New Roman"/>
      <w:kern w:val="2"/>
      <w:sz w:val="21"/>
      <w:szCs w:val="24"/>
    </w:rPr>
  </w:style>
  <w:style w:type="paragraph" w:customStyle="1" w:styleId="126">
    <w:name w:val="TOC 标题1"/>
    <w:basedOn w:val="3"/>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lang w:eastAsia="zh-TW"/>
    </w:rPr>
  </w:style>
  <w:style w:type="character" w:customStyle="1" w:styleId="127">
    <w:name w:val="正文首行缩进 Char"/>
    <w:autoRedefine/>
    <w:qFormat/>
    <w:uiPriority w:val="0"/>
    <w:rPr>
      <w:rFonts w:eastAsia="宋体"/>
      <w:kern w:val="2"/>
      <w:sz w:val="21"/>
      <w:lang w:val="en-US" w:eastAsia="zh-CN" w:bidi="ar-SA"/>
    </w:rPr>
  </w:style>
  <w:style w:type="character" w:customStyle="1" w:styleId="128">
    <w:name w:val="Char Char"/>
    <w:autoRedefine/>
    <w:qFormat/>
    <w:uiPriority w:val="0"/>
    <w:rPr>
      <w:rFonts w:eastAsia="宋体"/>
      <w:kern w:val="2"/>
      <w:sz w:val="21"/>
      <w:lang w:val="en-US" w:eastAsia="zh-CN" w:bidi="ar-SA"/>
    </w:rPr>
  </w:style>
  <w:style w:type="character" w:customStyle="1" w:styleId="129">
    <w:name w:val="页眉 Char"/>
    <w:autoRedefine/>
    <w:qFormat/>
    <w:uiPriority w:val="0"/>
    <w:rPr>
      <w:rFonts w:eastAsia="宋体"/>
      <w:kern w:val="2"/>
      <w:sz w:val="18"/>
      <w:szCs w:val="18"/>
      <w:lang w:val="en-US" w:eastAsia="zh-CN" w:bidi="ar-SA"/>
    </w:rPr>
  </w:style>
  <w:style w:type="character" w:customStyle="1" w:styleId="130">
    <w:name w:val="正文缩进 Char"/>
    <w:autoRedefine/>
    <w:qFormat/>
    <w:uiPriority w:val="0"/>
    <w:rPr>
      <w:rFonts w:eastAsia="宋体"/>
      <w:kern w:val="2"/>
      <w:sz w:val="21"/>
      <w:lang w:val="en-US" w:eastAsia="zh-CN" w:bidi="ar-SA"/>
    </w:rPr>
  </w:style>
  <w:style w:type="character" w:customStyle="1" w:styleId="131">
    <w:name w:val="正文 Char"/>
    <w:autoRedefine/>
    <w:qFormat/>
    <w:uiPriority w:val="0"/>
    <w:rPr>
      <w:rFonts w:eastAsia="宋体"/>
      <w:kern w:val="2"/>
      <w:sz w:val="21"/>
      <w:lang w:val="en-US" w:eastAsia="zh-CN" w:bidi="ar-SA"/>
    </w:rPr>
  </w:style>
  <w:style w:type="character" w:customStyle="1" w:styleId="132">
    <w:name w:val="金正文 Char"/>
    <w:basedOn w:val="131"/>
    <w:autoRedefine/>
    <w:qFormat/>
    <w:uiPriority w:val="0"/>
    <w:rPr>
      <w:rFonts w:eastAsia="宋体"/>
      <w:kern w:val="2"/>
      <w:sz w:val="21"/>
      <w:lang w:val="en-US" w:eastAsia="zh-CN" w:bidi="ar-SA"/>
    </w:rPr>
  </w:style>
  <w:style w:type="character" w:customStyle="1" w:styleId="133">
    <w:name w:val="金2 Char"/>
    <w:autoRedefine/>
    <w:qFormat/>
    <w:uiPriority w:val="0"/>
    <w:rPr>
      <w:rFonts w:eastAsia="宋体"/>
      <w:b/>
      <w:kern w:val="2"/>
      <w:sz w:val="24"/>
      <w:lang w:val="en-US" w:eastAsia="zh-CN" w:bidi="ar-SA"/>
    </w:rPr>
  </w:style>
  <w:style w:type="character" w:customStyle="1" w:styleId="134">
    <w:name w:val="金正文1 Char"/>
    <w:basedOn w:val="131"/>
    <w:autoRedefine/>
    <w:qFormat/>
    <w:uiPriority w:val="0"/>
    <w:rPr>
      <w:rFonts w:eastAsia="宋体"/>
      <w:kern w:val="2"/>
      <w:sz w:val="21"/>
      <w:lang w:val="en-US" w:eastAsia="zh-CN" w:bidi="ar-SA"/>
    </w:rPr>
  </w:style>
  <w:style w:type="character" w:customStyle="1" w:styleId="135">
    <w:name w:val="小项 Char"/>
    <w:autoRedefine/>
    <w:qFormat/>
    <w:uiPriority w:val="0"/>
    <w:rPr>
      <w:rFonts w:eastAsia="宋体"/>
      <w:b/>
      <w:kern w:val="2"/>
      <w:sz w:val="24"/>
      <w:lang w:val="en-US" w:eastAsia="zh-CN" w:bidi="ar-SA"/>
    </w:rPr>
  </w:style>
  <w:style w:type="paragraph" w:customStyle="1" w:styleId="136">
    <w:name w:val="默认段落字体 Para Char"/>
    <w:basedOn w:val="1"/>
    <w:autoRedefine/>
    <w:qFormat/>
    <w:uiPriority w:val="0"/>
    <w:rPr>
      <w:rFonts w:ascii="Tahoma" w:hAnsi="Tahoma"/>
      <w:sz w:val="24"/>
      <w:szCs w:val="20"/>
    </w:rPr>
  </w:style>
  <w:style w:type="paragraph" w:customStyle="1" w:styleId="137">
    <w:name w:val="Char"/>
    <w:basedOn w:val="1"/>
    <w:autoRedefine/>
    <w:qFormat/>
    <w:uiPriority w:val="0"/>
    <w:rPr>
      <w:rFonts w:ascii="Times New Roman" w:hAnsi="Times New Roman"/>
    </w:rPr>
  </w:style>
  <w:style w:type="paragraph" w:customStyle="1" w:styleId="138">
    <w:name w:val="金正文1"/>
    <w:basedOn w:val="118"/>
    <w:autoRedefine/>
    <w:qFormat/>
    <w:uiPriority w:val="0"/>
    <w:pPr>
      <w:ind w:left="0" w:leftChars="0"/>
      <w:jc w:val="left"/>
    </w:pPr>
  </w:style>
  <w:style w:type="paragraph" w:customStyle="1" w:styleId="139">
    <w:name w:val="Char2 Char Char Char Char Char Char"/>
    <w:basedOn w:val="1"/>
    <w:autoRedefine/>
    <w:qFormat/>
    <w:uiPriority w:val="0"/>
    <w:rPr>
      <w:rFonts w:ascii="Tahoma" w:hAnsi="Tahoma"/>
      <w:sz w:val="24"/>
      <w:szCs w:val="20"/>
    </w:rPr>
  </w:style>
  <w:style w:type="paragraph" w:customStyle="1" w:styleId="140">
    <w:name w:val="样式1"/>
    <w:basedOn w:val="1"/>
    <w:link w:val="191"/>
    <w:autoRedefine/>
    <w:qFormat/>
    <w:uiPriority w:val="0"/>
    <w:pPr>
      <w:adjustRightInd w:val="0"/>
      <w:snapToGrid w:val="0"/>
      <w:spacing w:line="420" w:lineRule="auto"/>
      <w:jc w:val="center"/>
      <w:textAlignment w:val="baseline"/>
    </w:pPr>
    <w:rPr>
      <w:rFonts w:ascii="宋体" w:hAnsi="Times New Roman"/>
      <w:kern w:val="0"/>
      <w:sz w:val="24"/>
      <w:szCs w:val="20"/>
    </w:rPr>
  </w:style>
  <w:style w:type="paragraph" w:customStyle="1" w:styleId="141">
    <w:name w:val="样式2"/>
    <w:basedOn w:val="29"/>
    <w:autoRedefine/>
    <w:qFormat/>
    <w:uiPriority w:val="0"/>
    <w:pPr>
      <w:widowControl/>
      <w:tabs>
        <w:tab w:val="left" w:pos="1000"/>
        <w:tab w:val="right" w:leader="dot" w:pos="8630"/>
      </w:tabs>
    </w:pPr>
    <w:rPr>
      <w:rFonts w:ascii="Times New Roman" w:hAnsi="Times New Roman" w:eastAsia="宋体" w:cs="Times New Roman"/>
      <w:bCs w:val="0"/>
      <w:kern w:val="2"/>
      <w:sz w:val="28"/>
      <w:lang w:eastAsia="zh-CN"/>
    </w:rPr>
  </w:style>
  <w:style w:type="paragraph" w:customStyle="1" w:styleId="142">
    <w:name w:val="日期1"/>
    <w:basedOn w:val="1"/>
    <w:next w:val="1"/>
    <w:autoRedefine/>
    <w:qFormat/>
    <w:uiPriority w:val="0"/>
    <w:pPr>
      <w:ind w:left="100" w:leftChars="2500"/>
    </w:pPr>
    <w:rPr>
      <w:rFonts w:ascii="Times New Roman" w:hAnsi="Times New Roman"/>
      <w:szCs w:val="20"/>
    </w:rPr>
  </w:style>
  <w:style w:type="paragraph" w:customStyle="1" w:styleId="143">
    <w:name w:val="默认段落字体 Para Char Char Char Char"/>
    <w:basedOn w:val="1"/>
    <w:autoRedefine/>
    <w:qFormat/>
    <w:uiPriority w:val="0"/>
    <w:rPr>
      <w:rFonts w:ascii="Times New Roman" w:hAnsi="Times New Roman"/>
    </w:rPr>
  </w:style>
  <w:style w:type="paragraph" w:customStyle="1" w:styleId="144">
    <w:name w:val="小项"/>
    <w:basedOn w:val="1"/>
    <w:autoRedefine/>
    <w:qFormat/>
    <w:uiPriority w:val="0"/>
    <w:rPr>
      <w:rFonts w:ascii="Times New Roman" w:hAnsi="Times New Roman"/>
      <w:b/>
      <w:sz w:val="24"/>
      <w:szCs w:val="20"/>
    </w:rPr>
  </w:style>
  <w:style w:type="paragraph" w:customStyle="1" w:styleId="145">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46">
    <w:name w:val="表格 Char Char Char Char Char Char"/>
    <w:basedOn w:val="1"/>
    <w:autoRedefine/>
    <w:qFormat/>
    <w:uiPriority w:val="0"/>
    <w:pPr>
      <w:widowControl/>
      <w:jc w:val="center"/>
    </w:pPr>
    <w:rPr>
      <w:rFonts w:ascii="宋体" w:hAnsi="宋体" w:cs="宋体"/>
      <w:kern w:val="0"/>
      <w:sz w:val="24"/>
      <w:szCs w:val="21"/>
      <w:lang w:eastAsia="en-US"/>
    </w:rPr>
  </w:style>
  <w:style w:type="paragraph" w:customStyle="1" w:styleId="147">
    <w:name w:val="金"/>
    <w:basedOn w:val="1"/>
    <w:next w:val="148"/>
    <w:autoRedefine/>
    <w:qFormat/>
    <w:uiPriority w:val="0"/>
    <w:pPr>
      <w:spacing w:before="240" w:after="240" w:line="360" w:lineRule="auto"/>
      <w:ind w:left="359" w:leftChars="171"/>
      <w:jc w:val="center"/>
    </w:pPr>
    <w:rPr>
      <w:rFonts w:ascii="Times New Roman" w:hAnsi="Times New Roman"/>
      <w:b/>
      <w:sz w:val="36"/>
      <w:szCs w:val="20"/>
    </w:rPr>
  </w:style>
  <w:style w:type="paragraph" w:customStyle="1" w:styleId="148">
    <w:name w:val="金1"/>
    <w:basedOn w:val="1"/>
    <w:next w:val="149"/>
    <w:autoRedefine/>
    <w:qFormat/>
    <w:uiPriority w:val="0"/>
    <w:pPr>
      <w:spacing w:line="360" w:lineRule="auto"/>
      <w:jc w:val="left"/>
    </w:pPr>
    <w:rPr>
      <w:rFonts w:ascii="Times New Roman" w:hAnsi="Times New Roman"/>
      <w:b/>
      <w:sz w:val="28"/>
      <w:szCs w:val="20"/>
    </w:rPr>
  </w:style>
  <w:style w:type="paragraph" w:customStyle="1" w:styleId="149">
    <w:name w:val="金2"/>
    <w:basedOn w:val="1"/>
    <w:next w:val="150"/>
    <w:autoRedefine/>
    <w:qFormat/>
    <w:uiPriority w:val="0"/>
    <w:pPr>
      <w:spacing w:line="360" w:lineRule="auto"/>
      <w:jc w:val="left"/>
    </w:pPr>
    <w:rPr>
      <w:rFonts w:ascii="Times New Roman" w:hAnsi="Times New Roman"/>
      <w:b/>
      <w:sz w:val="24"/>
      <w:szCs w:val="20"/>
    </w:rPr>
  </w:style>
  <w:style w:type="paragraph" w:customStyle="1" w:styleId="150">
    <w:name w:val="金正文"/>
    <w:basedOn w:val="118"/>
    <w:next w:val="17"/>
    <w:autoRedefine/>
    <w:qFormat/>
    <w:uiPriority w:val="0"/>
    <w:pPr>
      <w:ind w:left="0" w:leftChars="0" w:firstLine="200" w:firstLineChars="200"/>
      <w:jc w:val="left"/>
    </w:pPr>
  </w:style>
  <w:style w:type="paragraph" w:customStyle="1" w:styleId="151">
    <w:name w:val="Char Char Char Char Char Char Char"/>
    <w:basedOn w:val="1"/>
    <w:autoRedefine/>
    <w:qFormat/>
    <w:uiPriority w:val="0"/>
    <w:rPr>
      <w:rFonts w:ascii="Times New Roman" w:hAnsi="Times New Roman"/>
    </w:rPr>
  </w:style>
  <w:style w:type="paragraph" w:customStyle="1" w:styleId="152">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character" w:customStyle="1" w:styleId="153">
    <w:name w:val="标题 2 Char"/>
    <w:autoRedefine/>
    <w:qFormat/>
    <w:uiPriority w:val="0"/>
    <w:rPr>
      <w:rFonts w:ascii="Arial" w:hAnsi="Arial"/>
      <w:b/>
      <w:kern w:val="2"/>
      <w:sz w:val="32"/>
    </w:rPr>
  </w:style>
  <w:style w:type="character" w:customStyle="1" w:styleId="154">
    <w:name w:val="页脚 Char"/>
    <w:autoRedefine/>
    <w:qFormat/>
    <w:uiPriority w:val="99"/>
    <w:rPr>
      <w:kern w:val="2"/>
      <w:sz w:val="21"/>
      <w:szCs w:val="18"/>
    </w:rPr>
  </w:style>
  <w:style w:type="paragraph" w:customStyle="1" w:styleId="155">
    <w:name w:val="衣服"/>
    <w:autoRedefine/>
    <w:qFormat/>
    <w:uiPriority w:val="0"/>
    <w:pPr>
      <w:numPr>
        <w:ilvl w:val="0"/>
        <w:numId w:val="1"/>
      </w:numPr>
      <w:tabs>
        <w:tab w:val="left" w:pos="794"/>
      </w:tabs>
    </w:pPr>
    <w:rPr>
      <w:rFonts w:ascii="宋体" w:hAnsi="宋体" w:eastAsia="宋体" w:cs="Times New Roman"/>
      <w:kern w:val="2"/>
      <w:sz w:val="30"/>
      <w:lang w:val="en-US" w:eastAsia="zh-CN" w:bidi="ar-SA"/>
    </w:rPr>
  </w:style>
  <w:style w:type="character" w:customStyle="1" w:styleId="156">
    <w:name w:val="段 Char"/>
    <w:autoRedefine/>
    <w:qFormat/>
    <w:uiPriority w:val="0"/>
    <w:rPr>
      <w:rFonts w:ascii="宋体"/>
    </w:rPr>
  </w:style>
  <w:style w:type="paragraph" w:customStyle="1" w:styleId="157">
    <w:name w:val="段"/>
    <w:autoRedefine/>
    <w:qFormat/>
    <w:uiPriority w:val="0"/>
    <w:pPr>
      <w:autoSpaceDE w:val="0"/>
      <w:autoSpaceDN w:val="0"/>
      <w:ind w:firstLine="200" w:firstLineChars="200"/>
      <w:jc w:val="both"/>
    </w:pPr>
    <w:rPr>
      <w:rFonts w:ascii="宋体" w:hAnsi="Times New Roman" w:eastAsia="宋体" w:cs="Times New Roman"/>
      <w:lang w:val="en-US" w:eastAsia="zh-CN" w:bidi="ar-SA"/>
    </w:rPr>
  </w:style>
  <w:style w:type="character" w:customStyle="1" w:styleId="158">
    <w:name w:val="正文缩进 Char2"/>
    <w:autoRedefine/>
    <w:qFormat/>
    <w:uiPriority w:val="0"/>
    <w:rPr>
      <w:rFonts w:eastAsia="宋体"/>
      <w:kern w:val="2"/>
      <w:sz w:val="21"/>
      <w:lang w:val="en-US" w:eastAsia="zh-CN"/>
    </w:rPr>
  </w:style>
  <w:style w:type="character" w:customStyle="1" w:styleId="159">
    <w:name w:val="Char Char1"/>
    <w:autoRedefine/>
    <w:qFormat/>
    <w:uiPriority w:val="0"/>
    <w:rPr>
      <w:rFonts w:eastAsia="宋体"/>
      <w:kern w:val="2"/>
      <w:sz w:val="21"/>
      <w:lang w:val="en-US" w:eastAsia="zh-CN"/>
    </w:rPr>
  </w:style>
  <w:style w:type="character" w:customStyle="1" w:styleId="160">
    <w:name w:val="font1"/>
    <w:autoRedefine/>
    <w:qFormat/>
    <w:uiPriority w:val="0"/>
    <w:rPr>
      <w:color w:val="000000"/>
      <w:sz w:val="16"/>
      <w:u w:val="none"/>
    </w:rPr>
  </w:style>
  <w:style w:type="paragraph" w:customStyle="1" w:styleId="161">
    <w:name w:val="图中文字"/>
    <w:basedOn w:val="1"/>
    <w:autoRedefine/>
    <w:qFormat/>
    <w:uiPriority w:val="0"/>
    <w:pPr>
      <w:autoSpaceDE w:val="0"/>
      <w:autoSpaceDN w:val="0"/>
      <w:adjustRightInd w:val="0"/>
      <w:spacing w:line="320" w:lineRule="exact"/>
      <w:jc w:val="center"/>
    </w:pPr>
    <w:rPr>
      <w:rFonts w:ascii="宋体" w:hAnsi="Times New Roman"/>
      <w:kern w:val="0"/>
      <w:szCs w:val="20"/>
    </w:rPr>
  </w:style>
  <w:style w:type="paragraph" w:customStyle="1" w:styleId="162">
    <w:name w:val="??4"/>
    <w:basedOn w:val="1"/>
    <w:autoRedefine/>
    <w:qFormat/>
    <w:uiPriority w:val="0"/>
    <w:pPr>
      <w:autoSpaceDE w:val="0"/>
      <w:autoSpaceDN w:val="0"/>
      <w:adjustRightInd w:val="0"/>
      <w:spacing w:line="480" w:lineRule="atLeast"/>
      <w:jc w:val="left"/>
      <w:textAlignment w:val="baseline"/>
    </w:pPr>
    <w:rPr>
      <w:rFonts w:ascii="宋体" w:hAnsi="Tms Rmn"/>
      <w:spacing w:val="10"/>
      <w:kern w:val="0"/>
      <w:sz w:val="48"/>
      <w:szCs w:val="20"/>
    </w:rPr>
  </w:style>
  <w:style w:type="paragraph" w:customStyle="1" w:styleId="163">
    <w:name w:val="&lt;=&g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64">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65">
    <w:name w:val="Char Char11"/>
    <w:basedOn w:val="1"/>
    <w:autoRedefine/>
    <w:qFormat/>
    <w:uiPriority w:val="0"/>
    <w:pPr>
      <w:spacing w:after="160" w:line="240" w:lineRule="exact"/>
      <w:jc w:val="left"/>
    </w:pPr>
    <w:rPr>
      <w:rFonts w:ascii="Verdana" w:hAnsi="Verdana" w:eastAsia="楷体_GB2312"/>
      <w:b/>
      <w:i/>
      <w:color w:val="000000"/>
      <w:kern w:val="0"/>
      <w:sz w:val="20"/>
      <w:szCs w:val="20"/>
      <w:lang w:eastAsia="en-US"/>
    </w:rPr>
  </w:style>
  <w:style w:type="paragraph" w:customStyle="1" w:styleId="166">
    <w:name w:val="Char1 Char Char Char"/>
    <w:basedOn w:val="1"/>
    <w:autoRedefine/>
    <w:qFormat/>
    <w:uiPriority w:val="0"/>
    <w:rPr>
      <w:rFonts w:ascii="Times New Roman" w:hAnsi="Times New Roman"/>
      <w:szCs w:val="20"/>
    </w:rPr>
  </w:style>
  <w:style w:type="paragraph" w:customStyle="1" w:styleId="167">
    <w:name w:val="xl29"/>
    <w:basedOn w:val="1"/>
    <w:autoRedefine/>
    <w:qFormat/>
    <w:uiPriority w:val="0"/>
    <w:pPr>
      <w:widowControl/>
      <w:spacing w:before="100" w:beforeAutospacing="1" w:after="100" w:afterAutospacing="1"/>
      <w:jc w:val="center"/>
      <w:textAlignment w:val="center"/>
    </w:pPr>
    <w:rPr>
      <w:rFonts w:ascii="宋体" w:hAnsi="宋体"/>
      <w:kern w:val="0"/>
      <w:sz w:val="24"/>
      <w:szCs w:val="20"/>
    </w:rPr>
  </w:style>
  <w:style w:type="paragraph" w:customStyle="1" w:styleId="168">
    <w:name w:val="批注框文本1"/>
    <w:basedOn w:val="1"/>
    <w:autoRedefine/>
    <w:qFormat/>
    <w:uiPriority w:val="0"/>
    <w:rPr>
      <w:rFonts w:ascii="Times New Roman" w:hAnsi="Times New Roman"/>
      <w:sz w:val="18"/>
      <w:szCs w:val="20"/>
    </w:rPr>
  </w:style>
  <w:style w:type="paragraph" w:customStyle="1" w:styleId="169">
    <w:name w:val="A"/>
    <w:basedOn w:val="1"/>
    <w:autoRedefine/>
    <w:qFormat/>
    <w:uiPriority w:val="0"/>
    <w:pPr>
      <w:adjustRightInd w:val="0"/>
      <w:spacing w:line="480" w:lineRule="atLeast"/>
      <w:jc w:val="center"/>
      <w:textAlignment w:val="baseline"/>
    </w:pPr>
    <w:rPr>
      <w:rFonts w:ascii="宋体" w:hAnsi="Times New Roman"/>
      <w:kern w:val="0"/>
      <w:sz w:val="32"/>
      <w:szCs w:val="20"/>
    </w:rPr>
  </w:style>
  <w:style w:type="paragraph" w:customStyle="1" w:styleId="170">
    <w:name w:val="&l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1">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2">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3">
    <w:name w:val="Char2"/>
    <w:basedOn w:val="1"/>
    <w:autoRedefine/>
    <w:qFormat/>
    <w:uiPriority w:val="0"/>
    <w:pPr>
      <w:spacing w:after="160" w:line="240" w:lineRule="exact"/>
      <w:jc w:val="left"/>
    </w:pPr>
    <w:rPr>
      <w:rFonts w:ascii="Verdana" w:hAnsi="Verdana" w:eastAsia="楷体_GB2312"/>
      <w:b/>
      <w:i/>
      <w:color w:val="000000"/>
      <w:kern w:val="0"/>
      <w:sz w:val="20"/>
      <w:szCs w:val="20"/>
      <w:lang w:eastAsia="en-US"/>
    </w:rPr>
  </w:style>
  <w:style w:type="paragraph" w:customStyle="1" w:styleId="174">
    <w:name w:val="Char2 Char Char Char"/>
    <w:basedOn w:val="1"/>
    <w:autoRedefine/>
    <w:qFormat/>
    <w:uiPriority w:val="0"/>
    <w:rPr>
      <w:rFonts w:ascii="Times New Roman" w:hAnsi="Times New Roman"/>
      <w:sz w:val="24"/>
      <w:szCs w:val="20"/>
    </w:rPr>
  </w:style>
  <w:style w:type="paragraph" w:customStyle="1" w:styleId="175">
    <w:name w:val="Char2 Char Char Char1 Char Char Char Char Char Char"/>
    <w:basedOn w:val="1"/>
    <w:autoRedefine/>
    <w:qFormat/>
    <w:uiPriority w:val="0"/>
    <w:pPr>
      <w:spacing w:after="160" w:line="240" w:lineRule="exact"/>
      <w:jc w:val="left"/>
    </w:pPr>
    <w:rPr>
      <w:rFonts w:ascii="Verdana" w:hAnsi="Verdana" w:eastAsia="楷体_GB2312"/>
      <w:b/>
      <w:i/>
      <w:color w:val="000000"/>
      <w:kern w:val="0"/>
      <w:sz w:val="20"/>
      <w:szCs w:val="20"/>
      <w:lang w:eastAsia="en-US"/>
    </w:rPr>
  </w:style>
  <w:style w:type="paragraph" w:customStyle="1" w:styleId="176">
    <w:name w:val="Char1"/>
    <w:basedOn w:val="1"/>
    <w:autoRedefine/>
    <w:qFormat/>
    <w:uiPriority w:val="0"/>
    <w:rPr>
      <w:rFonts w:ascii="Times New Roman" w:hAnsi="Times New Roman"/>
      <w:szCs w:val="20"/>
    </w:rPr>
  </w:style>
  <w:style w:type="paragraph" w:customStyle="1" w:styleId="177">
    <w:name w:val="==&g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8">
    <w:name w:val="&l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9">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80">
    <w:name w:val="表格"/>
    <w:basedOn w:val="1"/>
    <w:autoRedefine/>
    <w:qFormat/>
    <w:uiPriority w:val="0"/>
    <w:pPr>
      <w:adjustRightInd w:val="0"/>
      <w:snapToGrid w:val="0"/>
      <w:spacing w:before="60" w:after="60"/>
      <w:jc w:val="center"/>
      <w:textAlignment w:val="baseline"/>
    </w:pPr>
    <w:rPr>
      <w:rFonts w:ascii="宋体" w:hAnsi="Times New Roman"/>
      <w:kern w:val="0"/>
      <w:sz w:val="24"/>
      <w:szCs w:val="20"/>
    </w:rPr>
  </w:style>
  <w:style w:type="paragraph" w:customStyle="1" w:styleId="181">
    <w:name w:val="Char Char Char Char1 Char Char Char Char Char Char"/>
    <w:basedOn w:val="1"/>
    <w:autoRedefine/>
    <w:qFormat/>
    <w:uiPriority w:val="0"/>
    <w:pPr>
      <w:adjustRightInd w:val="0"/>
      <w:spacing w:line="360" w:lineRule="atLeast"/>
      <w:textAlignment w:val="baseline"/>
    </w:pPr>
    <w:rPr>
      <w:rFonts w:ascii="Times New Roman" w:hAnsi="Times New Roman"/>
      <w:szCs w:val="20"/>
    </w:rPr>
  </w:style>
  <w:style w:type="paragraph" w:customStyle="1" w:styleId="182">
    <w:name w:val="xl27"/>
    <w:basedOn w:val="1"/>
    <w:autoRedefine/>
    <w:qFormat/>
    <w:uiPriority w:val="0"/>
    <w:pPr>
      <w:widowControl/>
      <w:spacing w:before="100" w:beforeAutospacing="1" w:after="100" w:afterAutospacing="1"/>
      <w:jc w:val="center"/>
      <w:textAlignment w:val="center"/>
    </w:pPr>
    <w:rPr>
      <w:rFonts w:ascii="宋体" w:hAnsi="宋体"/>
      <w:color w:val="000000"/>
      <w:kern w:val="0"/>
      <w:sz w:val="24"/>
      <w:szCs w:val="20"/>
    </w:rPr>
  </w:style>
  <w:style w:type="character" w:customStyle="1" w:styleId="183">
    <w:name w:val="p11"/>
    <w:basedOn w:val="47"/>
    <w:autoRedefine/>
    <w:qFormat/>
    <w:uiPriority w:val="3"/>
  </w:style>
  <w:style w:type="paragraph" w:customStyle="1" w:styleId="184">
    <w:name w:val="TOC 标题2"/>
    <w:basedOn w:val="3"/>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185">
    <w:name w:val="方案正文"/>
    <w:basedOn w:val="18"/>
    <w:autoRedefine/>
    <w:qFormat/>
    <w:uiPriority w:val="0"/>
    <w:pPr>
      <w:tabs>
        <w:tab w:val="left" w:pos="567"/>
        <w:tab w:val="left" w:pos="1134"/>
        <w:tab w:val="left" w:pos="1418"/>
      </w:tabs>
      <w:spacing w:before="93" w:beforeLines="30" w:line="300" w:lineRule="auto"/>
      <w:ind w:firstLine="480"/>
      <w:jc w:val="left"/>
      <w:textAlignment w:val="baseline"/>
    </w:pPr>
    <w:rPr>
      <w:kern w:val="0"/>
      <w:sz w:val="24"/>
      <w:lang w:val="en-GB"/>
    </w:rPr>
  </w:style>
  <w:style w:type="paragraph" w:customStyle="1" w:styleId="186">
    <w:name w:val="w二级标题"/>
    <w:basedOn w:val="1"/>
    <w:autoRedefine/>
    <w:qFormat/>
    <w:uiPriority w:val="0"/>
    <w:pPr>
      <w:spacing w:beforeLines="30" w:line="288" w:lineRule="auto"/>
      <w:jc w:val="left"/>
    </w:pPr>
    <w:rPr>
      <w:rFonts w:eastAsia="黑体"/>
      <w:sz w:val="24"/>
      <w:szCs w:val="20"/>
    </w:rPr>
  </w:style>
  <w:style w:type="paragraph" w:styleId="187">
    <w:name w:val="List Paragraph"/>
    <w:basedOn w:val="1"/>
    <w:link w:val="197"/>
    <w:autoRedefine/>
    <w:qFormat/>
    <w:uiPriority w:val="34"/>
    <w:pPr>
      <w:ind w:firstLine="420" w:firstLineChars="200"/>
    </w:pPr>
    <w:rPr>
      <w:szCs w:val="22"/>
    </w:rPr>
  </w:style>
  <w:style w:type="paragraph" w:customStyle="1" w:styleId="188">
    <w:name w:val="样式3"/>
    <w:next w:val="7"/>
    <w:link w:val="189"/>
    <w:autoRedefine/>
    <w:qFormat/>
    <w:uiPriority w:val="0"/>
    <w:pPr>
      <w:keepNext/>
      <w:keepLines/>
      <w:tabs>
        <w:tab w:val="left" w:pos="1134"/>
      </w:tabs>
      <w:spacing w:line="360" w:lineRule="auto"/>
      <w:ind w:left="709" w:hanging="709"/>
      <w:outlineLvl w:val="2"/>
    </w:pPr>
    <w:rPr>
      <w:rFonts w:ascii="Calibri" w:hAnsi="Calibri" w:eastAsia="宋体" w:cstheme="minorBidi"/>
      <w:sz w:val="24"/>
      <w:lang w:val="en-US" w:eastAsia="zh-CN" w:bidi="ar-SA"/>
    </w:rPr>
  </w:style>
  <w:style w:type="character" w:customStyle="1" w:styleId="189">
    <w:name w:val="样式3 Char"/>
    <w:link w:val="188"/>
    <w:autoRedefine/>
    <w:qFormat/>
    <w:uiPriority w:val="0"/>
    <w:rPr>
      <w:rFonts w:ascii="Calibri" w:hAnsi="Calibri" w:cstheme="minorBidi"/>
      <w:sz w:val="24"/>
    </w:rPr>
  </w:style>
  <w:style w:type="paragraph" w:customStyle="1" w:styleId="190">
    <w:name w:val="列表段落1"/>
    <w:basedOn w:val="1"/>
    <w:autoRedefine/>
    <w:qFormat/>
    <w:uiPriority w:val="0"/>
    <w:pPr>
      <w:ind w:firstLine="420" w:firstLineChars="200"/>
    </w:pPr>
    <w:rPr>
      <w:rFonts w:ascii="Times New Roman" w:hAnsi="Times New Roman"/>
    </w:rPr>
  </w:style>
  <w:style w:type="character" w:customStyle="1" w:styleId="191">
    <w:name w:val="样式1 Char"/>
    <w:link w:val="140"/>
    <w:autoRedefine/>
    <w:qFormat/>
    <w:uiPriority w:val="0"/>
    <w:rPr>
      <w:rFonts w:ascii="宋体"/>
      <w:sz w:val="24"/>
    </w:rPr>
  </w:style>
  <w:style w:type="paragraph" w:customStyle="1" w:styleId="192">
    <w:name w:val="标题3"/>
    <w:basedOn w:val="5"/>
    <w:autoRedefine/>
    <w:qFormat/>
    <w:uiPriority w:val="0"/>
    <w:pPr>
      <w:keepLines w:val="0"/>
      <w:tabs>
        <w:tab w:val="left" w:pos="480"/>
        <w:tab w:val="left" w:pos="851"/>
      </w:tabs>
      <w:spacing w:before="0" w:after="0" w:line="360" w:lineRule="auto"/>
    </w:pPr>
    <w:rPr>
      <w:rFonts w:ascii="Times New Roman" w:hAnsi="Times New Roman"/>
      <w:sz w:val="24"/>
    </w:rPr>
  </w:style>
  <w:style w:type="paragraph" w:customStyle="1" w:styleId="193">
    <w:name w:val="纯文本2"/>
    <w:basedOn w:val="1"/>
    <w:autoRedefine/>
    <w:qFormat/>
    <w:uiPriority w:val="0"/>
    <w:pPr>
      <w:autoSpaceDE w:val="0"/>
      <w:autoSpaceDN w:val="0"/>
      <w:adjustRightInd w:val="0"/>
    </w:pPr>
    <w:rPr>
      <w:rFonts w:hint="eastAsia" w:ascii="宋体" w:hAnsi="Times New Roman"/>
      <w:sz w:val="24"/>
      <w:szCs w:val="20"/>
    </w:rPr>
  </w:style>
  <w:style w:type="paragraph" w:customStyle="1" w:styleId="194">
    <w:name w:val="国标3级"/>
    <w:basedOn w:val="1"/>
    <w:link w:val="195"/>
    <w:autoRedefine/>
    <w:semiHidden/>
    <w:qFormat/>
    <w:uiPriority w:val="0"/>
    <w:pPr>
      <w:snapToGrid w:val="0"/>
      <w:spacing w:line="312" w:lineRule="exact"/>
    </w:pPr>
    <w:rPr>
      <w:rFonts w:ascii="宋体" w:hAnsi="宋体"/>
      <w:color w:val="000000"/>
      <w:szCs w:val="20"/>
    </w:rPr>
  </w:style>
  <w:style w:type="character" w:customStyle="1" w:styleId="195">
    <w:name w:val="国标3级 Char"/>
    <w:link w:val="194"/>
    <w:autoRedefine/>
    <w:semiHidden/>
    <w:qFormat/>
    <w:uiPriority w:val="0"/>
    <w:rPr>
      <w:rFonts w:ascii="宋体" w:hAnsi="宋体"/>
      <w:color w:val="000000"/>
      <w:kern w:val="2"/>
      <w:sz w:val="21"/>
    </w:rPr>
  </w:style>
  <w:style w:type="paragraph" w:customStyle="1" w:styleId="196">
    <w:name w:val="_Style 194"/>
    <w:basedOn w:val="1"/>
    <w:next w:val="187"/>
    <w:autoRedefine/>
    <w:unhideWhenUsed/>
    <w:qFormat/>
    <w:uiPriority w:val="99"/>
    <w:pPr>
      <w:ind w:firstLine="420" w:firstLineChars="200"/>
    </w:pPr>
  </w:style>
  <w:style w:type="character" w:customStyle="1" w:styleId="197">
    <w:name w:val="列出段落 Char1"/>
    <w:link w:val="187"/>
    <w:autoRedefine/>
    <w:qFormat/>
    <w:uiPriority w:val="34"/>
    <w:rPr>
      <w:rFonts w:ascii="Calibri" w:hAnsi="Calibri"/>
      <w:kern w:val="2"/>
      <w:sz w:val="21"/>
      <w:szCs w:val="22"/>
    </w:rPr>
  </w:style>
  <w:style w:type="character" w:customStyle="1" w:styleId="198">
    <w:name w:val="正文缩进 Char1"/>
    <w:link w:val="6"/>
    <w:autoRedefine/>
    <w:qFormat/>
    <w:uiPriority w:val="0"/>
    <w:rPr>
      <w:rFonts w:ascii="Calibri" w:hAnsi="Calibri"/>
      <w:kern w:val="2"/>
      <w:sz w:val="21"/>
      <w:szCs w:val="24"/>
    </w:rPr>
  </w:style>
  <w:style w:type="character" w:customStyle="1" w:styleId="199">
    <w:name w:val="列出段落 Char"/>
    <w:link w:val="200"/>
    <w:autoRedefine/>
    <w:qFormat/>
    <w:uiPriority w:val="99"/>
    <w:rPr>
      <w:rFonts w:ascii="Calibri" w:hAnsi="Calibri"/>
      <w:kern w:val="2"/>
      <w:sz w:val="21"/>
      <w:szCs w:val="22"/>
    </w:rPr>
  </w:style>
  <w:style w:type="paragraph" w:customStyle="1" w:styleId="200">
    <w:name w:val="_Style 198"/>
    <w:basedOn w:val="1"/>
    <w:next w:val="187"/>
    <w:link w:val="199"/>
    <w:autoRedefine/>
    <w:qFormat/>
    <w:uiPriority w:val="34"/>
    <w:pPr>
      <w:ind w:firstLine="420" w:firstLineChars="200"/>
    </w:pPr>
    <w:rPr>
      <w:szCs w:val="22"/>
    </w:rPr>
  </w:style>
  <w:style w:type="paragraph" w:customStyle="1" w:styleId="201">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character" w:customStyle="1" w:styleId="202">
    <w:name w:val="表标题 Char Char"/>
    <w:link w:val="203"/>
    <w:autoRedefine/>
    <w:qFormat/>
    <w:uiPriority w:val="0"/>
    <w:rPr>
      <w:rFonts w:eastAsia="仿宋_GB2312"/>
      <w:b/>
      <w:bCs/>
      <w:sz w:val="28"/>
      <w:szCs w:val="28"/>
    </w:rPr>
  </w:style>
  <w:style w:type="paragraph" w:customStyle="1" w:styleId="203">
    <w:name w:val="表标题"/>
    <w:basedOn w:val="1"/>
    <w:link w:val="202"/>
    <w:autoRedefine/>
    <w:qFormat/>
    <w:uiPriority w:val="0"/>
    <w:pPr>
      <w:adjustRightInd w:val="0"/>
      <w:snapToGrid w:val="0"/>
      <w:jc w:val="center"/>
    </w:pPr>
    <w:rPr>
      <w:rFonts w:ascii="Times New Roman" w:hAnsi="Times New Roman" w:eastAsia="仿宋_GB2312"/>
      <w:b/>
      <w:bCs/>
      <w:kern w:val="0"/>
      <w:sz w:val="28"/>
      <w:szCs w:val="28"/>
    </w:rPr>
  </w:style>
  <w:style w:type="character" w:customStyle="1" w:styleId="204">
    <w:name w:val="表内容 Char Char"/>
    <w:link w:val="205"/>
    <w:autoRedefine/>
    <w:qFormat/>
    <w:uiPriority w:val="0"/>
    <w:rPr>
      <w:rFonts w:eastAsia="仿宋_GB2312"/>
      <w:szCs w:val="21"/>
    </w:rPr>
  </w:style>
  <w:style w:type="paragraph" w:customStyle="1" w:styleId="205">
    <w:name w:val="表内容"/>
    <w:basedOn w:val="206"/>
    <w:link w:val="204"/>
    <w:autoRedefine/>
    <w:qFormat/>
    <w:uiPriority w:val="0"/>
    <w:rPr>
      <w:rFonts w:ascii="Times New Roman" w:hAnsi="Times New Roman" w:cs="Times New Roman"/>
      <w:kern w:val="0"/>
      <w:sz w:val="20"/>
    </w:rPr>
  </w:style>
  <w:style w:type="paragraph" w:customStyle="1" w:styleId="206">
    <w:name w:val="表头"/>
    <w:basedOn w:val="1"/>
    <w:link w:val="207"/>
    <w:autoRedefine/>
    <w:qFormat/>
    <w:uiPriority w:val="0"/>
    <w:pPr>
      <w:snapToGrid w:val="0"/>
      <w:jc w:val="center"/>
    </w:pPr>
    <w:rPr>
      <w:rFonts w:eastAsia="仿宋_GB2312" w:asciiTheme="minorHAnsi" w:hAnsiTheme="minorHAnsi" w:cstheme="minorBidi"/>
      <w:szCs w:val="21"/>
    </w:rPr>
  </w:style>
  <w:style w:type="character" w:customStyle="1" w:styleId="207">
    <w:name w:val="表头 Char Char"/>
    <w:link w:val="206"/>
    <w:autoRedefine/>
    <w:qFormat/>
    <w:uiPriority w:val="0"/>
    <w:rPr>
      <w:rFonts w:eastAsia="仿宋_GB2312" w:asciiTheme="minorHAnsi" w:hAnsiTheme="minorHAnsi" w:cstheme="minorBidi"/>
      <w:kern w:val="2"/>
      <w:sz w:val="21"/>
      <w:szCs w:val="21"/>
    </w:rPr>
  </w:style>
  <w:style w:type="paragraph" w:customStyle="1" w:styleId="208">
    <w:name w:val="_Style 206"/>
    <w:basedOn w:val="1"/>
    <w:next w:val="187"/>
    <w:autoRedefine/>
    <w:qFormat/>
    <w:uiPriority w:val="34"/>
    <w:pPr>
      <w:ind w:firstLine="420" w:firstLineChars="200"/>
    </w:pPr>
    <w:rPr>
      <w:szCs w:val="22"/>
    </w:rPr>
  </w:style>
  <w:style w:type="paragraph" w:customStyle="1" w:styleId="209">
    <w:name w:val="修订1"/>
    <w:autoRedefine/>
    <w:hidden/>
    <w:semiHidden/>
    <w:qFormat/>
    <w:uiPriority w:val="99"/>
    <w:rPr>
      <w:rFonts w:ascii="Calibri" w:hAnsi="Calibri" w:eastAsia="宋体" w:cs="Times New Roman"/>
      <w:kern w:val="2"/>
      <w:sz w:val="21"/>
      <w:szCs w:val="24"/>
      <w:lang w:val="en-US" w:eastAsia="zh-CN" w:bidi="ar-SA"/>
    </w:rPr>
  </w:style>
  <w:style w:type="character" w:customStyle="1" w:styleId="210">
    <w:name w:val="news-121"/>
    <w:autoRedefine/>
    <w:qFormat/>
    <w:uiPriority w:val="0"/>
    <w:rPr>
      <w:color w:val="000000"/>
      <w:sz w:val="20"/>
    </w:rPr>
  </w:style>
  <w:style w:type="paragraph" w:customStyle="1" w:styleId="211">
    <w:name w:val="_Style 209"/>
    <w:basedOn w:val="1"/>
    <w:next w:val="187"/>
    <w:autoRedefine/>
    <w:qFormat/>
    <w:uiPriority w:val="34"/>
    <w:pPr>
      <w:ind w:firstLine="420" w:firstLineChars="200"/>
    </w:pPr>
    <w:rPr>
      <w:szCs w:val="22"/>
    </w:rPr>
  </w:style>
  <w:style w:type="character" w:customStyle="1" w:styleId="212">
    <w:name w:val="未处理的提及1"/>
    <w:basedOn w:val="47"/>
    <w:autoRedefine/>
    <w:semiHidden/>
    <w:unhideWhenUsed/>
    <w:qFormat/>
    <w:uiPriority w:val="99"/>
    <w:rPr>
      <w:color w:val="605E5C"/>
      <w:shd w:val="clear" w:color="auto" w:fill="E1DFDD"/>
    </w:rPr>
  </w:style>
  <w:style w:type="character" w:customStyle="1" w:styleId="213">
    <w:name w:val="fontstyle01"/>
    <w:basedOn w:val="47"/>
    <w:autoRedefine/>
    <w:qFormat/>
    <w:uiPriority w:val="0"/>
    <w:rPr>
      <w:rFonts w:ascii="宋体" w:hAnsi="宋体" w:eastAsia="宋体" w:cs="宋体"/>
      <w:color w:val="000000"/>
      <w:sz w:val="24"/>
      <w:szCs w:val="24"/>
    </w:rPr>
  </w:style>
  <w:style w:type="character" w:customStyle="1" w:styleId="214">
    <w:name w:val="fontstyle21"/>
    <w:basedOn w:val="47"/>
    <w:autoRedefine/>
    <w:qFormat/>
    <w:uiPriority w:val="0"/>
    <w:rPr>
      <w:rFonts w:ascii="TimesNewRomanPSMT" w:hAnsi="TimesNewRomanPSMT" w:eastAsia="TimesNewRomanPSMT" w:cs="TimesNewRomanPSMT"/>
      <w:color w:val="000000"/>
      <w:sz w:val="24"/>
      <w:szCs w:val="24"/>
    </w:rPr>
  </w:style>
  <w:style w:type="paragraph" w:customStyle="1" w:styleId="215">
    <w:name w:val="Style Plain Text + (Latin) Times New Roman 12 pt"/>
    <w:basedOn w:val="22"/>
    <w:autoRedefine/>
    <w:qFormat/>
    <w:uiPriority w:val="0"/>
    <w:rPr>
      <w:rFonts w:hAnsi="Times New Roman"/>
      <w:kern w:val="2"/>
      <w:sz w:val="24"/>
      <w:szCs w:val="24"/>
    </w:rPr>
  </w:style>
  <w:style w:type="paragraph" w:customStyle="1" w:styleId="216">
    <w:name w:val="Other|1"/>
    <w:basedOn w:val="1"/>
    <w:autoRedefine/>
    <w:qFormat/>
    <w:uiPriority w:val="0"/>
    <w:pPr>
      <w:spacing w:line="302" w:lineRule="auto"/>
    </w:pPr>
    <w:rPr>
      <w:rFonts w:ascii="宋体" w:hAnsi="宋体" w:cs="宋体"/>
      <w:sz w:val="22"/>
      <w:szCs w:val="22"/>
      <w:lang w:val="zh-TW" w:eastAsia="zh-TW" w:bidi="zh-TW"/>
    </w:rPr>
  </w:style>
  <w:style w:type="character" w:customStyle="1" w:styleId="217">
    <w:name w:val="副标题 Char"/>
    <w:autoRedefine/>
    <w:qFormat/>
    <w:uiPriority w:val="11"/>
    <w:rPr>
      <w:sz w:val="24"/>
      <w:szCs w:val="24"/>
    </w:rPr>
  </w:style>
  <w:style w:type="paragraph" w:customStyle="1" w:styleId="218">
    <w:name w:val="Numbering"/>
    <w:basedOn w:val="22"/>
    <w:autoRedefine/>
    <w:qFormat/>
    <w:uiPriority w:val="0"/>
    <w:pPr>
      <w:numPr>
        <w:ilvl w:val="0"/>
        <w:numId w:val="2"/>
      </w:numPr>
      <w:spacing w:line="360" w:lineRule="auto"/>
      <w:jc w:val="left"/>
    </w:pPr>
    <w:rPr>
      <w:rFonts w:ascii="Times New Roman" w:hAnsi="Times New Roman" w:cs="Times New Roman"/>
      <w:sz w:val="24"/>
      <w:szCs w:val="28"/>
    </w:rPr>
  </w:style>
  <w:style w:type="paragraph" w:customStyle="1" w:styleId="219">
    <w:name w:val="BodyText"/>
    <w:basedOn w:val="22"/>
    <w:autoRedefine/>
    <w:qFormat/>
    <w:uiPriority w:val="0"/>
    <w:pPr>
      <w:spacing w:line="360" w:lineRule="auto"/>
      <w:ind w:firstLine="510"/>
    </w:pPr>
    <w:rPr>
      <w:rFonts w:ascii="Times New Roman" w:hAnsi="宋体" w:cs="Times New Roman"/>
      <w:color w:val="000000"/>
      <w:sz w:val="24"/>
      <w:szCs w:val="28"/>
    </w:rPr>
  </w:style>
  <w:style w:type="paragraph" w:customStyle="1" w:styleId="220">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B6692-7720-47BA-AC62-6E4C66F49274}">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18</Pages>
  <Words>1002</Words>
  <Characters>5717</Characters>
  <Lines>47</Lines>
  <Paragraphs>13</Paragraphs>
  <TotalTime>2</TotalTime>
  <ScaleCrop>false</ScaleCrop>
  <LinksUpToDate>false</LinksUpToDate>
  <CharactersWithSpaces>6706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2023-06-30T03:35:00Z</dcterms:created>
  <dc:creator>cailian3</dc:creator>
  <cp:lastModifiedBy>janet</cp:lastModifiedBy>
  <dcterms:modified xsi:type="dcterms:W3CDTF">2024-04-25T08:14:41Z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AB63EC0B47564F879AC5614CA450C25A</vt:lpwstr>
  </property>
</Properties>
</file>