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JHWDZ-20240417-01(CH-SWJHW2024-017)</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陆丰甲湖湾电厂尿素采购项目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cs="宋体"/>
          <w:b/>
          <w:color w:val="000000" w:themeColor="text1"/>
          <w:sz w:val="28"/>
          <w:shd w:val="clear" w:color="auto" w:fill="FFFFFF" w:themeFill="background1"/>
          <w14:textFill>
            <w14:solidFill>
              <w14:schemeClr w14:val="tx1"/>
            </w14:solidFill>
          </w14:textFill>
        </w:rPr>
      </w:pPr>
      <w:r>
        <w:rPr>
          <w:rFonts w:hint="eastAsia" w:ascii="宋体" w:hAnsi="宋体" w:cs="宋体"/>
          <w:b/>
          <w:color w:val="000000" w:themeColor="text1"/>
          <w:sz w:val="28"/>
          <w:shd w:val="clear" w:color="auto" w:fill="FFFFFF" w:themeFill="background1"/>
          <w14:textFill>
            <w14:solidFill>
              <w14:schemeClr w14:val="tx1"/>
            </w14:solidFill>
          </w14:textFill>
        </w:rPr>
        <w:t>二零二</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shd w:val="clear" w:color="auto" w:fill="FFFFFF" w:themeFill="background1"/>
          <w14:textFill>
            <w14:solidFill>
              <w14:schemeClr w14:val="tx1"/>
            </w14:solidFill>
          </w14:textFill>
        </w:rPr>
        <w:t>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shd w:val="clear" w:color="auto" w:fill="FFFFFF" w:themeFill="background1"/>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pPr>
          <w:r>
            <w:rPr>
              <w:sz w:val="200"/>
              <w:szCs w:val="200"/>
            </w:rPr>
            <w:fldChar w:fldCharType="begin"/>
          </w:r>
          <w:r>
            <w:rPr>
              <w:sz w:val="200"/>
              <w:szCs w:val="200"/>
            </w:rPr>
            <w:instrText xml:space="preserve">TOC \o "1-1" \h \u </w:instrText>
          </w:r>
          <w:r>
            <w:rPr>
              <w:sz w:val="200"/>
              <w:szCs w:val="200"/>
            </w:rPr>
            <w:fldChar w:fldCharType="separate"/>
          </w:r>
          <w:r>
            <w:rPr>
              <w:szCs w:val="200"/>
            </w:rPr>
            <w:fldChar w:fldCharType="begin"/>
          </w:r>
          <w:r>
            <w:rPr>
              <w:szCs w:val="200"/>
            </w:rPr>
            <w:instrText xml:space="preserve"> HYPERLINK \l _Toc15654 </w:instrText>
          </w:r>
          <w:r>
            <w:rPr>
              <w:szCs w:val="200"/>
            </w:rPr>
            <w:fldChar w:fldCharType="separate"/>
          </w:r>
          <w:r>
            <w:rPr>
              <w:rFonts w:ascii="宋体" w:hAnsi="宋体" w:cs="宋体"/>
              <w:bCs/>
              <w:szCs w:val="32"/>
              <w:shd w:val="clear" w:fill="FFFFFF" w:themeFill="background1"/>
            </w:rPr>
            <w:t xml:space="preserve">第一章 </w:t>
          </w:r>
          <w:r>
            <w:rPr>
              <w:rFonts w:hint="eastAsia" w:ascii="宋体" w:hAnsi="宋体" w:cs="宋体"/>
              <w:bCs/>
              <w:szCs w:val="32"/>
              <w:shd w:val="clear" w:color="auto" w:fill="FFFFFF" w:themeFill="background1"/>
              <w:lang w:eastAsia="zh-CN"/>
            </w:rPr>
            <w:t>投标人须知</w:t>
          </w:r>
          <w:r>
            <w:tab/>
          </w:r>
          <w:r>
            <w:fldChar w:fldCharType="begin"/>
          </w:r>
          <w:r>
            <w:instrText xml:space="preserve"> PAGEREF _Toc15654 \h </w:instrText>
          </w:r>
          <w:r>
            <w:fldChar w:fldCharType="separate"/>
          </w:r>
          <w:r>
            <w:t>3</w:t>
          </w:r>
          <w:r>
            <w:fldChar w:fldCharType="end"/>
          </w:r>
          <w:r>
            <w:rPr>
              <w:szCs w:val="200"/>
            </w:rPr>
            <w:fldChar w:fldCharType="end"/>
          </w:r>
        </w:p>
        <w:p>
          <w:pPr>
            <w:pStyle w:val="28"/>
            <w:tabs>
              <w:tab w:val="right" w:leader="dot" w:pos="9746"/>
            </w:tabs>
          </w:pPr>
          <w:r>
            <w:rPr>
              <w:szCs w:val="180"/>
            </w:rPr>
            <w:fldChar w:fldCharType="begin"/>
          </w:r>
          <w:r>
            <w:rPr>
              <w:szCs w:val="180"/>
            </w:rPr>
            <w:instrText xml:space="preserve"> HYPERLINK \l _Toc4540 </w:instrText>
          </w:r>
          <w:r>
            <w:rPr>
              <w:szCs w:val="180"/>
            </w:rPr>
            <w:fldChar w:fldCharType="separate"/>
          </w:r>
          <w:r>
            <w:rPr>
              <w:rFonts w:hint="eastAsia" w:ascii="宋体" w:hAnsi="宋体" w:cs="宋体"/>
              <w:bCs/>
              <w:szCs w:val="32"/>
              <w:shd w:val="clear" w:fill="FFFFFF" w:themeFill="background1"/>
              <w:lang w:val="en-US" w:eastAsia="zh-CN"/>
            </w:rPr>
            <w:t xml:space="preserve">第二章 </w:t>
          </w:r>
          <w:r>
            <w:rPr>
              <w:rFonts w:hint="eastAsia" w:ascii="宋体" w:hAnsi="宋体" w:cs="宋体"/>
              <w:bCs/>
              <w:szCs w:val="32"/>
              <w:highlight w:val="none"/>
              <w:shd w:val="clear" w:color="auto" w:fill="FFFFFF" w:themeFill="background1"/>
              <w:lang w:val="en-US" w:eastAsia="zh-CN"/>
            </w:rPr>
            <w:t>采购需求书</w:t>
          </w:r>
          <w:r>
            <w:tab/>
          </w:r>
          <w:r>
            <w:fldChar w:fldCharType="begin"/>
          </w:r>
          <w:r>
            <w:instrText xml:space="preserve"> PAGEREF _Toc4540 \h </w:instrText>
          </w:r>
          <w:r>
            <w:fldChar w:fldCharType="separate"/>
          </w:r>
          <w:r>
            <w:t>8</w:t>
          </w:r>
          <w:r>
            <w:fldChar w:fldCharType="end"/>
          </w:r>
          <w:r>
            <w:rPr>
              <w:szCs w:val="180"/>
            </w:rPr>
            <w:fldChar w:fldCharType="end"/>
          </w:r>
        </w:p>
        <w:p>
          <w:pPr>
            <w:pStyle w:val="28"/>
            <w:tabs>
              <w:tab w:val="right" w:leader="dot" w:pos="9746"/>
            </w:tabs>
          </w:pPr>
          <w:r>
            <w:rPr>
              <w:szCs w:val="180"/>
            </w:rPr>
            <w:fldChar w:fldCharType="begin"/>
          </w:r>
          <w:r>
            <w:rPr>
              <w:szCs w:val="180"/>
            </w:rPr>
            <w:instrText xml:space="preserve"> HYPERLINK \l _Toc25954 </w:instrText>
          </w:r>
          <w:r>
            <w:rPr>
              <w:szCs w:val="180"/>
            </w:rPr>
            <w:fldChar w:fldCharType="separate"/>
          </w:r>
          <w:r>
            <w:rPr>
              <w:rFonts w:hint="eastAsia" w:ascii="宋体" w:hAnsi="宋体" w:cs="宋体"/>
              <w:bCs/>
              <w:szCs w:val="32"/>
              <w:highlight w:val="none"/>
              <w:shd w:val="clear" w:color="auto" w:fill="FFFFFF" w:themeFill="background1"/>
            </w:rPr>
            <w:t>第</w:t>
          </w:r>
          <w:r>
            <w:rPr>
              <w:rFonts w:hint="eastAsia" w:ascii="宋体" w:hAnsi="宋体" w:cs="宋体"/>
              <w:bCs/>
              <w:szCs w:val="32"/>
              <w:highlight w:val="none"/>
              <w:shd w:val="clear" w:color="auto" w:fill="FFFFFF" w:themeFill="background1"/>
              <w:lang w:val="en-US" w:eastAsia="zh-CN"/>
            </w:rPr>
            <w:t>三</w:t>
          </w:r>
          <w:r>
            <w:rPr>
              <w:rFonts w:hint="eastAsia" w:ascii="宋体" w:hAnsi="宋体" w:cs="宋体"/>
              <w:bCs/>
              <w:szCs w:val="32"/>
              <w:highlight w:val="none"/>
              <w:shd w:val="clear" w:color="auto" w:fill="FFFFFF" w:themeFill="background1"/>
            </w:rPr>
            <w:t xml:space="preserve">章 </w:t>
          </w:r>
          <w:r>
            <w:rPr>
              <w:rFonts w:hint="eastAsia" w:ascii="宋体" w:hAnsi="宋体" w:cs="宋体"/>
              <w:bCs/>
              <w:szCs w:val="32"/>
              <w:highlight w:val="none"/>
              <w:shd w:val="clear" w:color="auto" w:fill="FFFFFF" w:themeFill="background1"/>
              <w:lang w:val="en-US" w:eastAsia="zh-CN"/>
            </w:rPr>
            <w:t>合同条款及格式</w:t>
          </w:r>
          <w:r>
            <w:tab/>
          </w:r>
          <w:r>
            <w:fldChar w:fldCharType="begin"/>
          </w:r>
          <w:r>
            <w:instrText xml:space="preserve"> PAGEREF _Toc25954 \h </w:instrText>
          </w:r>
          <w:r>
            <w:fldChar w:fldCharType="separate"/>
          </w:r>
          <w:r>
            <w:t>10</w:t>
          </w:r>
          <w:r>
            <w:fldChar w:fldCharType="end"/>
          </w:r>
          <w:r>
            <w:rPr>
              <w:szCs w:val="180"/>
            </w:rPr>
            <w:fldChar w:fldCharType="end"/>
          </w:r>
        </w:p>
        <w:p>
          <w:pPr>
            <w:pStyle w:val="28"/>
            <w:tabs>
              <w:tab w:val="right" w:leader="dot" w:pos="9746"/>
            </w:tabs>
          </w:pPr>
          <w:r>
            <w:rPr>
              <w:szCs w:val="180"/>
            </w:rPr>
            <w:fldChar w:fldCharType="begin"/>
          </w:r>
          <w:r>
            <w:rPr>
              <w:szCs w:val="180"/>
            </w:rPr>
            <w:instrText xml:space="preserve"> HYPERLINK \l _Toc1002 </w:instrText>
          </w:r>
          <w:r>
            <w:rPr>
              <w:szCs w:val="180"/>
            </w:rPr>
            <w:fldChar w:fldCharType="separate"/>
          </w:r>
          <w:r>
            <w:rPr>
              <w:rFonts w:hint="eastAsia" w:ascii="宋体" w:hAnsi="宋体" w:cs="宋体"/>
              <w:bCs/>
              <w:szCs w:val="32"/>
              <w:highlight w:val="none"/>
              <w:shd w:val="clear" w:color="auto" w:fill="FFFFFF" w:themeFill="background1"/>
            </w:rPr>
            <w:t>第</w:t>
          </w:r>
          <w:r>
            <w:rPr>
              <w:rFonts w:hint="eastAsia" w:ascii="宋体" w:hAnsi="宋体" w:cs="宋体"/>
              <w:bCs/>
              <w:szCs w:val="32"/>
              <w:highlight w:val="none"/>
              <w:shd w:val="clear" w:color="auto" w:fill="FFFFFF" w:themeFill="background1"/>
              <w:lang w:val="en-US" w:eastAsia="zh-CN"/>
            </w:rPr>
            <w:t>四</w:t>
          </w:r>
          <w:r>
            <w:rPr>
              <w:rFonts w:hint="eastAsia" w:ascii="宋体" w:hAnsi="宋体" w:cs="宋体"/>
              <w:bCs/>
              <w:szCs w:val="32"/>
              <w:highlight w:val="none"/>
              <w:shd w:val="clear" w:color="auto" w:fill="FFFFFF" w:themeFill="background1"/>
            </w:rPr>
            <w:t xml:space="preserve">章 </w:t>
          </w:r>
          <w:r>
            <w:rPr>
              <w:rFonts w:hint="eastAsia" w:ascii="宋体" w:hAnsi="宋体" w:cs="宋体"/>
              <w:bCs/>
              <w:szCs w:val="32"/>
              <w:highlight w:val="none"/>
              <w:shd w:val="clear" w:color="auto" w:fill="FFFFFF" w:themeFill="background1"/>
              <w:lang w:val="en-US" w:eastAsia="zh-CN"/>
            </w:rPr>
            <w:t>评分标准</w:t>
          </w:r>
          <w:r>
            <w:tab/>
          </w:r>
          <w:r>
            <w:fldChar w:fldCharType="begin"/>
          </w:r>
          <w:r>
            <w:instrText xml:space="preserve"> PAGEREF _Toc1002 \h </w:instrText>
          </w:r>
          <w:r>
            <w:fldChar w:fldCharType="separate"/>
          </w:r>
          <w:r>
            <w:t>11</w:t>
          </w:r>
          <w:r>
            <w:fldChar w:fldCharType="end"/>
          </w:r>
          <w:r>
            <w:rPr>
              <w:szCs w:val="180"/>
            </w:rPr>
            <w:fldChar w:fldCharType="end"/>
          </w:r>
        </w:p>
        <w:p>
          <w:pPr>
            <w:pStyle w:val="28"/>
            <w:tabs>
              <w:tab w:val="right" w:leader="dot" w:pos="9746"/>
            </w:tabs>
          </w:pPr>
          <w:r>
            <w:rPr>
              <w:szCs w:val="180"/>
            </w:rPr>
            <w:fldChar w:fldCharType="begin"/>
          </w:r>
          <w:r>
            <w:rPr>
              <w:szCs w:val="180"/>
            </w:rPr>
            <w:instrText xml:space="preserve"> HYPERLINK \l _Toc29399 </w:instrText>
          </w:r>
          <w:r>
            <w:rPr>
              <w:szCs w:val="180"/>
            </w:rPr>
            <w:fldChar w:fldCharType="separate"/>
          </w:r>
          <w:r>
            <w:rPr>
              <w:rFonts w:hint="eastAsia" w:ascii="宋体" w:hAnsi="宋体" w:cs="宋体"/>
              <w:bCs/>
              <w:kern w:val="44"/>
              <w:szCs w:val="32"/>
              <w:shd w:val="clear" w:color="auto" w:fill="FFFFFF" w:themeFill="background1"/>
            </w:rPr>
            <w:t>第</w:t>
          </w:r>
          <w:r>
            <w:rPr>
              <w:rFonts w:hint="eastAsia" w:ascii="宋体" w:hAnsi="宋体" w:cs="宋体"/>
              <w:bCs/>
              <w:kern w:val="44"/>
              <w:szCs w:val="32"/>
              <w:shd w:val="clear" w:color="auto" w:fill="FFFFFF" w:themeFill="background1"/>
              <w:lang w:val="en-US" w:eastAsia="zh-CN"/>
            </w:rPr>
            <w:t>五</w:t>
          </w:r>
          <w:r>
            <w:rPr>
              <w:rFonts w:hint="eastAsia" w:ascii="宋体" w:hAnsi="宋体" w:cs="宋体"/>
              <w:bCs/>
              <w:kern w:val="44"/>
              <w:szCs w:val="32"/>
              <w:shd w:val="clear" w:color="auto" w:fill="FFFFFF" w:themeFill="background1"/>
            </w:rPr>
            <w:t xml:space="preserve">章 </w:t>
          </w:r>
          <w:r>
            <w:rPr>
              <w:rFonts w:hint="eastAsia" w:ascii="宋体" w:hAnsi="宋体" w:cs="宋体"/>
              <w:bCs/>
              <w:kern w:val="44"/>
              <w:szCs w:val="32"/>
              <w:shd w:val="clear" w:color="auto" w:fill="FFFFFF" w:themeFill="background1"/>
              <w:lang w:val="en-US" w:eastAsia="zh-CN"/>
            </w:rPr>
            <w:t>投标</w:t>
          </w:r>
          <w:r>
            <w:rPr>
              <w:rFonts w:hint="eastAsia" w:ascii="宋体" w:hAnsi="宋体" w:cs="宋体"/>
              <w:bCs/>
              <w:kern w:val="44"/>
              <w:szCs w:val="32"/>
              <w:shd w:val="clear" w:color="auto" w:fill="FFFFFF" w:themeFill="background1"/>
            </w:rPr>
            <w:t>附件</w:t>
          </w:r>
          <w:r>
            <w:tab/>
          </w:r>
          <w:r>
            <w:fldChar w:fldCharType="begin"/>
          </w:r>
          <w:r>
            <w:instrText xml:space="preserve"> PAGEREF _Toc29399 \h </w:instrText>
          </w:r>
          <w:r>
            <w:fldChar w:fldCharType="separate"/>
          </w:r>
          <w:r>
            <w:t>13</w:t>
          </w:r>
          <w:r>
            <w:fldChar w:fldCharType="end"/>
          </w:r>
          <w:r>
            <w:rPr>
              <w:szCs w:val="180"/>
            </w:rPr>
            <w:fldChar w:fldCharType="end"/>
          </w:r>
        </w:p>
        <w:p>
          <w:pPr>
            <w:pStyle w:val="53"/>
            <w:jc w:val="center"/>
          </w:pPr>
          <w:r>
            <w:rPr>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5654"/>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6.确定成交候选人（供应商须在系统</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环节上传响应文件并</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，响应文件请按照本文件</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第五章投标附件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进行编制后打印，每页加盖公章后</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技术商务部分</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扫描成一个P</w:t>
      </w:r>
      <w:r>
        <w:rPr>
          <w:rFonts w:ascii="宋体" w:hAnsi="宋体" w:cs="宋体"/>
          <w:b/>
          <w:bCs/>
          <w:color w:val="000000" w:themeColor="text1"/>
          <w:kern w:val="0"/>
          <w:szCs w:val="21"/>
          <w:highlight w:val="none"/>
          <w:shd w:val="clear" w:color="auto" w:fill="FFFFFF" w:themeFill="background1"/>
          <w14:textFill>
            <w14:solidFill>
              <w14:schemeClr w14:val="tx1"/>
            </w14:solidFill>
          </w14:textFill>
        </w:rPr>
        <w:t>DF</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报价部分单独扫描成一个PDF上传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lang w:val="en-US" w:eastAsia="zh-CN"/>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定额收费4500元。</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bCs/>
          <w:color w:val="000000" w:themeColor="text1"/>
          <w:sz w:val="30"/>
          <w:szCs w:val="30"/>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4540"/>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采购需求书</w:t>
      </w:r>
      <w:bookmarkEnd w:id="6"/>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14:textFill>
            <w14:solidFill>
              <w14:schemeClr w14:val="tx1"/>
            </w14:solidFill>
          </w14:textFill>
        </w:rPr>
      </w:pPr>
      <w:bookmarkStart w:id="7" w:name="_Toc311015397"/>
      <w:r>
        <w:rPr>
          <w:rFonts w:hint="eastAsia" w:ascii="宋体" w:hAnsi="宋体" w:cs="宋体"/>
          <w:b/>
          <w:bCs/>
          <w:color w:val="000000" w:themeColor="text1"/>
          <w:sz w:val="24"/>
          <w:szCs w:val="24"/>
          <w14:textFill>
            <w14:solidFill>
              <w14:schemeClr w14:val="tx1"/>
            </w14:solidFill>
          </w14:textFill>
        </w:rPr>
        <w:t>项目一览表：</w:t>
      </w:r>
    </w:p>
    <w:tbl>
      <w:tblPr>
        <w:tblStyle w:val="44"/>
        <w:tblpPr w:leftFromText="180" w:rightFromText="180" w:vertAnchor="text" w:horzAnchor="page" w:tblpX="1389" w:tblpY="181"/>
        <w:tblOverlap w:val="never"/>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1150"/>
        <w:gridCol w:w="3377"/>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809" w:type="dxa"/>
            <w:shd w:val="clear" w:color="auto" w:fill="auto"/>
            <w:vAlign w:val="center"/>
          </w:tcPr>
          <w:p>
            <w:pPr>
              <w:spacing w:before="50" w:line="360" w:lineRule="auto"/>
              <w:jc w:val="center"/>
              <w:rPr>
                <w:rFonts w:ascii="宋体" w:hAnsi="宋体" w:cs="宋体"/>
                <w:b/>
                <w:color w:val="000000" w:themeColor="text1"/>
                <w:sz w:val="24"/>
                <w:szCs w:val="24"/>
                <w:shd w:val="clear" w:color="auto" w:fill="FFFFFF" w:themeFill="background1"/>
                <w14:textFill>
                  <w14:solidFill>
                    <w14:schemeClr w14:val="tx1"/>
                  </w14:solidFill>
                </w14:textFill>
              </w:rPr>
            </w:pPr>
            <w:r>
              <w:rPr>
                <w:rFonts w:hint="eastAsia" w:ascii="宋体" w:hAnsi="宋体" w:cs="宋体"/>
                <w:b/>
                <w:color w:val="000000" w:themeColor="text1"/>
                <w:sz w:val="24"/>
                <w:szCs w:val="24"/>
                <w:shd w:val="clear" w:color="auto" w:fill="FFFFFF" w:themeFill="background1"/>
                <w14:textFill>
                  <w14:solidFill>
                    <w14:schemeClr w14:val="tx1"/>
                  </w14:solidFill>
                </w14:textFill>
              </w:rPr>
              <w:t>采购内容</w:t>
            </w:r>
          </w:p>
        </w:tc>
        <w:tc>
          <w:tcPr>
            <w:tcW w:w="1150" w:type="dxa"/>
            <w:shd w:val="clear" w:color="auto" w:fill="auto"/>
            <w:vAlign w:val="center"/>
          </w:tcPr>
          <w:p>
            <w:pPr>
              <w:spacing w:before="50" w:line="360" w:lineRule="auto"/>
              <w:jc w:val="center"/>
              <w:rPr>
                <w:rFonts w:ascii="宋体" w:hAnsi="宋体" w:cs="宋体"/>
                <w:b/>
                <w:color w:val="000000" w:themeColor="text1"/>
                <w:sz w:val="24"/>
                <w:szCs w:val="24"/>
                <w:shd w:val="clear" w:color="auto" w:fill="FFFFFF" w:themeFill="background1"/>
                <w14:textFill>
                  <w14:solidFill>
                    <w14:schemeClr w14:val="tx1"/>
                  </w14:solidFill>
                </w14:textFill>
              </w:rPr>
            </w:pPr>
            <w:r>
              <w:rPr>
                <w:rFonts w:hint="eastAsia" w:ascii="宋体" w:hAnsi="宋体" w:cs="宋体"/>
                <w:b/>
                <w:color w:val="000000" w:themeColor="text1"/>
                <w:sz w:val="24"/>
                <w:szCs w:val="24"/>
                <w:shd w:val="clear" w:color="auto" w:fill="FFFFFF" w:themeFill="background1"/>
                <w14:textFill>
                  <w14:solidFill>
                    <w14:schemeClr w14:val="tx1"/>
                  </w14:solidFill>
                </w14:textFill>
              </w:rPr>
              <w:t>数量</w:t>
            </w:r>
          </w:p>
        </w:tc>
        <w:tc>
          <w:tcPr>
            <w:tcW w:w="3377" w:type="dxa"/>
          </w:tcPr>
          <w:p>
            <w:pPr>
              <w:spacing w:before="50" w:line="360" w:lineRule="auto"/>
              <w:jc w:val="center"/>
              <w:rPr>
                <w:rFonts w:ascii="宋体" w:hAnsi="宋体" w:cs="宋体"/>
                <w:b/>
                <w:color w:val="000000" w:themeColor="text1"/>
                <w:sz w:val="24"/>
                <w:szCs w:val="24"/>
                <w:shd w:val="clear" w:color="auto" w:fill="FFFFFF" w:themeFill="background1"/>
                <w14:textFill>
                  <w14:solidFill>
                    <w14:schemeClr w14:val="tx1"/>
                  </w14:solidFill>
                </w14:textFill>
              </w:rPr>
            </w:pPr>
            <w:r>
              <w:rPr>
                <w:rFonts w:hint="eastAsia" w:ascii="宋体" w:hAnsi="宋体" w:cs="宋体"/>
                <w:b/>
                <w:color w:val="000000" w:themeColor="text1"/>
                <w:sz w:val="24"/>
                <w:szCs w:val="24"/>
                <w:shd w:val="clear" w:color="auto" w:fill="FFFFFF" w:themeFill="background1"/>
                <w14:textFill>
                  <w14:solidFill>
                    <w14:schemeClr w14:val="tx1"/>
                  </w14:solidFill>
                </w14:textFill>
              </w:rPr>
              <w:t>货期</w:t>
            </w:r>
          </w:p>
        </w:tc>
        <w:tc>
          <w:tcPr>
            <w:tcW w:w="2202" w:type="dxa"/>
            <w:shd w:val="clear" w:color="auto" w:fill="auto"/>
            <w:vAlign w:val="center"/>
          </w:tcPr>
          <w:p>
            <w:pPr>
              <w:spacing w:before="50" w:line="360" w:lineRule="auto"/>
              <w:jc w:val="center"/>
              <w:rPr>
                <w:rFonts w:ascii="宋体" w:hAnsi="宋体" w:cs="宋体"/>
                <w:b/>
                <w:color w:val="000000" w:themeColor="text1"/>
                <w:sz w:val="24"/>
                <w:szCs w:val="24"/>
                <w:shd w:val="clear" w:color="auto" w:fill="FFFFFF" w:themeFill="background1"/>
                <w14:textFill>
                  <w14:solidFill>
                    <w14:schemeClr w14:val="tx1"/>
                  </w14:solidFill>
                </w14:textFill>
              </w:rPr>
            </w:pPr>
            <w:r>
              <w:rPr>
                <w:rFonts w:hint="eastAsia" w:ascii="宋体" w:hAnsi="宋体" w:cs="宋体"/>
                <w:b/>
                <w:color w:val="000000" w:themeColor="text1"/>
                <w:sz w:val="24"/>
                <w:szCs w:val="24"/>
                <w:shd w:val="clear" w:color="auto" w:fill="FFFFFF" w:themeFill="background1"/>
                <w14:textFill>
                  <w14:solidFill>
                    <w14:schemeClr w14:val="tx1"/>
                  </w14:solidFill>
                </w14:textFill>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2809" w:type="dxa"/>
            <w:vAlign w:val="center"/>
          </w:tcPr>
          <w:p>
            <w:pPr>
              <w:spacing w:before="50" w:line="360" w:lineRule="auto"/>
              <w:jc w:val="center"/>
              <w:rPr>
                <w:rFonts w:ascii="宋体" w:hAnsi="宋体" w:cs="宋体"/>
                <w:bCs/>
                <w:color w:val="000000" w:themeColor="text1"/>
                <w:sz w:val="24"/>
                <w:szCs w:val="24"/>
                <w:shd w:val="clear" w:color="auto" w:fill="FFFFFF" w:themeFill="background1"/>
                <w14:textFill>
                  <w14:solidFill>
                    <w14:schemeClr w14:val="tx1"/>
                  </w14:solidFill>
                </w14:textFill>
              </w:rPr>
            </w:pPr>
            <w:r>
              <w:rPr>
                <w:rFonts w:hint="eastAsia" w:ascii="宋体" w:hAnsi="宋体" w:cs="宋体"/>
                <w:bCs/>
                <w:color w:val="000000" w:themeColor="text1"/>
                <w:sz w:val="24"/>
                <w:szCs w:val="24"/>
                <w:shd w:val="clear" w:color="auto" w:fill="FFFFFF" w:themeFill="background1"/>
                <w:lang w:eastAsia="zh-CN"/>
                <w14:textFill>
                  <w14:solidFill>
                    <w14:schemeClr w14:val="tx1"/>
                  </w14:solidFill>
                </w14:textFill>
              </w:rPr>
              <w:t>陆丰甲湖湾电厂尿素采购</w:t>
            </w:r>
          </w:p>
        </w:tc>
        <w:tc>
          <w:tcPr>
            <w:tcW w:w="1150" w:type="dxa"/>
            <w:vAlign w:val="center"/>
          </w:tcPr>
          <w:p>
            <w:pPr>
              <w:spacing w:before="50" w:line="360" w:lineRule="auto"/>
              <w:jc w:val="center"/>
              <w:rPr>
                <w:rFonts w:hint="default" w:ascii="宋体" w:hAnsi="宋体" w:cs="宋体"/>
                <w:bCs/>
                <w:color w:val="000000" w:themeColor="text1"/>
                <w:sz w:val="24"/>
                <w:szCs w:val="24"/>
                <w:shd w:val="clear" w:color="auto" w:fill="FFFFFF" w:themeFill="background1"/>
                <w:lang w:val="en-US"/>
                <w14:textFill>
                  <w14:solidFill>
                    <w14:schemeClr w14:val="tx1"/>
                  </w14:solidFill>
                </w14:textFill>
              </w:rPr>
            </w:pPr>
            <w:r>
              <w:rPr>
                <w:rFonts w:hint="eastAsia" w:ascii="宋体" w:hAnsi="宋体" w:cs="宋体"/>
                <w:bCs/>
                <w:color w:val="000000" w:themeColor="text1"/>
                <w:sz w:val="24"/>
                <w:szCs w:val="24"/>
                <w:shd w:val="clear" w:color="auto" w:fill="FFFFFF" w:themeFill="background1"/>
                <w:lang w:val="en-US" w:eastAsia="zh-CN"/>
                <w14:textFill>
                  <w14:solidFill>
                    <w14:schemeClr w14:val="tx1"/>
                  </w14:solidFill>
                </w14:textFill>
              </w:rPr>
              <w:t>462吨</w:t>
            </w:r>
          </w:p>
        </w:tc>
        <w:tc>
          <w:tcPr>
            <w:tcW w:w="3377" w:type="dxa"/>
            <w:vAlign w:val="center"/>
          </w:tcPr>
          <w:p>
            <w:pPr>
              <w:tabs>
                <w:tab w:val="left" w:pos="1128"/>
              </w:tabs>
              <w:spacing w:before="50" w:line="360" w:lineRule="auto"/>
              <w:jc w:val="center"/>
              <w:rPr>
                <w:rFonts w:ascii="宋体" w:hAnsi="宋体" w:cs="宋体"/>
                <w:bCs/>
                <w:color w:val="000000" w:themeColor="text1"/>
                <w:sz w:val="24"/>
                <w:szCs w:val="24"/>
                <w:shd w:val="clear" w:color="auto" w:fill="FFFFFF" w:themeFill="background1"/>
                <w14:textFill>
                  <w14:solidFill>
                    <w14:schemeClr w14:val="tx1"/>
                  </w14:solidFill>
                </w14:textFill>
              </w:rPr>
            </w:pPr>
            <w:r>
              <w:rPr>
                <w:rFonts w:hint="eastAsia" w:ascii="宋体" w:hAnsi="宋体" w:cs="宋体"/>
                <w:bCs/>
                <w:color w:val="000000" w:themeColor="text1"/>
                <w:sz w:val="24"/>
                <w:szCs w:val="24"/>
                <w:shd w:val="clear" w:color="auto" w:fill="FFFFFF" w:themeFill="background1"/>
                <w14:textFill>
                  <w14:solidFill>
                    <w14:schemeClr w14:val="tx1"/>
                  </w14:solidFill>
                </w14:textFill>
              </w:rPr>
              <w:t xml:space="preserve"> 报价供应商须在报价表自行备注货期，否则视为无效报价。</w:t>
            </w:r>
          </w:p>
        </w:tc>
        <w:tc>
          <w:tcPr>
            <w:tcW w:w="2202" w:type="dxa"/>
            <w:vAlign w:val="center"/>
          </w:tcPr>
          <w:p>
            <w:pPr>
              <w:tabs>
                <w:tab w:val="left" w:pos="1128"/>
              </w:tabs>
              <w:spacing w:before="50" w:line="360" w:lineRule="auto"/>
              <w:jc w:val="center"/>
              <w:rPr>
                <w:rFonts w:ascii="宋体" w:hAnsi="宋体" w:cs="宋体"/>
                <w:bCs/>
                <w:color w:val="000000" w:themeColor="text1"/>
                <w:sz w:val="24"/>
                <w:szCs w:val="24"/>
                <w:shd w:val="clear" w:color="auto" w:fill="FFFFFF" w:themeFill="background1"/>
                <w14:textFill>
                  <w14:solidFill>
                    <w14:schemeClr w14:val="tx1"/>
                  </w14:solidFill>
                </w14:textFill>
              </w:rPr>
            </w:pPr>
            <w:r>
              <w:rPr>
                <w:rFonts w:hint="eastAsia" w:ascii="宋体" w:hAnsi="宋体" w:cs="宋体"/>
                <w:bCs/>
                <w:color w:val="000000" w:themeColor="text1"/>
                <w:sz w:val="24"/>
                <w:szCs w:val="24"/>
                <w:shd w:val="clear" w:color="auto" w:fill="FFFFFF" w:themeFill="background1"/>
                <w14:textFill>
                  <w14:solidFill>
                    <w14:schemeClr w14:val="tx1"/>
                  </w14:solidFill>
                </w14:textFill>
              </w:rPr>
              <w:t>由招标人通知送货</w:t>
            </w:r>
          </w:p>
        </w:tc>
      </w:tr>
    </w:tbl>
    <w:p>
      <w:pPr>
        <w:pStyle w:val="187"/>
        <w:widowControl/>
        <w:numPr>
          <w:ilvl w:val="0"/>
          <w:numId w:val="16"/>
        </w:numPr>
        <w:spacing w:line="360" w:lineRule="auto"/>
        <w:ind w:firstLineChars="0"/>
        <w:jc w:val="left"/>
        <w:rPr>
          <w:rFonts w:ascii="宋体" w:hAnsi="宋体" w:cs="宋体"/>
          <w:b/>
          <w:bCs/>
          <w:color w:val="000000" w:themeColor="text1"/>
          <w:sz w:val="24"/>
          <w:szCs w:val="24"/>
          <w14:textFill>
            <w14:solidFill>
              <w14:schemeClr w14:val="tx1"/>
            </w14:solidFill>
          </w14:textFill>
        </w:rPr>
      </w:pPr>
      <w:bookmarkStart w:id="8" w:name="_Toc60080662"/>
      <w:bookmarkStart w:id="9" w:name="_Toc271292849"/>
      <w:r>
        <w:rPr>
          <w:rFonts w:hint="eastAsia" w:ascii="宋体" w:hAnsi="宋体" w:cs="宋体"/>
          <w:b/>
          <w:bCs/>
          <w:color w:val="000000" w:themeColor="text1"/>
          <w:sz w:val="24"/>
          <w:szCs w:val="24"/>
          <w14:textFill>
            <w14:solidFill>
              <w14:schemeClr w14:val="tx1"/>
            </w14:solidFill>
          </w14:textFill>
        </w:rPr>
        <w:t>采购清单技术参数要求</w:t>
      </w:r>
    </w:p>
    <w:p>
      <w:pPr>
        <w:pStyle w:val="187"/>
        <w:widowControl/>
        <w:numPr>
          <w:ilvl w:val="0"/>
          <w:numId w:val="17"/>
        </w:numPr>
        <w:spacing w:line="360" w:lineRule="auto"/>
        <w:ind w:firstLineChars="0"/>
        <w:jc w:val="left"/>
        <w:rPr>
          <w:rFonts w:ascii="宋体" w:hAnsi="宋体"/>
          <w:b w:val="0"/>
          <w:bCs w:val="0"/>
          <w:sz w:val="24"/>
          <w:szCs w:val="24"/>
        </w:rPr>
      </w:pPr>
      <w:r>
        <w:rPr>
          <w:rFonts w:hint="eastAsia" w:ascii="宋体" w:hAnsi="宋体" w:cs="宋体"/>
          <w:b w:val="0"/>
          <w:bCs w:val="0"/>
          <w:color w:val="000000" w:themeColor="text1"/>
          <w:sz w:val="24"/>
          <w:szCs w:val="24"/>
          <w14:textFill>
            <w14:solidFill>
              <w14:schemeClr w14:val="tx1"/>
            </w14:solidFill>
          </w14:textFill>
        </w:rPr>
        <w:t>采购数量：</w:t>
      </w:r>
      <w:r>
        <w:rPr>
          <w:rFonts w:hint="eastAsia" w:ascii="宋体" w:hAnsi="宋体" w:cs="宋体"/>
          <w:bCs/>
          <w:color w:val="000000" w:themeColor="text1"/>
          <w:sz w:val="24"/>
          <w:szCs w:val="24"/>
          <w:shd w:val="clear" w:color="auto" w:fill="FFFFFF" w:themeFill="background1"/>
          <w:lang w:val="en-US" w:eastAsia="zh-CN"/>
          <w14:textFill>
            <w14:solidFill>
              <w14:schemeClr w14:val="tx1"/>
            </w14:solidFill>
          </w14:textFill>
        </w:rPr>
        <w:t>462吨</w:t>
      </w:r>
    </w:p>
    <w:p>
      <w:pPr>
        <w:pStyle w:val="187"/>
        <w:widowControl/>
        <w:numPr>
          <w:ilvl w:val="0"/>
          <w:numId w:val="17"/>
        </w:numPr>
        <w:spacing w:line="360" w:lineRule="auto"/>
        <w:ind w:firstLineChars="0"/>
        <w:jc w:val="left"/>
        <w:rPr>
          <w:rFonts w:ascii="宋体" w:hAnsi="宋体"/>
          <w:sz w:val="24"/>
          <w:szCs w:val="24"/>
        </w:rPr>
      </w:pPr>
      <w:r>
        <w:rPr>
          <w:rFonts w:hint="eastAsia" w:ascii="宋体" w:hAnsi="宋体" w:cs="Arial"/>
          <w:sz w:val="24"/>
          <w:szCs w:val="24"/>
          <w:shd w:val="clear" w:color="auto" w:fill="FFFFFF"/>
        </w:rPr>
        <w:t>净含量：</w:t>
      </w:r>
      <w:r>
        <w:rPr>
          <w:rFonts w:ascii="宋体" w:hAnsi="宋体"/>
          <w:sz w:val="24"/>
          <w:szCs w:val="24"/>
        </w:rPr>
        <w:t xml:space="preserve"> 50kg/袋</w:t>
      </w:r>
    </w:p>
    <w:p>
      <w:pPr>
        <w:pStyle w:val="187"/>
        <w:widowControl/>
        <w:numPr>
          <w:ilvl w:val="0"/>
          <w:numId w:val="17"/>
        </w:numPr>
        <w:spacing w:line="360" w:lineRule="auto"/>
        <w:ind w:firstLineChars="0"/>
        <w:jc w:val="left"/>
        <w:rPr>
          <w:rFonts w:ascii="宋体" w:hAnsi="宋体"/>
          <w:sz w:val="24"/>
          <w:szCs w:val="24"/>
        </w:rPr>
      </w:pPr>
      <w:r>
        <w:rPr>
          <w:rFonts w:hint="eastAsia" w:ascii="宋体" w:hAnsi="宋体"/>
          <w:sz w:val="24"/>
          <w:szCs w:val="24"/>
        </w:rPr>
        <w:t>品质要求：满足 GB/T2440-2017 中“农业尿素优等品”的要求氯化物含量（以 Cl-计）≤0.015%</w:t>
      </w:r>
      <w:r>
        <w:rPr>
          <w:rFonts w:hint="eastAsia" w:ascii="宋体" w:hAnsi="宋体"/>
          <w:sz w:val="24"/>
          <w:szCs w:val="24"/>
          <w:lang w:eastAsia="zh-CN"/>
        </w:rPr>
        <w:t>，</w:t>
      </w:r>
      <w:r>
        <w:rPr>
          <w:rFonts w:hint="eastAsia" w:ascii="宋体" w:hAnsi="宋体"/>
          <w:sz w:val="24"/>
          <w:szCs w:val="24"/>
        </w:rPr>
        <w:t>650℃灼烧减量≥99.9%</w:t>
      </w:r>
      <w:r>
        <w:rPr>
          <w:rFonts w:hint="eastAsia" w:ascii="宋体" w:hAnsi="宋体"/>
          <w:sz w:val="24"/>
          <w:szCs w:val="24"/>
          <w:lang w:eastAsia="zh-CN"/>
        </w:rPr>
        <w:t>，</w:t>
      </w:r>
      <w:r>
        <w:rPr>
          <w:rFonts w:hint="eastAsia" w:ascii="宋体" w:hAnsi="宋体"/>
          <w:sz w:val="24"/>
          <w:szCs w:val="24"/>
        </w:rPr>
        <w:t>并提供第三方检测报告</w:t>
      </w:r>
      <w:r>
        <w:rPr>
          <w:rFonts w:hint="eastAsia" w:ascii="宋体" w:hAnsi="宋体"/>
          <w:sz w:val="24"/>
          <w:szCs w:val="24"/>
          <w:lang w:val="en-US" w:eastAsia="zh-CN"/>
        </w:rPr>
        <w:t>。</w:t>
      </w:r>
    </w:p>
    <w:p>
      <w:pPr>
        <w:pStyle w:val="187"/>
        <w:widowControl/>
        <w:numPr>
          <w:ilvl w:val="0"/>
          <w:numId w:val="16"/>
        </w:numPr>
        <w:spacing w:line="360" w:lineRule="auto"/>
        <w:ind w:firstLineChars="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商务要求</w:t>
      </w:r>
    </w:p>
    <w:p>
      <w:pPr>
        <w:numPr>
          <w:ilvl w:val="0"/>
          <w:numId w:val="18"/>
        </w:numPr>
        <w:tabs>
          <w:tab w:val="left" w:pos="640"/>
        </w:tabs>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质量、验收标准</w:t>
      </w:r>
    </w:p>
    <w:p>
      <w:pPr>
        <w:numPr>
          <w:ilvl w:val="0"/>
          <w:numId w:val="19"/>
        </w:numPr>
        <w:tabs>
          <w:tab w:val="left" w:pos="64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投标人应按照采购通知规定的时间供货。投标人在交货前24小时通知采购人做好接货准备，投标人提前交货的，要经采购人同意，否则产品在交货日期前的毁损、灭失风险及有关的保管费用由投标人自行承担。</w:t>
      </w:r>
    </w:p>
    <w:p>
      <w:pPr>
        <w:numPr>
          <w:ilvl w:val="0"/>
          <w:numId w:val="19"/>
        </w:numPr>
        <w:tabs>
          <w:tab w:val="left" w:pos="64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质量要求符合国家标准。</w:t>
      </w:r>
    </w:p>
    <w:p>
      <w:pPr>
        <w:numPr>
          <w:ilvl w:val="0"/>
          <w:numId w:val="19"/>
        </w:numPr>
        <w:tabs>
          <w:tab w:val="left" w:pos="64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质量保证期为货到甲湖湾电厂后一年(按厂家保质期为准)，在保质期内出现质量由投标人无条件派员到采购人电厂现场进行售后服务。</w:t>
      </w:r>
    </w:p>
    <w:p>
      <w:pPr>
        <w:numPr>
          <w:ilvl w:val="0"/>
          <w:numId w:val="19"/>
        </w:numPr>
        <w:tabs>
          <w:tab w:val="left" w:pos="64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投标人应严格按照采购人技术规范要求的质量供货，采购人提出的任何质量投诉，投标人应立即采取更正行动予以改进，并在24小时内反馈给采购人。</w:t>
      </w:r>
    </w:p>
    <w:p>
      <w:pPr>
        <w:numPr>
          <w:ilvl w:val="0"/>
          <w:numId w:val="18"/>
        </w:numPr>
        <w:tabs>
          <w:tab w:val="left" w:pos="640"/>
        </w:tabs>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包装与运输</w:t>
      </w:r>
    </w:p>
    <w:p>
      <w:pPr>
        <w:spacing w:line="360" w:lineRule="auto"/>
        <w:ind w:left="17" w:leftChars="8" w:firstLine="441" w:firstLineChars="1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外包装应能保证所购物品在运输过程中不发生损坏，包装物不回收。运输方式及费用负担：公路、铁路、航空运输，运费由投标人承担。</w:t>
      </w:r>
    </w:p>
    <w:p>
      <w:pPr>
        <w:numPr>
          <w:ilvl w:val="0"/>
          <w:numId w:val="18"/>
        </w:numPr>
        <w:tabs>
          <w:tab w:val="left" w:pos="640"/>
        </w:tabs>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包卸货且卸货工人要求</w:t>
      </w:r>
    </w:p>
    <w:p>
      <w:pPr>
        <w:pStyle w:val="53"/>
        <w:spacing w:after="0" w:line="360" w:lineRule="auto"/>
        <w:rPr>
          <w:rFonts w:ascii="宋体" w:hAnsi="宋体"/>
          <w:sz w:val="24"/>
          <w:szCs w:val="24"/>
        </w:rPr>
      </w:pPr>
      <w:r>
        <w:rPr>
          <w:rFonts w:hint="eastAsia" w:ascii="宋体" w:hAnsi="宋体"/>
          <w:sz w:val="24"/>
          <w:szCs w:val="24"/>
        </w:rPr>
        <w:t>要有体检报告，意外险，年龄不能超过50的。</w:t>
      </w:r>
    </w:p>
    <w:p>
      <w:pPr>
        <w:pStyle w:val="187"/>
        <w:widowControl/>
        <w:numPr>
          <w:ilvl w:val="0"/>
          <w:numId w:val="16"/>
        </w:numPr>
        <w:spacing w:line="360" w:lineRule="auto"/>
        <w:ind w:firstLineChars="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违约责任</w:t>
      </w:r>
    </w:p>
    <w:p>
      <w:pPr>
        <w:numPr>
          <w:ilvl w:val="0"/>
          <w:numId w:val="2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投标人未按合同约定时间供货的，每延期一天，应向采购人支付未按约供货部分货款0.5%的违约金。</w:t>
      </w:r>
    </w:p>
    <w:p>
      <w:pPr>
        <w:numPr>
          <w:ilvl w:val="0"/>
          <w:numId w:val="2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投标人逾期20天以上未按约供货的，应向采购人支付合同金额3%的违约金，同时采购人有权终止合同。</w:t>
      </w:r>
    </w:p>
    <w:p>
      <w:pPr>
        <w:numPr>
          <w:ilvl w:val="0"/>
          <w:numId w:val="2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因合同产品质量原因造成采购人损失的，投标人应赔偿采购人损失。</w:t>
      </w:r>
    </w:p>
    <w:p>
      <w:pPr>
        <w:numPr>
          <w:ilvl w:val="0"/>
          <w:numId w:val="20"/>
        </w:numPr>
        <w:tabs>
          <w:tab w:val="left" w:pos="42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其它由违约方承担相应的责任。</w:t>
      </w:r>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结算及支付方式</w:t>
      </w:r>
    </w:p>
    <w:p>
      <w:pPr>
        <w:pStyle w:val="187"/>
        <w:numPr>
          <w:ilvl w:val="0"/>
          <w:numId w:val="21"/>
        </w:numPr>
        <w:spacing w:line="360" w:lineRule="auto"/>
        <w:ind w:firstLineChars="0"/>
        <w:rPr>
          <w:rFonts w:ascii="宋体" w:hAnsi="宋体"/>
          <w:sz w:val="24"/>
          <w:szCs w:val="28"/>
        </w:rPr>
      </w:pPr>
      <w:r>
        <w:rPr>
          <w:rFonts w:hint="eastAsia" w:ascii="宋体" w:hAnsi="宋体"/>
          <w:sz w:val="24"/>
          <w:szCs w:val="28"/>
        </w:rPr>
        <w:t>本合同使用货币种类为人民币(RMB)。</w:t>
      </w:r>
    </w:p>
    <w:p>
      <w:pPr>
        <w:pStyle w:val="187"/>
        <w:numPr>
          <w:ilvl w:val="0"/>
          <w:numId w:val="21"/>
        </w:numPr>
        <w:spacing w:line="360" w:lineRule="auto"/>
        <w:ind w:firstLineChars="0"/>
        <w:rPr>
          <w:rFonts w:ascii="宋体" w:hAnsi="宋体"/>
          <w:sz w:val="24"/>
          <w:szCs w:val="28"/>
        </w:rPr>
      </w:pPr>
      <w:r>
        <w:rPr>
          <w:rFonts w:hint="eastAsia" w:ascii="宋体" w:hAnsi="宋体"/>
          <w:sz w:val="24"/>
          <w:szCs w:val="28"/>
        </w:rPr>
        <w:t>付款方式：银行汇款。</w:t>
      </w:r>
    </w:p>
    <w:p>
      <w:pPr>
        <w:pStyle w:val="187"/>
        <w:numPr>
          <w:ilvl w:val="0"/>
          <w:numId w:val="21"/>
        </w:numPr>
        <w:spacing w:line="360" w:lineRule="auto"/>
        <w:ind w:firstLineChars="0"/>
        <w:rPr>
          <w:rFonts w:ascii="宋体" w:hAnsi="宋体"/>
          <w:sz w:val="24"/>
          <w:szCs w:val="28"/>
        </w:rPr>
      </w:pPr>
      <w:r>
        <w:rPr>
          <w:rFonts w:hint="eastAsia" w:ascii="宋体" w:hAnsi="宋体"/>
          <w:sz w:val="24"/>
          <w:szCs w:val="28"/>
        </w:rPr>
        <w:t>合同价款的支付：到货材料款的支付，按月进行结算。</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投标人每月按采购人确认的订单量运到采购人施工现场，货到3天内采购人组织清点验收。清点验收合格后10天内，投标人提交下列单据经采购人审核无误后15天内，采购人支付给投标人该交货清单材料价格的100%。</w:t>
      </w:r>
    </w:p>
    <w:p>
      <w:pPr>
        <w:pStyle w:val="218"/>
        <w:numPr>
          <w:ilvl w:val="0"/>
          <w:numId w:val="22"/>
        </w:numPr>
        <w:ind w:left="0" w:firstLine="480" w:firstLineChars="200"/>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由采购人授权代表签署的该合同材料的完成证明，即“验收入库单”。</w:t>
      </w:r>
    </w:p>
    <w:p>
      <w:pPr>
        <w:pStyle w:val="218"/>
        <w:ind w:left="0" w:firstLine="480" w:firstLineChars="200"/>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金额为该合同材料价格100%</w:t>
      </w:r>
      <w:r>
        <w:rPr>
          <w:rFonts w:hint="eastAsia" w:ascii="宋体" w:hAnsi="宋体" w:cs="宋体"/>
          <w:color w:val="000000" w:themeColor="text1"/>
          <w:sz w:val="24"/>
          <w:szCs w:val="24"/>
          <w:lang w:val="ru-RU"/>
          <w14:textFill>
            <w14:solidFill>
              <w14:schemeClr w14:val="tx1"/>
            </w14:solidFill>
          </w14:textFill>
        </w:rPr>
        <w:t>的</w:t>
      </w:r>
      <w:r>
        <w:rPr>
          <w:rFonts w:hint="eastAsia" w:ascii="宋体" w:hAnsi="宋体" w:cs="宋体"/>
          <w:color w:val="000000" w:themeColor="text1"/>
          <w:sz w:val="24"/>
          <w:szCs w:val="24"/>
          <w14:textFill>
            <w14:solidFill>
              <w14:schemeClr w14:val="tx1"/>
            </w14:solidFill>
          </w14:textFill>
        </w:rPr>
        <w:t>增值税发票（9%）。</w:t>
      </w:r>
    </w:p>
    <w:p>
      <w:pPr>
        <w:pStyle w:val="218"/>
        <w:ind w:left="0" w:firstLine="480" w:firstLineChars="200"/>
        <w:jc w:val="both"/>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该合同材料的质量检验合格证明(随货供应)。</w:t>
      </w:r>
    </w:p>
    <w:bookmarkEnd w:id="8"/>
    <w:bookmarkEnd w:id="9"/>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10" w:name="_Toc25954"/>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10"/>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11" w:name="_Toc1002"/>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11"/>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ind w:left="-63" w:leftChars="-30" w:right="-88" w:rightChars="-42"/>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采用综合评分法：</w:t>
      </w:r>
    </w:p>
    <w:tbl>
      <w:tblPr>
        <w:tblStyle w:val="44"/>
        <w:tblW w:w="9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736"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25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评审因素</w:t>
            </w:r>
          </w:p>
        </w:tc>
        <w:tc>
          <w:tcPr>
            <w:tcW w:w="47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评分细则</w:t>
            </w:r>
          </w:p>
        </w:tc>
        <w:tc>
          <w:tcPr>
            <w:tcW w:w="993"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分值（分）</w:t>
            </w:r>
          </w:p>
        </w:tc>
        <w:tc>
          <w:tcPr>
            <w:tcW w:w="992"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质量保证措施</w:t>
            </w:r>
          </w:p>
          <w:p>
            <w:pPr>
              <w:ind w:left="-63" w:leftChars="-30" w:right="-88" w:rightChars="-42"/>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对投标人所提供的</w:t>
            </w:r>
            <w:r>
              <w:rPr>
                <w:rFonts w:hint="eastAsia" w:ascii="宋体" w:hAnsi="宋体" w:cs="宋体"/>
                <w:bCs/>
                <w:color w:val="000000" w:themeColor="text1"/>
                <w:sz w:val="24"/>
                <w:szCs w:val="24"/>
                <w14:textFill>
                  <w14:solidFill>
                    <w14:schemeClr w14:val="tx1"/>
                  </w14:solidFill>
                </w14:textFill>
              </w:rPr>
              <w:t>质量保证措施</w:t>
            </w:r>
            <w:r>
              <w:rPr>
                <w:rFonts w:hint="eastAsia" w:ascii="宋体" w:hAnsi="宋体" w:cs="宋体"/>
                <w:color w:val="000000" w:themeColor="text1"/>
                <w:sz w:val="24"/>
                <w:szCs w:val="24"/>
                <w14:textFill>
                  <w14:solidFill>
                    <w14:schemeClr w14:val="tx1"/>
                  </w14:solidFill>
                </w14:textFill>
              </w:rPr>
              <w:t>进行横向对比：</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横向对比差得0分；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售后服务</w:t>
            </w:r>
          </w:p>
          <w:p>
            <w:pPr>
              <w:ind w:left="-63" w:leftChars="-30" w:right="-88" w:rightChars="-42"/>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（20分）</w:t>
            </w:r>
          </w:p>
        </w:tc>
        <w:tc>
          <w:tcPr>
            <w:tcW w:w="4719" w:type="dxa"/>
            <w:vAlign w:val="center"/>
          </w:tcPr>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对投标人所提供的</w:t>
            </w:r>
            <w:r>
              <w:rPr>
                <w:rFonts w:hint="eastAsia" w:ascii="宋体" w:hAnsi="宋体"/>
                <w:color w:val="000000"/>
                <w:sz w:val="24"/>
                <w:szCs w:val="24"/>
              </w:rPr>
              <w:t>售后服务</w:t>
            </w:r>
            <w:r>
              <w:rPr>
                <w:rFonts w:hint="eastAsia" w:ascii="宋体" w:hAnsi="宋体" w:cs="宋体"/>
                <w:color w:val="000000" w:themeColor="text1"/>
                <w:sz w:val="24"/>
                <w:szCs w:val="24"/>
                <w14:textFill>
                  <w14:solidFill>
                    <w14:schemeClr w14:val="tx1"/>
                  </w14:solidFill>
                </w14:textFill>
              </w:rPr>
              <w:t>进行横向对比：</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横向对比优得20分；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横向对比良得14分；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横向对比中得8分；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横向对比差得0分；</w:t>
            </w:r>
          </w:p>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供货服务方案</w:t>
            </w:r>
          </w:p>
          <w:p>
            <w:pPr>
              <w:ind w:left="-63" w:leftChars="-30" w:right="-88" w:rightChars="-42"/>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对投标人所提供的</w:t>
            </w:r>
            <w:r>
              <w:rPr>
                <w:rFonts w:hint="eastAsia" w:ascii="宋体" w:hAnsi="宋体"/>
                <w:sz w:val="24"/>
                <w:szCs w:val="24"/>
              </w:rPr>
              <w:t>供货服务方案</w:t>
            </w:r>
            <w:r>
              <w:rPr>
                <w:rFonts w:hint="eastAsia" w:ascii="宋体" w:hAnsi="宋体"/>
                <w:color w:val="000000"/>
                <w:sz w:val="24"/>
                <w:szCs w:val="24"/>
              </w:rPr>
              <w:t>具体、详细、可行，有利于项目实施，</w:t>
            </w:r>
            <w:r>
              <w:rPr>
                <w:rFonts w:hint="eastAsia" w:ascii="宋体" w:hAnsi="宋体" w:cs="宋体"/>
                <w:color w:val="000000" w:themeColor="text1"/>
                <w:sz w:val="24"/>
                <w:szCs w:val="24"/>
                <w14:textFill>
                  <w14:solidFill>
                    <w14:schemeClr w14:val="tx1"/>
                  </w14:solidFill>
                </w14:textFill>
              </w:rPr>
              <w:t>进行横向对比：</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横向对比差得0分；</w:t>
            </w:r>
          </w:p>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 w:val="24"/>
                <w:szCs w:val="24"/>
              </w:rPr>
            </w:pPr>
            <w:r>
              <w:rPr>
                <w:rFonts w:hint="eastAsia" w:ascii="宋体" w:hAnsi="宋体" w:cs="宋体"/>
                <w:color w:val="000000"/>
                <w:sz w:val="24"/>
                <w:szCs w:val="24"/>
              </w:rPr>
              <w:t>管理体系认证</w:t>
            </w:r>
          </w:p>
          <w:p>
            <w:pPr>
              <w:ind w:left="-63" w:leftChars="-30" w:right="-88" w:rightChars="-42"/>
              <w:jc w:val="center"/>
              <w:rPr>
                <w:rFonts w:hint="eastAsia" w:ascii="宋体" w:hAnsi="宋体"/>
                <w:color w:val="000000"/>
                <w:sz w:val="24"/>
                <w:szCs w:val="24"/>
              </w:rPr>
            </w:pPr>
            <w:r>
              <w:rPr>
                <w:rFonts w:hint="eastAsia" w:ascii="宋体" w:hAnsi="宋体"/>
                <w:color w:val="000000"/>
                <w:sz w:val="24"/>
                <w:szCs w:val="24"/>
              </w:rPr>
              <w:t>（提供有效的证书复印件加盖公章）</w:t>
            </w:r>
          </w:p>
          <w:p>
            <w:pPr>
              <w:ind w:left="-63" w:leftChars="-30" w:right="-88" w:rightChars="-42"/>
              <w:jc w:val="center"/>
              <w:rPr>
                <w:rFonts w:ascii="宋体" w:hAnsi="宋体" w:cs="宋体"/>
                <w:color w:val="000000" w:themeColor="text1"/>
                <w:sz w:val="24"/>
                <w:szCs w:val="24"/>
                <w:lang w:bidi="ar"/>
                <w14:textFill>
                  <w14:solidFill>
                    <w14:schemeClr w14:val="tx1"/>
                  </w14:solidFill>
                </w14:textFill>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分）</w:t>
            </w:r>
          </w:p>
        </w:tc>
        <w:tc>
          <w:tcPr>
            <w:tcW w:w="4719" w:type="dxa"/>
            <w:vAlign w:val="center"/>
          </w:tcPr>
          <w:p>
            <w:pPr>
              <w:numPr>
                <w:ilvl w:val="3"/>
                <w:numId w:val="24"/>
              </w:numPr>
              <w:tabs>
                <w:tab w:val="left" w:pos="317"/>
                <w:tab w:val="clear" w:pos="1680"/>
              </w:tabs>
              <w:snapToGrid w:val="0"/>
              <w:ind w:left="283" w:hanging="283"/>
              <w:rPr>
                <w:rFonts w:ascii="宋体" w:hAnsi="宋体"/>
                <w:sz w:val="24"/>
                <w:szCs w:val="24"/>
              </w:rPr>
            </w:pPr>
            <w:r>
              <w:rPr>
                <w:rFonts w:hint="eastAsia" w:ascii="宋体" w:hAnsi="宋体"/>
                <w:sz w:val="24"/>
                <w:szCs w:val="24"/>
              </w:rPr>
              <w:t>具有有效的质量管理体系认证证书的得</w:t>
            </w:r>
            <w:r>
              <w:rPr>
                <w:rFonts w:ascii="宋体" w:hAnsi="宋体"/>
                <w:sz w:val="24"/>
                <w:szCs w:val="24"/>
              </w:rPr>
              <w:t>2</w:t>
            </w:r>
            <w:r>
              <w:rPr>
                <w:rFonts w:hint="eastAsia" w:ascii="宋体" w:hAnsi="宋体"/>
                <w:sz w:val="24"/>
                <w:szCs w:val="24"/>
              </w:rPr>
              <w:t>分；没有得0分。</w:t>
            </w:r>
          </w:p>
          <w:p>
            <w:pPr>
              <w:numPr>
                <w:ilvl w:val="3"/>
                <w:numId w:val="24"/>
              </w:numPr>
              <w:tabs>
                <w:tab w:val="left" w:pos="317"/>
                <w:tab w:val="clear" w:pos="1680"/>
              </w:tabs>
              <w:snapToGrid w:val="0"/>
              <w:ind w:left="283" w:hanging="283"/>
              <w:rPr>
                <w:rFonts w:ascii="宋体" w:hAnsi="宋体"/>
                <w:sz w:val="24"/>
                <w:szCs w:val="24"/>
              </w:rPr>
            </w:pPr>
            <w:r>
              <w:rPr>
                <w:rFonts w:hint="eastAsia" w:ascii="宋体" w:hAnsi="宋体"/>
                <w:sz w:val="24"/>
                <w:szCs w:val="24"/>
              </w:rPr>
              <w:t>具有有效的环境管理体系认证证书的得</w:t>
            </w:r>
            <w:r>
              <w:rPr>
                <w:rFonts w:ascii="宋体" w:hAnsi="宋体"/>
                <w:sz w:val="24"/>
                <w:szCs w:val="24"/>
              </w:rPr>
              <w:t>2</w:t>
            </w:r>
            <w:r>
              <w:rPr>
                <w:rFonts w:hint="eastAsia" w:ascii="宋体" w:hAnsi="宋体"/>
                <w:sz w:val="24"/>
                <w:szCs w:val="24"/>
              </w:rPr>
              <w:t>分；没有得0分。</w:t>
            </w:r>
          </w:p>
          <w:p>
            <w:pPr>
              <w:ind w:right="-73" w:rightChars="-35"/>
              <w:rPr>
                <w:rFonts w:ascii="宋体" w:hAnsi="宋体" w:cs="宋体"/>
                <w:color w:val="000000" w:themeColor="text1"/>
                <w:sz w:val="24"/>
                <w:szCs w:val="24"/>
                <w14:textFill>
                  <w14:solidFill>
                    <w14:schemeClr w14:val="tx1"/>
                  </w14:solidFill>
                </w14:textFill>
              </w:rPr>
            </w:pPr>
            <w:r>
              <w:rPr>
                <w:rFonts w:hint="eastAsia" w:ascii="宋体" w:hAnsi="宋体"/>
                <w:sz w:val="24"/>
                <w:szCs w:val="24"/>
              </w:rPr>
              <w:t>3</w:t>
            </w:r>
            <w:r>
              <w:rPr>
                <w:rFonts w:ascii="宋体" w:hAnsi="宋体"/>
                <w:sz w:val="24"/>
                <w:szCs w:val="24"/>
              </w:rPr>
              <w:t>.</w:t>
            </w:r>
            <w:r>
              <w:rPr>
                <w:rFonts w:hint="eastAsia" w:ascii="宋体" w:hAnsi="宋体"/>
                <w:sz w:val="24"/>
                <w:szCs w:val="24"/>
              </w:rPr>
              <w:t>具有有效的职业健康安全管理体系认证证书的得</w:t>
            </w:r>
            <w:r>
              <w:rPr>
                <w:rFonts w:ascii="宋体" w:hAnsi="宋体"/>
                <w:sz w:val="24"/>
                <w:szCs w:val="24"/>
              </w:rPr>
              <w:t>2</w:t>
            </w:r>
            <w:r>
              <w:rPr>
                <w:rFonts w:hint="eastAsia" w:ascii="宋体" w:hAnsi="宋体"/>
                <w:sz w:val="24"/>
                <w:szCs w:val="24"/>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6</w:t>
            </w:r>
            <w:r>
              <w:rPr>
                <w:rFonts w:hint="eastAsia" w:ascii="宋体" w:hAnsi="宋体" w:cs="宋体"/>
                <w:b/>
                <w:bCs/>
                <w:color w:val="000000" w:themeColor="text1"/>
                <w:sz w:val="24"/>
                <w:szCs w:val="24"/>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6</w:t>
            </w:r>
            <w:r>
              <w:rPr>
                <w:rFonts w:hint="eastAsia" w:ascii="宋体" w:hAnsi="宋体" w:cs="宋体"/>
                <w:b/>
                <w:bCs/>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审计报告</w:t>
            </w:r>
          </w:p>
          <w:p>
            <w:pPr>
              <w:ind w:left="-63" w:leftChars="-30" w:right="-88" w:rightChars="-42"/>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(6分)</w:t>
            </w:r>
          </w:p>
        </w:tc>
        <w:tc>
          <w:tcPr>
            <w:tcW w:w="4719" w:type="dxa"/>
            <w:vAlign w:val="center"/>
          </w:tcPr>
          <w:p>
            <w:pPr>
              <w:spacing w:line="276" w:lineRule="auto"/>
              <w:rPr>
                <w:rFonts w:ascii="宋体" w:hAnsi="宋体" w:cs="宋体"/>
                <w:strike/>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提供202</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年至20</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2021</w:t>
            </w:r>
            <w:r>
              <w:rPr>
                <w:rFonts w:hint="eastAsia" w:ascii="宋体" w:hAnsi="宋体" w:cs="宋体"/>
                <w:bCs/>
                <w:color w:val="000000" w:themeColor="text1"/>
                <w:sz w:val="24"/>
                <w:szCs w:val="24"/>
                <w14:textFill>
                  <w14:solidFill>
                    <w14:schemeClr w14:val="tx1"/>
                  </w14:solidFill>
                </w14:textFill>
              </w:rPr>
              <w:t>年至今类似业绩</w:t>
            </w:r>
          </w:p>
          <w:p>
            <w:pPr>
              <w:ind w:left="-63" w:leftChars="-30" w:right="-88" w:rightChars="-42"/>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投标人提供</w:t>
            </w:r>
            <w:r>
              <w:rPr>
                <w:rFonts w:hint="eastAsia" w:ascii="宋体" w:hAnsi="宋体" w:cs="宋体"/>
                <w:color w:val="000000" w:themeColor="text1"/>
                <w:sz w:val="24"/>
                <w:szCs w:val="24"/>
                <w:lang w:val="en-US" w:eastAsia="zh-CN"/>
                <w14:textFill>
                  <w14:solidFill>
                    <w14:schemeClr w14:val="tx1"/>
                  </w14:solidFill>
                </w14:textFill>
              </w:rPr>
              <w:t>2021</w:t>
            </w:r>
            <w:r>
              <w:rPr>
                <w:rFonts w:hint="eastAsia" w:ascii="宋体" w:hAnsi="宋体" w:cs="宋体"/>
                <w:color w:val="000000" w:themeColor="text1"/>
                <w:sz w:val="24"/>
                <w:szCs w:val="24"/>
                <w14:textFill>
                  <w14:solidFill>
                    <w14:schemeClr w14:val="tx1"/>
                  </w14:solidFill>
                </w14:textFill>
              </w:rPr>
              <w:t>年至今类似业绩：每提供一个得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分，最高得</w:t>
            </w:r>
            <w:r>
              <w:rPr>
                <w:rFonts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分。</w:t>
            </w:r>
          </w:p>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18</w:t>
            </w:r>
            <w:r>
              <w:rPr>
                <w:rFonts w:hint="eastAsia" w:ascii="宋体" w:hAnsi="宋体" w:cs="宋体"/>
                <w:b/>
                <w:bCs/>
                <w:color w:val="000000" w:themeColor="text1"/>
                <w:sz w:val="24"/>
                <w:szCs w:val="24"/>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18</w:t>
            </w:r>
            <w:r>
              <w:rPr>
                <w:rFonts w:hint="eastAsia" w:ascii="宋体" w:hAnsi="宋体" w:cs="宋体"/>
                <w:b/>
                <w:bCs/>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50" w:type="dxa"/>
            <w:gridSpan w:val="5"/>
            <w:vAlign w:val="center"/>
          </w:tcPr>
          <w:p>
            <w:pPr>
              <w:adjustRightInd w:val="0"/>
              <w:snapToGrid w:val="0"/>
              <w:spacing w:line="3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b/>
                <w:color w:val="000000" w:themeColor="text1"/>
                <w:sz w:val="24"/>
                <w:szCs w:val="24"/>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36" w:type="dxa"/>
            <w:vAlign w:val="center"/>
          </w:tcPr>
          <w:p>
            <w:pPr>
              <w:pStyle w:val="187"/>
              <w:numPr>
                <w:ilvl w:val="0"/>
                <w:numId w:val="23"/>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30分）</w:t>
            </w:r>
          </w:p>
        </w:tc>
        <w:tc>
          <w:tcPr>
            <w:tcW w:w="4719" w:type="dxa"/>
            <w:vAlign w:val="center"/>
          </w:tcPr>
          <w:p>
            <w:pPr>
              <w:ind w:right="-73" w:rightChars="-3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100% </w:t>
            </w:r>
          </w:p>
        </w:tc>
      </w:tr>
    </w:tbl>
    <w:p>
      <w:pPr>
        <w:pStyle w:val="53"/>
      </w:pPr>
    </w:p>
    <w:p>
      <w:pPr>
        <w:spacing w:line="420" w:lineRule="exact"/>
        <w:contextualSpacing/>
        <w:rPr>
          <w:vanish/>
          <w:color w:val="000000" w:themeColor="text1"/>
          <w:highlight w:val="none"/>
          <w14:textFill>
            <w14:solidFill>
              <w14:schemeClr w14:val="tx1"/>
            </w14:solidFill>
          </w14:textFill>
        </w:rPr>
      </w:pPr>
    </w:p>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25"/>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25"/>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2" w:name="_Toc29399"/>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2"/>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陆丰甲湖湾电厂尿素采购项目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3" w:name="_Toc16084"/>
      <w:bookmarkStart w:id="14" w:name="_Toc21777"/>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3"/>
      <w:bookmarkEnd w:id="14"/>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spacing w:line="360" w:lineRule="auto"/>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5" w:name="_Toc435515303"/>
      <w:bookmarkStart w:id="16" w:name="_Toc435514863"/>
      <w:r>
        <w:rPr>
          <w:rFonts w:hint="eastAsia" w:ascii="宋体" w:hAnsi="宋体" w:eastAsia="宋体" w:cs="宋体"/>
          <w:b/>
          <w:color w:val="000000" w:themeColor="text1"/>
          <w:sz w:val="32"/>
          <w:szCs w:val="32"/>
          <w:shd w:val="clear" w:color="auto" w:fill="FFFFFF" w:themeFill="background1"/>
          <w:lang w:eastAsia="zh-CN"/>
          <w14:textFill>
            <w14:solidFill>
              <w14:schemeClr w14:val="tx1"/>
            </w14:solidFill>
          </w14:textFill>
        </w:rPr>
        <w:t>陆丰甲湖湾电厂尿素采购</w:t>
      </w:r>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项目</w:t>
      </w:r>
      <w:r>
        <w:rPr>
          <w:rFonts w:hint="eastAsia" w:ascii="宋体" w:hAnsi="宋体" w:eastAsia="宋体" w:cs="宋体"/>
          <w:b/>
          <w:color w:val="000000" w:themeColor="text1"/>
          <w:sz w:val="32"/>
          <w:szCs w:val="32"/>
          <w:shd w:val="clear" w:color="auto" w:fill="FFFFFF" w:themeFill="background1"/>
          <w:lang w:val="en-US" w:eastAsia="zh-CN"/>
          <w14:textFill>
            <w14:solidFill>
              <w14:schemeClr w14:val="tx1"/>
            </w14:solidFill>
          </w14:textFill>
        </w:rPr>
        <w:t>投</w:t>
      </w:r>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标报价单</w:t>
      </w:r>
    </w:p>
    <w:p>
      <w:pPr>
        <w:tabs>
          <w:tab w:val="left" w:pos="1425"/>
        </w:tabs>
        <w:wordWrap w:val="0"/>
        <w:spacing w:line="360" w:lineRule="auto"/>
        <w:ind w:left="-1239" w:leftChars="-590"/>
        <w:jc w:val="right"/>
        <w:rPr>
          <w:rFonts w:hint="eastAsia" w:ascii="宋体" w:hAnsi="宋体" w:eastAsia="宋体" w:cs="宋体"/>
          <w:b/>
          <w:color w:val="000000"/>
          <w:kern w:val="0"/>
          <w:sz w:val="22"/>
          <w:lang w:eastAsia="zh-CN"/>
        </w:rPr>
      </w:pPr>
      <w:r>
        <w:rPr>
          <w:rFonts w:hint="eastAsia" w:ascii="宋体" w:hAnsi="宋体" w:eastAsia="宋体" w:cs="宋体"/>
          <w:b/>
          <w:color w:val="000000"/>
          <w:kern w:val="0"/>
          <w:sz w:val="22"/>
        </w:rPr>
        <w:t>招标编号：</w:t>
      </w:r>
      <w:r>
        <w:rPr>
          <w:rFonts w:hint="eastAsia" w:ascii="宋体" w:hAnsi="宋体" w:eastAsia="宋体" w:cs="宋体"/>
          <w:b/>
          <w:color w:val="000000"/>
          <w:kern w:val="0"/>
          <w:sz w:val="22"/>
          <w:u w:val="single"/>
        </w:rPr>
        <w:t xml:space="preserve"> </w:t>
      </w:r>
      <w:r>
        <w:rPr>
          <w:rFonts w:hint="eastAsia" w:ascii="宋体" w:hAnsi="宋体" w:cs="宋体"/>
          <w:b/>
          <w:color w:val="000000"/>
          <w:kern w:val="0"/>
          <w:sz w:val="22"/>
          <w:u w:val="single"/>
          <w:lang w:eastAsia="zh-CN"/>
        </w:rPr>
        <w:t>JHWDZ-20240417-01</w:t>
      </w:r>
    </w:p>
    <w:tbl>
      <w:tblPr>
        <w:tblStyle w:val="44"/>
        <w:tblW w:w="10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44"/>
        <w:gridCol w:w="1038"/>
        <w:gridCol w:w="891"/>
        <w:gridCol w:w="540"/>
        <w:gridCol w:w="430"/>
        <w:gridCol w:w="885"/>
        <w:gridCol w:w="797"/>
        <w:gridCol w:w="1708"/>
        <w:gridCol w:w="1146"/>
        <w:gridCol w:w="131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90" w:type="dxa"/>
            <w:gridSpan w:val="6"/>
            <w:vMerge w:val="restart"/>
            <w:vAlign w:val="center"/>
          </w:tcPr>
          <w:p>
            <w:pPr>
              <w:widowControl/>
              <w:rPr>
                <w:rFonts w:ascii="宋体" w:hAnsi="宋体" w:eastAsia="宋体" w:cs="宋体"/>
                <w:b/>
                <w:color w:val="000000"/>
                <w:kern w:val="0"/>
                <w:sz w:val="22"/>
              </w:rPr>
            </w:pPr>
            <w:r>
              <w:rPr>
                <w:rFonts w:hint="eastAsia" w:ascii="宋体" w:hAnsi="宋体" w:eastAsia="宋体" w:cs="宋体"/>
                <w:b/>
                <w:color w:val="000000"/>
                <w:kern w:val="0"/>
                <w:sz w:val="22"/>
              </w:rPr>
              <w:t>招标方：陆丰宝丽华新能源电力有限公司</w:t>
            </w:r>
          </w:p>
        </w:tc>
        <w:tc>
          <w:tcPr>
            <w:tcW w:w="6505" w:type="dxa"/>
            <w:gridSpan w:val="6"/>
            <w:vAlign w:val="center"/>
          </w:tcPr>
          <w:p>
            <w:pPr>
              <w:widowControl/>
              <w:rPr>
                <w:rFonts w:ascii="宋体" w:hAnsi="宋体" w:eastAsia="宋体" w:cs="宋体"/>
                <w:b/>
                <w:color w:val="000000"/>
                <w:kern w:val="0"/>
                <w:sz w:val="22"/>
              </w:rPr>
            </w:pPr>
            <w:r>
              <w:rPr>
                <w:rFonts w:hint="eastAsia" w:ascii="宋体" w:hAnsi="宋体" w:eastAsia="宋体" w:cs="宋体"/>
                <w:b/>
                <w:color w:val="000000"/>
                <w:kern w:val="0"/>
                <w:sz w:val="22"/>
              </w:rPr>
              <w:t xml:space="preserve">投标单位：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90" w:type="dxa"/>
            <w:gridSpan w:val="6"/>
            <w:vMerge w:val="continue"/>
            <w:vAlign w:val="center"/>
          </w:tcPr>
          <w:p>
            <w:pPr>
              <w:widowControl/>
              <w:rPr>
                <w:rFonts w:ascii="宋体" w:hAnsi="宋体" w:eastAsia="宋体" w:cs="宋体"/>
                <w:b/>
                <w:color w:val="000000"/>
                <w:kern w:val="0"/>
                <w:sz w:val="22"/>
              </w:rPr>
            </w:pPr>
          </w:p>
        </w:tc>
        <w:tc>
          <w:tcPr>
            <w:tcW w:w="6505" w:type="dxa"/>
            <w:gridSpan w:val="6"/>
            <w:vAlign w:val="center"/>
          </w:tcPr>
          <w:p>
            <w:pPr>
              <w:widowControl/>
              <w:rPr>
                <w:rFonts w:ascii="宋体" w:hAnsi="宋体" w:eastAsia="宋体" w:cs="宋体"/>
                <w:b/>
                <w:color w:val="000000"/>
                <w:kern w:val="0"/>
                <w:sz w:val="22"/>
              </w:rPr>
            </w:pPr>
            <w:r>
              <w:rPr>
                <w:rFonts w:hint="eastAsia" w:ascii="宋体" w:hAnsi="宋体" w:eastAsia="宋体" w:cs="宋体"/>
                <w:b/>
                <w:color w:val="000000"/>
                <w:kern w:val="0"/>
                <w:sz w:val="22"/>
              </w:rPr>
              <w:t xml:space="preserve">联系人：        </w:t>
            </w:r>
            <w:r>
              <w:rPr>
                <w:rFonts w:ascii="宋体" w:hAnsi="宋体" w:eastAsia="宋体" w:cs="宋体"/>
                <w:b/>
                <w:color w:val="000000"/>
                <w:kern w:val="0"/>
                <w:sz w:val="22"/>
              </w:rPr>
              <w:t xml:space="preserve">      </w:t>
            </w:r>
            <w:r>
              <w:rPr>
                <w:rFonts w:hint="eastAsia" w:ascii="宋体" w:hAnsi="宋体" w:eastAsia="宋体" w:cs="宋体"/>
                <w:b/>
                <w:color w:val="000000"/>
                <w:kern w:val="0"/>
                <w:sz w:val="22"/>
              </w:rPr>
              <w:t>联系电话</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90" w:type="dxa"/>
            <w:gridSpan w:val="6"/>
            <w:vMerge w:val="continue"/>
            <w:vAlign w:val="center"/>
          </w:tcPr>
          <w:p>
            <w:pPr>
              <w:widowControl/>
              <w:rPr>
                <w:rFonts w:ascii="宋体" w:hAnsi="宋体" w:eastAsia="宋体" w:cs="宋体"/>
                <w:b/>
                <w:color w:val="000000"/>
                <w:kern w:val="0"/>
                <w:sz w:val="22"/>
              </w:rPr>
            </w:pPr>
          </w:p>
        </w:tc>
        <w:tc>
          <w:tcPr>
            <w:tcW w:w="6505" w:type="dxa"/>
            <w:gridSpan w:val="6"/>
            <w:vAlign w:val="center"/>
          </w:tcPr>
          <w:p>
            <w:pPr>
              <w:widowControl/>
              <w:rPr>
                <w:rFonts w:ascii="宋体" w:hAnsi="宋体" w:eastAsia="宋体" w:cs="宋体"/>
                <w:b/>
                <w:color w:val="000000"/>
                <w:kern w:val="0"/>
                <w:sz w:val="22"/>
              </w:rPr>
            </w:pPr>
            <w:r>
              <w:rPr>
                <w:rFonts w:hint="eastAsia" w:ascii="宋体" w:hAnsi="宋体" w:eastAsia="宋体" w:cs="宋体"/>
                <w:b/>
                <w:color w:val="000000"/>
                <w:kern w:val="0"/>
                <w:sz w:val="2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072" w:type="dxa"/>
            <w:gridSpan w:val="8"/>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采   购   需   求</w:t>
            </w:r>
          </w:p>
        </w:tc>
        <w:tc>
          <w:tcPr>
            <w:tcW w:w="4823" w:type="dxa"/>
            <w:gridSpan w:val="4"/>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供  应  商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47"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序号</w:t>
            </w:r>
          </w:p>
        </w:tc>
        <w:tc>
          <w:tcPr>
            <w:tcW w:w="1044"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名称</w:t>
            </w:r>
          </w:p>
        </w:tc>
        <w:tc>
          <w:tcPr>
            <w:tcW w:w="1038"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规格型号</w:t>
            </w:r>
          </w:p>
        </w:tc>
        <w:tc>
          <w:tcPr>
            <w:tcW w:w="891"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要求</w:t>
            </w:r>
          </w:p>
        </w:tc>
        <w:tc>
          <w:tcPr>
            <w:tcW w:w="540"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单位</w:t>
            </w:r>
          </w:p>
        </w:tc>
        <w:tc>
          <w:tcPr>
            <w:tcW w:w="430"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数量</w:t>
            </w:r>
          </w:p>
        </w:tc>
        <w:tc>
          <w:tcPr>
            <w:tcW w:w="885"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申购单编号</w:t>
            </w:r>
          </w:p>
        </w:tc>
        <w:tc>
          <w:tcPr>
            <w:tcW w:w="797"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需求时间</w:t>
            </w:r>
          </w:p>
        </w:tc>
        <w:tc>
          <w:tcPr>
            <w:tcW w:w="1708"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供货周期 </w:t>
            </w:r>
          </w:p>
        </w:tc>
        <w:tc>
          <w:tcPr>
            <w:tcW w:w="1146"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单价（元）</w:t>
            </w:r>
          </w:p>
        </w:tc>
        <w:tc>
          <w:tcPr>
            <w:tcW w:w="1310"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总价（元）</w:t>
            </w:r>
          </w:p>
        </w:tc>
        <w:tc>
          <w:tcPr>
            <w:tcW w:w="659"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47" w:type="dxa"/>
            <w:shd w:val="clear" w:color="000000" w:fill="FFFFFF"/>
            <w:vAlign w:val="center"/>
          </w:tcPr>
          <w:p>
            <w:pPr>
              <w:widowControl/>
              <w:rPr>
                <w:rFonts w:ascii="宋体" w:hAnsi="宋体" w:eastAsia="宋体" w:cs="宋体"/>
                <w:color w:val="000000"/>
                <w:sz w:val="20"/>
                <w:szCs w:val="20"/>
              </w:rPr>
            </w:pPr>
          </w:p>
        </w:tc>
        <w:tc>
          <w:tcPr>
            <w:tcW w:w="1044" w:type="dxa"/>
            <w:shd w:val="clear" w:color="000000" w:fill="FFFFFF"/>
            <w:vAlign w:val="center"/>
          </w:tcPr>
          <w:p>
            <w:pPr>
              <w:widowControl/>
              <w:jc w:val="center"/>
              <w:rPr>
                <w:rFonts w:ascii="宋体" w:hAnsi="宋体" w:eastAsia="宋体" w:cs="宋体"/>
                <w:color w:val="000000"/>
                <w:sz w:val="20"/>
                <w:szCs w:val="20"/>
              </w:rPr>
            </w:pPr>
          </w:p>
        </w:tc>
        <w:tc>
          <w:tcPr>
            <w:tcW w:w="1038" w:type="dxa"/>
            <w:shd w:val="clear" w:color="000000" w:fill="FFFFFF"/>
            <w:vAlign w:val="center"/>
          </w:tcPr>
          <w:p>
            <w:pPr>
              <w:widowControl/>
              <w:jc w:val="center"/>
              <w:rPr>
                <w:rFonts w:ascii="宋体" w:hAnsi="宋体" w:eastAsia="宋体" w:cs="宋体"/>
                <w:color w:val="000000"/>
                <w:sz w:val="20"/>
                <w:szCs w:val="20"/>
              </w:rPr>
            </w:pPr>
          </w:p>
        </w:tc>
        <w:tc>
          <w:tcPr>
            <w:tcW w:w="891" w:type="dxa"/>
            <w:shd w:val="clear" w:color="000000" w:fill="FFFFFF"/>
            <w:vAlign w:val="center"/>
          </w:tcPr>
          <w:p>
            <w:pPr>
              <w:widowControl/>
              <w:jc w:val="center"/>
              <w:rPr>
                <w:rFonts w:ascii="宋体" w:hAnsi="宋体" w:eastAsia="宋体" w:cs="宋体"/>
                <w:color w:val="000000"/>
                <w:sz w:val="20"/>
                <w:szCs w:val="20"/>
              </w:rPr>
            </w:pPr>
          </w:p>
        </w:tc>
        <w:tc>
          <w:tcPr>
            <w:tcW w:w="540" w:type="dxa"/>
            <w:shd w:val="clear" w:color="000000" w:fill="FFFFFF"/>
            <w:vAlign w:val="center"/>
          </w:tcPr>
          <w:p>
            <w:pPr>
              <w:widowControl/>
              <w:jc w:val="center"/>
              <w:rPr>
                <w:rFonts w:ascii="宋体" w:hAnsi="宋体" w:eastAsia="宋体" w:cs="宋体"/>
                <w:color w:val="000000"/>
                <w:sz w:val="20"/>
                <w:szCs w:val="20"/>
              </w:rPr>
            </w:pPr>
          </w:p>
        </w:tc>
        <w:tc>
          <w:tcPr>
            <w:tcW w:w="430" w:type="dxa"/>
            <w:shd w:val="clear" w:color="000000" w:fill="FFFFFF"/>
            <w:vAlign w:val="center"/>
          </w:tcPr>
          <w:p>
            <w:pPr>
              <w:widowControl/>
              <w:jc w:val="center"/>
              <w:rPr>
                <w:rFonts w:ascii="宋体" w:hAnsi="宋体" w:eastAsia="宋体" w:cs="宋体"/>
                <w:color w:val="000000"/>
                <w:sz w:val="20"/>
                <w:szCs w:val="20"/>
              </w:rPr>
            </w:pPr>
          </w:p>
        </w:tc>
        <w:tc>
          <w:tcPr>
            <w:tcW w:w="885" w:type="dxa"/>
            <w:shd w:val="clear" w:color="000000" w:fill="FFFFFF"/>
            <w:vAlign w:val="center"/>
          </w:tcPr>
          <w:p>
            <w:pPr>
              <w:widowControl/>
              <w:jc w:val="center"/>
              <w:rPr>
                <w:rFonts w:ascii="宋体" w:hAnsi="宋体" w:eastAsia="宋体" w:cs="宋体"/>
                <w:color w:val="000000"/>
                <w:sz w:val="20"/>
                <w:szCs w:val="20"/>
              </w:rPr>
            </w:pPr>
          </w:p>
        </w:tc>
        <w:tc>
          <w:tcPr>
            <w:tcW w:w="797" w:type="dxa"/>
            <w:shd w:val="clear" w:color="000000" w:fill="FFFFFF"/>
            <w:vAlign w:val="center"/>
          </w:tcPr>
          <w:p>
            <w:pPr>
              <w:widowControl/>
              <w:jc w:val="center"/>
              <w:rPr>
                <w:rFonts w:ascii="宋体" w:hAnsi="宋体" w:eastAsia="宋体" w:cs="宋体"/>
                <w:color w:val="000000"/>
                <w:sz w:val="20"/>
                <w:szCs w:val="20"/>
              </w:rPr>
            </w:pPr>
          </w:p>
        </w:tc>
        <w:tc>
          <w:tcPr>
            <w:tcW w:w="1708" w:type="dxa"/>
            <w:shd w:val="clear" w:color="000000" w:fill="FFFFFF"/>
            <w:vAlign w:val="center"/>
          </w:tcPr>
          <w:p>
            <w:pPr>
              <w:widowControl/>
              <w:jc w:val="center"/>
              <w:rPr>
                <w:rFonts w:ascii="宋体" w:hAnsi="宋体" w:eastAsia="宋体" w:cs="宋体"/>
                <w:color w:val="000000"/>
                <w:sz w:val="20"/>
                <w:szCs w:val="20"/>
              </w:rPr>
            </w:pPr>
          </w:p>
        </w:tc>
        <w:tc>
          <w:tcPr>
            <w:tcW w:w="1146" w:type="dxa"/>
            <w:shd w:val="clear" w:color="000000" w:fill="FFFFFF"/>
            <w:vAlign w:val="center"/>
          </w:tcPr>
          <w:p>
            <w:pPr>
              <w:widowControl/>
              <w:jc w:val="center"/>
              <w:rPr>
                <w:rFonts w:ascii="宋体" w:hAnsi="宋体" w:eastAsia="宋体" w:cs="宋体"/>
                <w:color w:val="000000"/>
                <w:sz w:val="20"/>
                <w:szCs w:val="20"/>
              </w:rPr>
            </w:pPr>
          </w:p>
        </w:tc>
        <w:tc>
          <w:tcPr>
            <w:tcW w:w="1310" w:type="dxa"/>
            <w:shd w:val="clear" w:color="000000" w:fill="FFFFFF"/>
            <w:vAlign w:val="center"/>
          </w:tcPr>
          <w:p>
            <w:pPr>
              <w:widowControl/>
              <w:jc w:val="center"/>
              <w:rPr>
                <w:rFonts w:ascii="宋体" w:hAnsi="宋体" w:eastAsia="宋体" w:cs="宋体"/>
                <w:color w:val="000000"/>
                <w:sz w:val="20"/>
                <w:szCs w:val="20"/>
              </w:rPr>
            </w:pPr>
          </w:p>
        </w:tc>
        <w:tc>
          <w:tcPr>
            <w:tcW w:w="659" w:type="dxa"/>
            <w:shd w:val="clear" w:color="000000" w:fill="FFFFFF"/>
            <w:vAlign w:val="center"/>
          </w:tcPr>
          <w:p>
            <w:pPr>
              <w:widowControl/>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lang w:eastAsia="zh-CN"/>
              </w:rPr>
            </w:pPr>
            <w:r>
              <w:rPr>
                <w:rFonts w:hint="eastAsia" w:ascii="宋体" w:hAnsi="宋体" w:eastAsia="宋体" w:cs="宋体"/>
                <w:color w:val="000000"/>
                <w:sz w:val="22"/>
              </w:rPr>
              <w:t>合计人民币金额（</w:t>
            </w:r>
            <w:r>
              <w:rPr>
                <w:rFonts w:hint="eastAsia" w:ascii="宋体" w:hAnsi="宋体" w:eastAsia="宋体" w:cs="宋体"/>
                <w:color w:val="000000"/>
                <w:sz w:val="22"/>
                <w:lang w:val="en-US" w:eastAsia="zh-CN"/>
              </w:rPr>
              <w:t>小</w:t>
            </w:r>
            <w:r>
              <w:rPr>
                <w:rFonts w:hint="eastAsia" w:ascii="宋体" w:hAnsi="宋体" w:eastAsia="宋体" w:cs="宋体"/>
                <w:color w:val="000000"/>
                <w:sz w:val="22"/>
              </w:rPr>
              <w:t>写）</w:t>
            </w:r>
            <w:r>
              <w:rPr>
                <w:rFonts w:hint="eastAsia" w:ascii="宋体" w:hAnsi="宋体" w:eastAsia="宋体" w:cs="宋体"/>
                <w:color w:val="00000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lang w:eastAsia="zh-CN"/>
              </w:rPr>
            </w:pPr>
            <w:r>
              <w:rPr>
                <w:rFonts w:hint="eastAsia" w:ascii="宋体" w:hAnsi="宋体" w:eastAsia="宋体" w:cs="宋体"/>
                <w:color w:val="000000"/>
                <w:sz w:val="22"/>
              </w:rPr>
              <w:t>合计人民币金额（大写）</w:t>
            </w:r>
            <w:r>
              <w:rPr>
                <w:rFonts w:hint="eastAsia" w:ascii="宋体" w:hAnsi="宋体" w:eastAsia="宋体" w:cs="宋体"/>
                <w:color w:val="000000"/>
                <w:sz w:val="22"/>
                <w:lang w:eastAsia="zh-CN"/>
              </w:rPr>
              <w:t>：</w:t>
            </w:r>
          </w:p>
        </w:tc>
      </w:tr>
    </w:tbl>
    <w:p>
      <w:pPr>
        <w:pStyle w:val="53"/>
        <w:rPr>
          <w:rFonts w:ascii="宋体" w:hAnsi="宋体" w:cs="宋体"/>
          <w:color w:val="000000" w:themeColor="text1"/>
          <w:spacing w:val="4"/>
          <w:szCs w:val="21"/>
          <w:u w:val="single"/>
          <w:shd w:val="clear" w:color="auto" w:fill="FFFFFF" w:themeFill="background1"/>
          <w14:textFill>
            <w14:solidFill>
              <w14:schemeClr w14:val="tx1"/>
            </w14:solidFill>
          </w14:textFill>
        </w:rPr>
      </w:pPr>
    </w:p>
    <w:tbl>
      <w:tblPr>
        <w:tblStyle w:val="44"/>
        <w:tblW w:w="10859" w:type="dxa"/>
        <w:jc w:val="center"/>
        <w:tblLayout w:type="fixed"/>
        <w:tblCellMar>
          <w:top w:w="0" w:type="dxa"/>
          <w:left w:w="108" w:type="dxa"/>
          <w:bottom w:w="0" w:type="dxa"/>
          <w:right w:w="108" w:type="dxa"/>
        </w:tblCellMar>
      </w:tblPr>
      <w:tblGrid>
        <w:gridCol w:w="10859"/>
      </w:tblGrid>
      <w:tr>
        <w:tblPrEx>
          <w:tblCellMar>
            <w:top w:w="0" w:type="dxa"/>
            <w:left w:w="108" w:type="dxa"/>
            <w:bottom w:w="0" w:type="dxa"/>
            <w:right w:w="108" w:type="dxa"/>
          </w:tblCellMar>
        </w:tblPrEx>
        <w:trPr>
          <w:trHeight w:val="418" w:hRule="atLeast"/>
          <w:jc w:val="center"/>
        </w:trPr>
        <w:tc>
          <w:tcPr>
            <w:tcW w:w="10859" w:type="dxa"/>
            <w:tcBorders>
              <w:tl2br w:val="nil"/>
              <w:tr2bl w:val="nil"/>
            </w:tcBorders>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报价已包含投标项目的物资费、运杂费、保险费、装卸费、风险费、利润、税金以及合同实施过程中应预见和不可预见费用等。</w:t>
            </w:r>
            <w:r>
              <w:rPr>
                <w:rFonts w:hint="eastAsia" w:ascii="宋体" w:hAnsi="宋体" w:eastAsia="宋体" w:cs="宋体"/>
                <w:sz w:val="21"/>
                <w:szCs w:val="21"/>
              </w:rPr>
              <w:t>所有价格均应以人民币报价，含</w:t>
            </w:r>
            <w:r>
              <w:rPr>
                <w:rFonts w:hint="eastAsia" w:ascii="宋体" w:hAnsi="宋体" w:eastAsia="宋体" w:cs="宋体"/>
                <w:sz w:val="21"/>
                <w:szCs w:val="21"/>
                <w:u w:val="single"/>
              </w:rPr>
              <w:t xml:space="preserve">   </w:t>
            </w:r>
            <w:r>
              <w:rPr>
                <w:rFonts w:hint="eastAsia" w:ascii="宋体" w:hAnsi="宋体" w:eastAsia="宋体" w:cs="宋体"/>
                <w:sz w:val="21"/>
                <w:szCs w:val="21"/>
              </w:rPr>
              <w:t>%税率的增值税专用发票，金额单位为元</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418" w:hRule="atLeast"/>
          <w:jc w:val="center"/>
        </w:trPr>
        <w:tc>
          <w:tcPr>
            <w:tcW w:w="10859"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lang w:val="en-GB"/>
              </w:rPr>
              <w:t>2、</w:t>
            </w:r>
            <w:r>
              <w:rPr>
                <w:rFonts w:hint="eastAsia" w:ascii="宋体" w:hAnsi="宋体" w:eastAsia="宋体" w:cs="宋体"/>
                <w:sz w:val="21"/>
                <w:szCs w:val="21"/>
                <w:lang w:val="en-US" w:eastAsia="zh-CN"/>
              </w:rPr>
              <w:t>付款方式：</w:t>
            </w:r>
            <w:r>
              <w:rPr>
                <w:rFonts w:hint="eastAsia" w:ascii="宋体" w:hAnsi="宋体" w:eastAsia="宋体" w:cs="宋体"/>
                <w:sz w:val="21"/>
                <w:szCs w:val="21"/>
                <w:lang w:val="en-GB"/>
              </w:rPr>
              <w:t>合同款2万元及以下时，货到验收合格后付款100%；合同款2-5万元时，货到验收合格后付款95%，质保金5%；合同款5万元以上时，货到验收合格后付款90%，质保金10%。合同款10万元及以下时需要安装调试的设备货到验收付款60%，调试验收合格后付款</w:t>
            </w:r>
            <w:r>
              <w:rPr>
                <w:rFonts w:hint="eastAsia" w:ascii="宋体" w:hAnsi="宋体" w:eastAsia="宋体" w:cs="宋体"/>
                <w:sz w:val="21"/>
                <w:szCs w:val="21"/>
              </w:rPr>
              <w:t>3</w:t>
            </w:r>
            <w:r>
              <w:rPr>
                <w:rFonts w:hint="eastAsia" w:ascii="宋体" w:hAnsi="宋体" w:eastAsia="宋体" w:cs="宋体"/>
                <w:sz w:val="21"/>
                <w:szCs w:val="21"/>
                <w:lang w:val="en-GB"/>
              </w:rPr>
              <w:t>0%，质保金10%</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消耗品不留质保。</w:t>
            </w:r>
          </w:p>
        </w:tc>
      </w:tr>
      <w:tr>
        <w:tblPrEx>
          <w:tblCellMar>
            <w:top w:w="0" w:type="dxa"/>
            <w:left w:w="108" w:type="dxa"/>
            <w:bottom w:w="0" w:type="dxa"/>
            <w:right w:w="108" w:type="dxa"/>
          </w:tblCellMar>
        </w:tblPrEx>
        <w:trPr>
          <w:trHeight w:val="436" w:hRule="atLeast"/>
          <w:jc w:val="center"/>
        </w:trPr>
        <w:tc>
          <w:tcPr>
            <w:tcW w:w="10859" w:type="dxa"/>
            <w:tcBorders>
              <w:tl2br w:val="nil"/>
              <w:tr2bl w:val="nil"/>
            </w:tcBorders>
            <w:vAlign w:val="center"/>
          </w:tcPr>
          <w:p>
            <w:pPr>
              <w:widowControl/>
              <w:rPr>
                <w:rFonts w:ascii="宋体" w:hAnsi="宋体" w:eastAsia="宋体" w:cs="宋体"/>
                <w:color w:val="000000"/>
                <w:kern w:val="0"/>
                <w:sz w:val="21"/>
                <w:szCs w:val="21"/>
              </w:rPr>
            </w:pPr>
            <w:r>
              <w:rPr>
                <w:rFonts w:hint="eastAsia" w:ascii="宋体" w:hAnsi="宋体" w:eastAsia="宋体" w:cs="宋体"/>
                <w:sz w:val="21"/>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10859"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自报价之日起</w:t>
            </w:r>
            <w:r>
              <w:rPr>
                <w:rFonts w:hint="eastAsia" w:ascii="宋体" w:hAnsi="宋体" w:eastAsia="宋体" w:cs="宋体"/>
                <w:sz w:val="21"/>
                <w:szCs w:val="21"/>
              </w:rPr>
              <w:t>报价有限期限</w:t>
            </w:r>
            <w:r>
              <w:rPr>
                <w:rFonts w:hint="eastAsia" w:ascii="宋体" w:hAnsi="宋体" w:eastAsia="宋体" w:cs="宋体"/>
                <w:sz w:val="21"/>
                <w:szCs w:val="21"/>
                <w:lang w:val="en-US" w:eastAsia="zh-CN"/>
              </w:rPr>
              <w:t>为</w:t>
            </w:r>
            <w:r>
              <w:rPr>
                <w:rFonts w:hint="eastAsia" w:ascii="宋体" w:hAnsi="宋体" w:eastAsia="宋体" w:cs="宋体"/>
                <w:sz w:val="21"/>
                <w:szCs w:val="21"/>
              </w:rPr>
              <w:t>90</w:t>
            </w:r>
            <w:r>
              <w:rPr>
                <w:rFonts w:hint="eastAsia" w:ascii="宋体" w:hAnsi="宋体" w:eastAsia="宋体" w:cs="宋体"/>
                <w:sz w:val="21"/>
                <w:szCs w:val="21"/>
                <w:lang w:val="en-US" w:eastAsia="zh-CN"/>
              </w:rPr>
              <w:t>日。</w:t>
            </w:r>
          </w:p>
        </w:tc>
      </w:tr>
      <w:tr>
        <w:tblPrEx>
          <w:tblCellMar>
            <w:top w:w="0" w:type="dxa"/>
            <w:left w:w="108" w:type="dxa"/>
            <w:bottom w:w="0" w:type="dxa"/>
            <w:right w:w="108" w:type="dxa"/>
          </w:tblCellMar>
        </w:tblPrEx>
        <w:trPr>
          <w:trHeight w:val="436" w:hRule="atLeast"/>
          <w:jc w:val="center"/>
        </w:trPr>
        <w:tc>
          <w:tcPr>
            <w:tcW w:w="10859"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5、如与招标要求有差异，请在报价单备注中标明。</w:t>
            </w:r>
          </w:p>
        </w:tc>
      </w:tr>
      <w:tr>
        <w:tblPrEx>
          <w:tblCellMar>
            <w:top w:w="0" w:type="dxa"/>
            <w:left w:w="108" w:type="dxa"/>
            <w:bottom w:w="0" w:type="dxa"/>
            <w:right w:w="108" w:type="dxa"/>
          </w:tblCellMar>
        </w:tblPrEx>
        <w:trPr>
          <w:trHeight w:val="436" w:hRule="atLeast"/>
          <w:jc w:val="center"/>
        </w:trPr>
        <w:tc>
          <w:tcPr>
            <w:tcW w:w="10859"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6、交货地点：</w:t>
            </w:r>
            <w:r>
              <w:rPr>
                <w:rFonts w:hint="eastAsia" w:ascii="宋体" w:hAnsi="宋体" w:eastAsia="宋体" w:cs="Times New Roman"/>
                <w:sz w:val="21"/>
                <w:szCs w:val="21"/>
                <w:lang w:val="en-GB"/>
              </w:rPr>
              <w:t>广东省陆丰市湖东镇宝丽华甲湖湾能源基地</w:t>
            </w:r>
            <w:r>
              <w:rPr>
                <w:rFonts w:hint="eastAsia" w:ascii="宋体" w:hAnsi="宋体" w:eastAsia="宋体" w:cs="Times New Roman"/>
                <w:sz w:val="21"/>
                <w:szCs w:val="21"/>
                <w:lang w:val="en-GB" w:eastAsia="zh-CN"/>
              </w:rPr>
              <w:t>。</w:t>
            </w:r>
            <w:r>
              <w:rPr>
                <w:rFonts w:hint="eastAsia" w:ascii="宋体" w:hAnsi="宋体" w:eastAsia="宋体" w:cs="Times New Roman"/>
                <w:sz w:val="21"/>
                <w:szCs w:val="21"/>
                <w:lang w:val="en-GB"/>
              </w:rPr>
              <w:t>（具体卸货地点由</w:t>
            </w:r>
            <w:r>
              <w:rPr>
                <w:rFonts w:hint="eastAsia" w:ascii="宋体" w:hAnsi="宋体" w:eastAsia="宋体" w:cs="Times New Roman"/>
                <w:sz w:val="21"/>
                <w:szCs w:val="21"/>
                <w:lang w:val="en-US" w:eastAsia="zh-CN"/>
              </w:rPr>
              <w:t>招标</w:t>
            </w:r>
            <w:r>
              <w:rPr>
                <w:rFonts w:hint="eastAsia" w:ascii="宋体" w:hAnsi="宋体" w:eastAsia="宋体" w:cs="Times New Roman"/>
                <w:sz w:val="21"/>
                <w:szCs w:val="21"/>
                <w:lang w:val="en-GB"/>
              </w:rPr>
              <w:t>方指定）</w:t>
            </w:r>
          </w:p>
        </w:tc>
      </w:tr>
    </w:tbl>
    <w:p>
      <w:pPr>
        <w:pStyle w:val="53"/>
        <w:rPr>
          <w:rFonts w:ascii="宋体" w:hAnsi="宋体" w:cs="宋体"/>
          <w:color w:val="000000" w:themeColor="text1"/>
          <w:spacing w:val="4"/>
          <w:szCs w:val="21"/>
          <w:u w:val="single"/>
          <w:shd w:val="clear" w:color="auto" w:fill="FFFFFF" w:themeFill="background1"/>
          <w14:textFill>
            <w14:solidFill>
              <w14:schemeClr w14:val="tx1"/>
            </w14:solidFill>
          </w14:textFill>
        </w:rPr>
      </w:pPr>
    </w:p>
    <w:p>
      <w:pPr>
        <w:rPr>
          <w:rFonts w:ascii="宋体" w:hAnsi="宋体" w:eastAsia="宋体" w:cs="宋体"/>
          <w:sz w:val="28"/>
          <w:szCs w:val="32"/>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eastAsia="宋体" w:cs="宋体"/>
          <w:sz w:val="28"/>
          <w:szCs w:val="32"/>
        </w:rPr>
      </w:pPr>
      <w:r>
        <w:rPr>
          <w:rFonts w:hint="eastAsia" w:ascii="宋体" w:hAnsi="宋体" w:eastAsia="宋体" w:cs="宋体"/>
          <w:sz w:val="22"/>
          <w:szCs w:val="22"/>
        </w:rPr>
        <w:t>招标方：陆丰宝丽华新能源电力有限公司</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rPr>
      </w:pPr>
      <w:r>
        <w:rPr>
          <w:rFonts w:hint="eastAsia" w:ascii="宋体" w:hAnsi="宋体" w:eastAsia="宋体" w:cs="宋体"/>
          <w:sz w:val="22"/>
          <w:szCs w:val="24"/>
        </w:rPr>
        <w:t>投标方（盖公章）：</w:t>
      </w:r>
      <w:r>
        <w:rPr>
          <w:rFonts w:hint="eastAsia" w:ascii="宋体" w:hAnsi="宋体" w:eastAsia="宋体" w:cs="宋体"/>
          <w:sz w:val="22"/>
          <w:szCs w:val="24"/>
          <w:u w:val="single"/>
        </w:rPr>
        <w:t xml:space="preserve">                   </w:t>
      </w:r>
      <w:r>
        <w:rPr>
          <w:rFonts w:hint="eastAsia" w:ascii="宋体" w:hAnsi="宋体" w:eastAsia="宋体" w:cs="宋体"/>
          <w:sz w:val="22"/>
          <w:szCs w:val="24"/>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rPr>
      </w:pPr>
      <w:r>
        <w:rPr>
          <w:rFonts w:hint="eastAsia" w:ascii="宋体" w:hAnsi="宋体" w:eastAsia="宋体" w:cs="宋体"/>
          <w:sz w:val="22"/>
          <w:szCs w:val="24"/>
        </w:rPr>
        <w:t>报价日期：</w:t>
      </w:r>
      <w:r>
        <w:rPr>
          <w:rFonts w:hint="eastAsia" w:ascii="宋体" w:hAnsi="宋体" w:eastAsia="宋体" w:cs="宋体"/>
          <w:sz w:val="22"/>
          <w:szCs w:val="24"/>
          <w:u w:val="single"/>
          <w:lang w:val="en-US" w:eastAsia="zh-CN"/>
        </w:rPr>
        <w:t xml:space="preserve">       </w:t>
      </w:r>
      <w:r>
        <w:rPr>
          <w:rFonts w:hint="eastAsia" w:ascii="宋体" w:hAnsi="宋体" w:eastAsia="宋体" w:cs="宋体"/>
          <w:sz w:val="22"/>
          <w:szCs w:val="24"/>
          <w:u w:val="single"/>
        </w:rPr>
        <w:t>年</w:t>
      </w:r>
      <w:r>
        <w:rPr>
          <w:rFonts w:hint="eastAsia" w:ascii="宋体" w:hAnsi="宋体" w:eastAsia="宋体" w:cs="宋体"/>
          <w:sz w:val="22"/>
          <w:szCs w:val="24"/>
          <w:u w:val="single"/>
          <w:lang w:val="en-US" w:eastAsia="zh-CN"/>
        </w:rPr>
        <w:t xml:space="preserve">   </w:t>
      </w:r>
      <w:r>
        <w:rPr>
          <w:rFonts w:hint="eastAsia" w:ascii="宋体" w:hAnsi="宋体" w:eastAsia="宋体" w:cs="宋体"/>
          <w:sz w:val="22"/>
          <w:szCs w:val="24"/>
          <w:u w:val="single"/>
        </w:rPr>
        <w:t>月</w:t>
      </w:r>
      <w:r>
        <w:rPr>
          <w:rFonts w:hint="eastAsia" w:ascii="宋体" w:hAnsi="宋体" w:eastAsia="宋体" w:cs="宋体"/>
          <w:sz w:val="22"/>
          <w:szCs w:val="24"/>
          <w:u w:val="single"/>
          <w:lang w:val="en-US" w:eastAsia="zh-CN"/>
        </w:rPr>
        <w:t xml:space="preserve">   </w:t>
      </w:r>
      <w:r>
        <w:rPr>
          <w:rFonts w:hint="eastAsia" w:ascii="宋体" w:hAnsi="宋体" w:eastAsia="宋体" w:cs="宋体"/>
          <w:sz w:val="22"/>
          <w:szCs w:val="24"/>
          <w:u w:val="single"/>
        </w:rPr>
        <w:t>日</w:t>
      </w: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p>
    <w:bookmarkEnd w:id="15"/>
    <w:bookmarkEnd w:id="16"/>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bookmarkStart w:id="17" w:name="_Hlk42010658"/>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8"/>
        <w:gridCol w:w="4336"/>
        <w:gridCol w:w="1922"/>
        <w:gridCol w:w="2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5" w:type="pct"/>
            <w:vAlign w:val="center"/>
          </w:tcPr>
          <w:p>
            <w:pPr>
              <w:snapToGrid w:val="0"/>
              <w:spacing w:line="264" w:lineRule="auto"/>
              <w:jc w:val="center"/>
              <w:rPr>
                <w:rFonts w:ascii="宋体" w:hAnsi="宋体"/>
                <w:b/>
                <w:szCs w:val="21"/>
              </w:rPr>
            </w:pPr>
            <w:r>
              <w:rPr>
                <w:rFonts w:hint="eastAsia" w:ascii="宋体" w:hAnsi="宋体"/>
                <w:b/>
                <w:szCs w:val="21"/>
              </w:rPr>
              <w:t>序号</w:t>
            </w:r>
          </w:p>
        </w:tc>
        <w:tc>
          <w:tcPr>
            <w:tcW w:w="2348" w:type="pct"/>
            <w:vAlign w:val="center"/>
          </w:tcPr>
          <w:p>
            <w:pPr>
              <w:snapToGrid w:val="0"/>
              <w:spacing w:line="264" w:lineRule="auto"/>
              <w:jc w:val="center"/>
              <w:rPr>
                <w:rFonts w:ascii="宋体" w:hAnsi="宋体"/>
                <w:b/>
                <w:szCs w:val="21"/>
              </w:rPr>
            </w:pPr>
            <w:r>
              <w:rPr>
                <w:rFonts w:hint="eastAsia" w:ascii="宋体" w:hAnsi="宋体" w:cs="宋体"/>
                <w:b/>
                <w:szCs w:val="21"/>
              </w:rPr>
              <w:t>评审因素</w:t>
            </w:r>
          </w:p>
        </w:tc>
        <w:tc>
          <w:tcPr>
            <w:tcW w:w="1041" w:type="pct"/>
            <w:vAlign w:val="center"/>
          </w:tcPr>
          <w:p>
            <w:pPr>
              <w:snapToGrid w:val="0"/>
              <w:spacing w:line="264" w:lineRule="auto"/>
              <w:jc w:val="center"/>
              <w:rPr>
                <w:rFonts w:ascii="宋体" w:hAnsi="宋体"/>
                <w:b/>
                <w:szCs w:val="21"/>
              </w:rPr>
            </w:pPr>
            <w:r>
              <w:rPr>
                <w:rFonts w:hint="eastAsia" w:ascii="宋体" w:hAnsi="宋体"/>
                <w:b/>
                <w:szCs w:val="21"/>
              </w:rPr>
              <w:t>提交内容</w:t>
            </w:r>
          </w:p>
        </w:tc>
        <w:tc>
          <w:tcPr>
            <w:tcW w:w="1334" w:type="pct"/>
            <w:vAlign w:val="center"/>
          </w:tcPr>
          <w:p>
            <w:pPr>
              <w:spacing w:before="156" w:beforeLines="50" w:line="360" w:lineRule="auto"/>
              <w:ind w:left="-78" w:leftChars="-37" w:right="-80" w:rightChars="-38"/>
              <w:jc w:val="center"/>
              <w:rPr>
                <w:rFonts w:ascii="宋体" w:hAnsi="宋体"/>
                <w:b/>
                <w:szCs w:val="21"/>
              </w:rPr>
            </w:pPr>
            <w:r>
              <w:rPr>
                <w:rFonts w:hint="eastAsia" w:ascii="宋体" w:hAnsi="宋体" w:cs="宋体"/>
                <w:b/>
                <w:color w:val="000000" w:themeColor="text1"/>
                <w:szCs w:val="21"/>
                <w:lang w:val="en-US" w:eastAsia="zh-CN"/>
                <w14:textFill>
                  <w14:solidFill>
                    <w14:schemeClr w14:val="tx1"/>
                  </w14:solidFill>
                </w14:textFill>
              </w:rPr>
              <w:t>证明</w:t>
            </w:r>
            <w:r>
              <w:rPr>
                <w:rFonts w:hint="eastAsia" w:ascii="宋体" w:hAnsi="宋体" w:cs="宋体"/>
                <w:b/>
                <w:color w:val="000000" w:themeColor="text1"/>
                <w:szCs w:val="21"/>
                <w14:textFill>
                  <w14:solidFill>
                    <w14:schemeClr w14:val="tx1"/>
                  </w14:solidFill>
                </w14:textFill>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6"/>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szCs w:val="21"/>
                <w:lang w:eastAsia="zh-CN"/>
              </w:rPr>
            </w:pPr>
            <w:r>
              <w:rPr>
                <w:rFonts w:hint="eastAsia" w:ascii="宋体" w:hAnsi="宋体" w:cs="宋体"/>
                <w:szCs w:val="21"/>
              </w:rPr>
              <w:t>具有独立承担民事责任的在中华人民共和国境内注册的法人或其他组织</w:t>
            </w:r>
            <w:r>
              <w:rPr>
                <w:rFonts w:hint="eastAsia" w:ascii="宋体" w:hAnsi="宋体" w:cs="宋体"/>
                <w:szCs w:val="21"/>
                <w:lang w:eastAsia="zh-CN"/>
              </w:rPr>
              <w:t>；</w:t>
            </w:r>
          </w:p>
        </w:tc>
        <w:tc>
          <w:tcPr>
            <w:tcW w:w="1041"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34"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6"/>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kern w:val="0"/>
                <w:szCs w:val="21"/>
                <w:lang w:eastAsia="zh-CN"/>
              </w:rPr>
            </w:pPr>
            <w:r>
              <w:rPr>
                <w:rFonts w:hint="eastAsia" w:ascii="宋体" w:hAnsi="宋体" w:cs="宋体"/>
                <w:kern w:val="0"/>
                <w:szCs w:val="21"/>
              </w:rPr>
              <w:t>单位负责人为同一人或者存在控股、管理关系的不同单位，不得参加同一标段投标或者未划分标段的同一招标项目投标</w:t>
            </w:r>
            <w:r>
              <w:rPr>
                <w:rFonts w:hint="eastAsia" w:ascii="宋体" w:hAnsi="宋体" w:cs="宋体"/>
                <w:kern w:val="0"/>
                <w:szCs w:val="21"/>
                <w:lang w:eastAsia="zh-CN"/>
              </w:rPr>
              <w:t>；</w:t>
            </w:r>
          </w:p>
        </w:tc>
        <w:tc>
          <w:tcPr>
            <w:tcW w:w="1041"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34"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6"/>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41"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34"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6"/>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41"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34"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6"/>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41"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34"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6"/>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41"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34" w:type="pct"/>
            <w:vAlign w:val="center"/>
          </w:tcPr>
          <w:p>
            <w:pPr>
              <w:snapToGrid w:val="0"/>
              <w:spacing w:line="264"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left"/>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7"/>
    <w:tbl>
      <w:tblPr>
        <w:tblStyle w:val="44"/>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49"/>
        <w:gridCol w:w="2087"/>
        <w:gridCol w:w="2475"/>
      </w:tblGrid>
      <w:tr>
        <w:tblPrEx>
          <w:tblCellMar>
            <w:top w:w="0" w:type="dxa"/>
            <w:left w:w="108" w:type="dxa"/>
            <w:bottom w:w="0" w:type="dxa"/>
            <w:right w:w="108" w:type="dxa"/>
          </w:tblCellMar>
        </w:tblPrEx>
        <w:trPr>
          <w:trHeight w:val="1208" w:hRule="atLeast"/>
          <w:tblHeader/>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响应情况</w:t>
            </w:r>
          </w:p>
          <w:p>
            <w:pPr>
              <w:spacing w:before="156" w:beforeLines="50" w:line="360" w:lineRule="auto"/>
              <w:ind w:left="-78" w:leftChars="-37" w:right="-80" w:rightChars="-38"/>
              <w:jc w:val="center"/>
              <w:rPr>
                <w:rFonts w:hint="default" w:ascii="宋体" w:hAnsi="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（是/否）</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证明</w:t>
            </w:r>
            <w:r>
              <w:rPr>
                <w:rFonts w:hint="eastAsia" w:ascii="宋体" w:hAnsi="宋体" w:cs="宋体"/>
                <w:b/>
                <w:color w:val="000000" w:themeColor="text1"/>
                <w:szCs w:val="21"/>
                <w14:textFill>
                  <w14:solidFill>
                    <w14:schemeClr w14:val="tx1"/>
                  </w14:solidFill>
                </w14:textFill>
              </w:rPr>
              <w:t>文件</w:t>
            </w:r>
          </w:p>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3649"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3649"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供货服务方案</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3649" w:type="dxa"/>
            <w:tcBorders>
              <w:left w:val="single" w:color="auto" w:sz="4" w:space="0"/>
              <w:bottom w:val="single" w:color="auto" w:sz="4" w:space="0"/>
              <w:right w:val="single" w:color="auto" w:sz="4" w:space="0"/>
            </w:tcBorders>
            <w:shd w:val="clear" w:color="auto" w:fill="auto"/>
            <w:vAlign w:val="center"/>
          </w:tcPr>
          <w:p>
            <w:pPr>
              <w:spacing w:before="156" w:beforeLines="50"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管理体系认证</w:t>
            </w:r>
          </w:p>
          <w:p>
            <w:pPr>
              <w:spacing w:before="156" w:beforeLines="50"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（提供有效的证书复印件加盖公章）</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3649" w:type="dxa"/>
            <w:tcBorders>
              <w:left w:val="single" w:color="auto" w:sz="4" w:space="0"/>
              <w:bottom w:val="single" w:color="auto" w:sz="4" w:space="0"/>
              <w:right w:val="single" w:color="auto" w:sz="4" w:space="0"/>
            </w:tcBorders>
            <w:shd w:val="clear" w:color="auto" w:fill="auto"/>
            <w:vAlign w:val="center"/>
          </w:tcPr>
          <w:p>
            <w:pPr>
              <w:spacing w:before="156" w:beforeLines="50"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年至今类似业绩</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7"/>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7"/>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7"/>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陆丰甲湖湾电厂尿素采购项目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JHWDZ-20240417-01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r>
        <w:br w:type="page"/>
      </w:r>
    </w:p>
    <w:p>
      <w:pPr>
        <w:keepNext/>
        <w:keepLines/>
        <w:snapToGrid w:val="0"/>
        <w:spacing w:before="156" w:beforeLines="50" w:after="156" w:afterLines="50" w:line="360" w:lineRule="auto"/>
        <w:jc w:val="center"/>
        <w:outlineLvl w:val="9"/>
        <w:rPr>
          <w:rFonts w:hint="default" w:ascii="宋体" w:hAnsi="宋体" w:eastAsia="宋体" w:cs="宋体"/>
          <w:b/>
          <w:color w:val="000000" w:themeColor="text1"/>
          <w:sz w:val="32"/>
          <w:szCs w:val="32"/>
          <w:shd w:val="clear" w:color="auto" w:fill="FFFFFF" w:themeFill="background1"/>
          <w:lang w:val="en-US" w:eastAsia="zh-CN"/>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投标保证金</w:t>
      </w:r>
      <w:r>
        <w:rPr>
          <w:rFonts w:hint="eastAsia" w:ascii="宋体" w:hAnsi="宋体" w:cs="宋体"/>
          <w:b/>
          <w:color w:val="000000" w:themeColor="text1"/>
          <w:sz w:val="32"/>
          <w:szCs w:val="32"/>
          <w:shd w:val="clear" w:color="auto" w:fill="FFFFFF" w:themeFill="background1"/>
          <w:lang w:val="en-US" w:eastAsia="zh-CN"/>
          <w14:textFill>
            <w14:solidFill>
              <w14:schemeClr w14:val="tx1"/>
            </w14:solidFill>
          </w14:textFill>
        </w:rPr>
        <w:t>长期有效承诺函</w:t>
      </w:r>
    </w:p>
    <w:p>
      <w:pPr>
        <w:spacing w:line="360" w:lineRule="auto"/>
        <w:outlineLvl w:val="9"/>
        <w:rPr>
          <w:rFonts w:hint="eastAsia" w:ascii="宋体" w:hAnsi="宋体" w:eastAsia="宋体" w:cs="宋体"/>
          <w:b/>
          <w:color w:val="000000" w:themeColor="text1"/>
          <w:shd w:val="clear" w:color="auto" w:fill="FFFFFF" w:themeFill="background1"/>
          <w:lang w:val="en-US" w:eastAsia="zh-CN"/>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hint="eastAsia" w:ascii="宋体" w:hAnsi="宋体" w:cs="宋体"/>
          <w:color w:val="000000" w:themeColor="text1"/>
          <w:shd w:val="clear" w:color="auto" w:fill="FFFFFF" w:themeFill="background1"/>
          <w:lang w:eastAsia="zh-CN"/>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陆丰甲湖湾电厂尿素采购项目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val="en-US" w:eastAsia="zh-CN"/>
          <w14:textFill>
            <w14:solidFill>
              <w14:schemeClr w14:val="tx1"/>
            </w14:solidFill>
          </w14:textFill>
        </w:rPr>
        <w:t>JHWDZ-20240108-01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w:t>
      </w:r>
      <w:r>
        <w:rPr>
          <w:rFonts w:hint="eastAsia" w:ascii="宋体" w:hAnsi="宋体" w:cs="宋体"/>
          <w:color w:val="000000" w:themeColor="text1"/>
          <w:szCs w:val="21"/>
          <w:shd w:val="clear" w:color="auto" w:fill="FFFFFF" w:themeFill="background1"/>
          <w:lang w:val="en-US" w:eastAsia="zh-CN"/>
          <w14:textFill>
            <w14:solidFill>
              <w14:schemeClr w14:val="tx1"/>
            </w14:solidFill>
          </w14:textFill>
        </w:rPr>
        <w:t>承诺</w:t>
      </w:r>
      <w:r>
        <w:rPr>
          <w:rFonts w:hint="eastAsia" w:ascii="宋体" w:hAnsi="宋体" w:cs="宋体"/>
          <w:color w:val="000000" w:themeColor="text1"/>
          <w:szCs w:val="21"/>
          <w:shd w:val="clear" w:color="auto" w:fill="FFFFFF" w:themeFill="background1"/>
          <w14:textFill>
            <w14:solidFill>
              <w14:schemeClr w14:val="tx1"/>
            </w14:solidFill>
          </w14:textFill>
        </w:rPr>
        <w:t>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zCs w:val="21"/>
          <w:u w:val="none"/>
          <w:shd w:val="clear" w:color="auto" w:fill="FFFFFF" w:themeFill="background1"/>
          <w:lang w:val="en-US" w:eastAsia="zh-CN"/>
          <w14:textFill>
            <w14:solidFill>
              <w14:schemeClr w14:val="tx1"/>
            </w14:solidFill>
          </w14:textFill>
        </w:rPr>
        <w:t>不申请退款，投标保证金长期有效并</w:t>
      </w:r>
      <w:r>
        <w:rPr>
          <w:rFonts w:hint="eastAsia" w:ascii="宋体" w:hAnsi="宋体" w:cs="宋体"/>
          <w:color w:val="000000" w:themeColor="text1"/>
          <w:u w:val="none"/>
          <w:shd w:val="clear" w:color="auto" w:fill="FFFFFF" w:themeFill="background1"/>
          <w:lang w:val="en-US" w:eastAsia="zh-CN"/>
          <w14:textFill>
            <w14:solidFill>
              <w14:schemeClr w14:val="tx1"/>
            </w14:solidFill>
          </w14:textFill>
        </w:rPr>
        <w:t>作</w:t>
      </w:r>
      <w:r>
        <w:rPr>
          <w:rFonts w:hint="eastAsia" w:ascii="宋体" w:hAnsi="宋体" w:cs="宋体"/>
          <w:color w:val="000000" w:themeColor="text1"/>
          <w:shd w:val="clear" w:color="auto" w:fill="FFFFFF" w:themeFill="background1"/>
          <w:lang w:val="en-US" w:eastAsia="zh-CN"/>
          <w14:textFill>
            <w14:solidFill>
              <w14:schemeClr w14:val="tx1"/>
            </w14:solidFill>
          </w14:textFill>
        </w:rPr>
        <w:t>为后续参与“</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陆丰甲湖湾电厂尿素采购项目</w:t>
      </w:r>
      <w:r>
        <w:rPr>
          <w:rFonts w:hint="eastAsia" w:ascii="宋体" w:hAnsi="宋体" w:cs="宋体"/>
          <w:color w:val="000000" w:themeColor="text1"/>
          <w:shd w:val="clear" w:color="auto" w:fill="FFFFFF" w:themeFill="background1"/>
          <w:lang w:val="en-US" w:eastAsia="zh-CN"/>
          <w14:textFill>
            <w14:solidFill>
              <w14:schemeClr w14:val="tx1"/>
            </w14:solidFill>
          </w14:textFill>
        </w:rPr>
        <w:t>”使用，特此承诺</w:t>
      </w:r>
      <w:r>
        <w:rPr>
          <w:rFonts w:hint="eastAsia" w:ascii="宋体" w:hAnsi="宋体" w:cs="宋体"/>
          <w:color w:val="000000" w:themeColor="text1"/>
          <w:shd w:val="clear" w:color="auto" w:fill="FFFFFF" w:themeFill="background1"/>
          <w:lang w:eastAsia="zh-CN"/>
          <w14:textFill>
            <w14:solidFill>
              <w14:schemeClr w14:val="tx1"/>
            </w14:solidFill>
          </w14:textFill>
        </w:rPr>
        <w:t>！</w:t>
      </w:r>
    </w:p>
    <w:p>
      <w:pPr>
        <w:pStyle w:val="53"/>
        <w:rPr>
          <w:rFonts w:hint="eastAsia" w:ascii="宋体" w:hAnsi="宋体" w:cs="宋体"/>
          <w:color w:val="000000" w:themeColor="text1"/>
          <w:shd w:val="clear" w:color="auto" w:fill="FFFFFF" w:themeFill="background1"/>
          <w:lang w:eastAsia="zh-CN"/>
          <w14:textFill>
            <w14:solidFill>
              <w14:schemeClr w14:val="tx1"/>
            </w14:solidFill>
          </w14:textFill>
        </w:rPr>
      </w:pPr>
    </w:p>
    <w:p>
      <w:pPr>
        <w:pStyle w:val="53"/>
        <w:ind w:left="0" w:leftChars="0" w:firstLine="0" w:firstLineChars="0"/>
        <w:rPr>
          <w:rFonts w:hint="eastAsia" w:ascii="宋体" w:hAnsi="宋体" w:cs="宋体"/>
          <w:color w:val="000000" w:themeColor="text1"/>
          <w:shd w:val="clear" w:color="auto" w:fill="FFFFFF" w:themeFill="background1"/>
          <w:lang w:eastAsia="zh-CN"/>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bookmarkStart w:id="18" w:name="_GoBack"/>
      <w:bookmarkEnd w:id="18"/>
    </w:p>
    <w:p>
      <w:pPr>
        <w:pStyle w:val="53"/>
        <w:ind w:firstLine="0"/>
        <w:rPr>
          <w:rFonts w:hint="eastAsia" w:ascii="宋体" w:hAnsi="宋体" w:cs="宋体"/>
          <w:color w:val="000000" w:themeColor="text1"/>
          <w:shd w:val="clear" w:color="auto" w:fill="FFFFFF" w:themeFill="background1"/>
          <w14:textFill>
            <w14:solidFill>
              <w14:schemeClr w14:val="tx1"/>
            </w14:solidFill>
          </w14:textFill>
        </w:rPr>
      </w:pPr>
    </w:p>
    <w:p>
      <w:pPr>
        <w:pStyle w:val="53"/>
        <w:ind w:firstLine="0"/>
        <w:rPr>
          <w:rFonts w:hint="eastAsia"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spacing w:line="360" w:lineRule="auto"/>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ECF61"/>
    <w:multiLevelType w:val="singleLevel"/>
    <w:tmpl w:val="93EECF61"/>
    <w:lvl w:ilvl="0" w:tentative="0">
      <w:start w:val="1"/>
      <w:numFmt w:val="decimal"/>
      <w:lvlText w:val="%1."/>
      <w:lvlJc w:val="left"/>
      <w:pPr>
        <w:ind w:left="425" w:hanging="425"/>
      </w:pPr>
      <w:rPr>
        <w:rFonts w:hint="default"/>
      </w:rPr>
    </w:lvl>
  </w:abstractNum>
  <w:abstractNum w:abstractNumId="1">
    <w:nsid w:val="EA3FBAE5"/>
    <w:multiLevelType w:val="singleLevel"/>
    <w:tmpl w:val="EA3FBAE5"/>
    <w:lvl w:ilvl="0" w:tentative="0">
      <w:start w:val="1"/>
      <w:numFmt w:val="chineseCounting"/>
      <w:suff w:val="nothing"/>
      <w:lvlText w:val="（%1）"/>
      <w:lvlJc w:val="left"/>
      <w:pPr>
        <w:ind w:left="0" w:firstLine="420"/>
      </w:pPr>
      <w:rPr>
        <w:rFonts w:hint="eastAsia"/>
      </w:rPr>
    </w:lvl>
  </w:abstractNum>
  <w:abstractNum w:abstractNumId="2">
    <w:nsid w:val="ECEA450D"/>
    <w:multiLevelType w:val="singleLevel"/>
    <w:tmpl w:val="ECEA450D"/>
    <w:lvl w:ilvl="0" w:tentative="0">
      <w:start w:val="1"/>
      <w:numFmt w:val="chineseCounting"/>
      <w:suff w:val="nothing"/>
      <w:lvlText w:val="%1、"/>
      <w:lvlJc w:val="left"/>
      <w:rPr>
        <w:rFonts w:hint="eastAsia"/>
      </w:rPr>
    </w:lvl>
  </w:abstractNum>
  <w:abstractNum w:abstractNumId="3">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1CA6286"/>
    <w:multiLevelType w:val="multilevel"/>
    <w:tmpl w:val="01CA62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07976E64"/>
    <w:multiLevelType w:val="multilevel"/>
    <w:tmpl w:val="07976E6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6">
    <w:nsid w:val="37AD1F03"/>
    <w:multiLevelType w:val="multilevel"/>
    <w:tmpl w:val="37AD1F03"/>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39EA55DF"/>
    <w:multiLevelType w:val="multilevel"/>
    <w:tmpl w:val="39EA55DF"/>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623110DD"/>
    <w:multiLevelType w:val="singleLevel"/>
    <w:tmpl w:val="623110DD"/>
    <w:lvl w:ilvl="0" w:tentative="0">
      <w:start w:val="1"/>
      <w:numFmt w:val="decimal"/>
      <w:lvlText w:val="%1."/>
      <w:lvlJc w:val="left"/>
      <w:pPr>
        <w:ind w:left="425" w:hanging="425"/>
      </w:pPr>
      <w:rPr>
        <w:rFonts w:hint="default"/>
      </w:rPr>
    </w:lvl>
  </w:abstractNum>
  <w:abstractNum w:abstractNumId="22">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24">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2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18"/>
  </w:num>
  <w:num w:numId="7">
    <w:abstractNumId w:val="12"/>
  </w:num>
  <w:num w:numId="8">
    <w:abstractNumId w:val="11"/>
  </w:num>
  <w:num w:numId="9">
    <w:abstractNumId w:val="20"/>
  </w:num>
  <w:num w:numId="10">
    <w:abstractNumId w:val="6"/>
  </w:num>
  <w:num w:numId="11">
    <w:abstractNumId w:val="9"/>
  </w:num>
  <w:num w:numId="12">
    <w:abstractNumId w:val="19"/>
  </w:num>
  <w:num w:numId="13">
    <w:abstractNumId w:val="10"/>
  </w:num>
  <w:num w:numId="14">
    <w:abstractNumId w:val="13"/>
  </w:num>
  <w:num w:numId="15">
    <w:abstractNumId w:val="17"/>
  </w:num>
  <w:num w:numId="16">
    <w:abstractNumId w:val="16"/>
  </w:num>
  <w:num w:numId="17">
    <w:abstractNumId w:val="7"/>
  </w:num>
  <w:num w:numId="18">
    <w:abstractNumId w:val="1"/>
  </w:num>
  <w:num w:numId="19">
    <w:abstractNumId w:val="0"/>
  </w:num>
  <w:num w:numId="20">
    <w:abstractNumId w:val="21"/>
  </w:num>
  <w:num w:numId="21">
    <w:abstractNumId w:val="5"/>
  </w:num>
  <w:num w:numId="22">
    <w:abstractNumId w:val="25"/>
    <w:lvlOverride w:ilvl="0">
      <w:startOverride w:val="1"/>
    </w:lvlOverride>
  </w:num>
  <w:num w:numId="23">
    <w:abstractNumId w:val="24"/>
  </w:num>
  <w:num w:numId="24">
    <w:abstractNumId w:val="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5101BD5"/>
    <w:rsid w:val="0515763B"/>
    <w:rsid w:val="05517131"/>
    <w:rsid w:val="072208B1"/>
    <w:rsid w:val="07825460"/>
    <w:rsid w:val="078D205E"/>
    <w:rsid w:val="07BF2D32"/>
    <w:rsid w:val="0804601B"/>
    <w:rsid w:val="08050557"/>
    <w:rsid w:val="08107CAD"/>
    <w:rsid w:val="082C1D54"/>
    <w:rsid w:val="08815578"/>
    <w:rsid w:val="08A96A9F"/>
    <w:rsid w:val="093D6D4A"/>
    <w:rsid w:val="095225FC"/>
    <w:rsid w:val="098E316D"/>
    <w:rsid w:val="09D27BC4"/>
    <w:rsid w:val="0A5731FE"/>
    <w:rsid w:val="0A722377"/>
    <w:rsid w:val="0B380589"/>
    <w:rsid w:val="0BD90518"/>
    <w:rsid w:val="0C3109E2"/>
    <w:rsid w:val="0C9B02F1"/>
    <w:rsid w:val="0CEF622F"/>
    <w:rsid w:val="0CF16932"/>
    <w:rsid w:val="0CF74A57"/>
    <w:rsid w:val="0D2171CA"/>
    <w:rsid w:val="0D6C54A3"/>
    <w:rsid w:val="0DC24AE0"/>
    <w:rsid w:val="0E1E5735"/>
    <w:rsid w:val="0E24552D"/>
    <w:rsid w:val="0E74446E"/>
    <w:rsid w:val="0E811422"/>
    <w:rsid w:val="0E8D0293"/>
    <w:rsid w:val="0E9E6D10"/>
    <w:rsid w:val="0F044701"/>
    <w:rsid w:val="0F4706F2"/>
    <w:rsid w:val="0FC8730C"/>
    <w:rsid w:val="0FCE3018"/>
    <w:rsid w:val="0FFC71F4"/>
    <w:rsid w:val="109C440F"/>
    <w:rsid w:val="10D306FE"/>
    <w:rsid w:val="11984F26"/>
    <w:rsid w:val="11FF6268"/>
    <w:rsid w:val="122C2F50"/>
    <w:rsid w:val="122F22A3"/>
    <w:rsid w:val="1263443E"/>
    <w:rsid w:val="126B0E01"/>
    <w:rsid w:val="13304440"/>
    <w:rsid w:val="13774FF0"/>
    <w:rsid w:val="13B87544"/>
    <w:rsid w:val="13C22E3E"/>
    <w:rsid w:val="143243B0"/>
    <w:rsid w:val="1445753E"/>
    <w:rsid w:val="14533ED1"/>
    <w:rsid w:val="14787E5B"/>
    <w:rsid w:val="15462EEB"/>
    <w:rsid w:val="1561591A"/>
    <w:rsid w:val="1575628B"/>
    <w:rsid w:val="15A6017A"/>
    <w:rsid w:val="15AD015F"/>
    <w:rsid w:val="15AF2C39"/>
    <w:rsid w:val="16482DDF"/>
    <w:rsid w:val="16A73A3C"/>
    <w:rsid w:val="16D622A3"/>
    <w:rsid w:val="17410345"/>
    <w:rsid w:val="17F23664"/>
    <w:rsid w:val="18A14DBB"/>
    <w:rsid w:val="18A452B1"/>
    <w:rsid w:val="19022B91"/>
    <w:rsid w:val="19883702"/>
    <w:rsid w:val="19D07E41"/>
    <w:rsid w:val="1A1377FF"/>
    <w:rsid w:val="1A6F59D9"/>
    <w:rsid w:val="1AFA4608"/>
    <w:rsid w:val="1B737666"/>
    <w:rsid w:val="1B8B3A53"/>
    <w:rsid w:val="1BB304F6"/>
    <w:rsid w:val="1C6C69C8"/>
    <w:rsid w:val="1C6D4563"/>
    <w:rsid w:val="1C8D43CF"/>
    <w:rsid w:val="1CAB3164"/>
    <w:rsid w:val="1CB60DC0"/>
    <w:rsid w:val="1CC81674"/>
    <w:rsid w:val="1D285E7E"/>
    <w:rsid w:val="1D970CFC"/>
    <w:rsid w:val="1D9E4F2E"/>
    <w:rsid w:val="1DCF0163"/>
    <w:rsid w:val="1E616AA4"/>
    <w:rsid w:val="1E88628A"/>
    <w:rsid w:val="1EDA3E44"/>
    <w:rsid w:val="1EDC68E3"/>
    <w:rsid w:val="1F3E055C"/>
    <w:rsid w:val="1FB924EC"/>
    <w:rsid w:val="1FCB42B5"/>
    <w:rsid w:val="207B274F"/>
    <w:rsid w:val="208769FF"/>
    <w:rsid w:val="20D9162C"/>
    <w:rsid w:val="22681627"/>
    <w:rsid w:val="22E371CD"/>
    <w:rsid w:val="22E436A0"/>
    <w:rsid w:val="234C0007"/>
    <w:rsid w:val="23C761CD"/>
    <w:rsid w:val="26053D8A"/>
    <w:rsid w:val="260E4DEE"/>
    <w:rsid w:val="262F2731"/>
    <w:rsid w:val="267F1A74"/>
    <w:rsid w:val="26FF2E18"/>
    <w:rsid w:val="27167136"/>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B43204"/>
    <w:rsid w:val="2DEE38B1"/>
    <w:rsid w:val="2E3F40AE"/>
    <w:rsid w:val="2E436265"/>
    <w:rsid w:val="2E646614"/>
    <w:rsid w:val="2E6A52D0"/>
    <w:rsid w:val="2EE94A92"/>
    <w:rsid w:val="2EF75D24"/>
    <w:rsid w:val="2F081555"/>
    <w:rsid w:val="2F575656"/>
    <w:rsid w:val="2FAF35B8"/>
    <w:rsid w:val="300467B5"/>
    <w:rsid w:val="305A62E5"/>
    <w:rsid w:val="311D7312"/>
    <w:rsid w:val="31462D0D"/>
    <w:rsid w:val="31BD1097"/>
    <w:rsid w:val="31C81974"/>
    <w:rsid w:val="329862C8"/>
    <w:rsid w:val="32FD26F1"/>
    <w:rsid w:val="33554C90"/>
    <w:rsid w:val="339373BA"/>
    <w:rsid w:val="34292AF2"/>
    <w:rsid w:val="34BA1BD7"/>
    <w:rsid w:val="34CB4E3A"/>
    <w:rsid w:val="34DA7D7D"/>
    <w:rsid w:val="34E12653"/>
    <w:rsid w:val="35053660"/>
    <w:rsid w:val="3559714F"/>
    <w:rsid w:val="355B497F"/>
    <w:rsid w:val="358F4C83"/>
    <w:rsid w:val="359508B5"/>
    <w:rsid w:val="35AB5A5D"/>
    <w:rsid w:val="35B35222"/>
    <w:rsid w:val="364D35B7"/>
    <w:rsid w:val="37623367"/>
    <w:rsid w:val="3853483B"/>
    <w:rsid w:val="38580EBA"/>
    <w:rsid w:val="385D57F0"/>
    <w:rsid w:val="38742706"/>
    <w:rsid w:val="38DE01A2"/>
    <w:rsid w:val="395519AD"/>
    <w:rsid w:val="3A457B7D"/>
    <w:rsid w:val="3AD81F39"/>
    <w:rsid w:val="3B804F4E"/>
    <w:rsid w:val="3BFF2436"/>
    <w:rsid w:val="3C020393"/>
    <w:rsid w:val="3CBC2D1B"/>
    <w:rsid w:val="3CC070FA"/>
    <w:rsid w:val="3D3C7852"/>
    <w:rsid w:val="3D5E3181"/>
    <w:rsid w:val="3DF11AE7"/>
    <w:rsid w:val="3E28493A"/>
    <w:rsid w:val="3E2C076A"/>
    <w:rsid w:val="3E570146"/>
    <w:rsid w:val="3E5E492B"/>
    <w:rsid w:val="3E746A30"/>
    <w:rsid w:val="3E8C11A5"/>
    <w:rsid w:val="3F764B03"/>
    <w:rsid w:val="3FA37D3C"/>
    <w:rsid w:val="3FD665B1"/>
    <w:rsid w:val="4011450B"/>
    <w:rsid w:val="40220B7B"/>
    <w:rsid w:val="40632F94"/>
    <w:rsid w:val="4099696A"/>
    <w:rsid w:val="40B841A9"/>
    <w:rsid w:val="410A12D0"/>
    <w:rsid w:val="41A71F66"/>
    <w:rsid w:val="423A363F"/>
    <w:rsid w:val="4368521D"/>
    <w:rsid w:val="44A30B7C"/>
    <w:rsid w:val="45780EDB"/>
    <w:rsid w:val="46527187"/>
    <w:rsid w:val="46DF2528"/>
    <w:rsid w:val="4711029B"/>
    <w:rsid w:val="479839E5"/>
    <w:rsid w:val="47C5763D"/>
    <w:rsid w:val="484876D2"/>
    <w:rsid w:val="487A4038"/>
    <w:rsid w:val="48D761AC"/>
    <w:rsid w:val="48E761C8"/>
    <w:rsid w:val="490C3C6D"/>
    <w:rsid w:val="4933371F"/>
    <w:rsid w:val="49A563CB"/>
    <w:rsid w:val="4A075E3A"/>
    <w:rsid w:val="4A1E2259"/>
    <w:rsid w:val="4A337D81"/>
    <w:rsid w:val="4A60206A"/>
    <w:rsid w:val="4BC52592"/>
    <w:rsid w:val="4C2C2128"/>
    <w:rsid w:val="4C5869AA"/>
    <w:rsid w:val="4D666AAC"/>
    <w:rsid w:val="4DA00C9C"/>
    <w:rsid w:val="4DD168CA"/>
    <w:rsid w:val="4DD53E4B"/>
    <w:rsid w:val="4DEA1FEE"/>
    <w:rsid w:val="4DFB40F0"/>
    <w:rsid w:val="4E190181"/>
    <w:rsid w:val="4E334FF1"/>
    <w:rsid w:val="4ECE430F"/>
    <w:rsid w:val="4F6D738A"/>
    <w:rsid w:val="4F93565E"/>
    <w:rsid w:val="4FD712A8"/>
    <w:rsid w:val="500A3A33"/>
    <w:rsid w:val="515E4097"/>
    <w:rsid w:val="51B96A71"/>
    <w:rsid w:val="52975109"/>
    <w:rsid w:val="52AF757C"/>
    <w:rsid w:val="52FC0BEB"/>
    <w:rsid w:val="54103E99"/>
    <w:rsid w:val="54D2238D"/>
    <w:rsid w:val="55065B3F"/>
    <w:rsid w:val="56134A12"/>
    <w:rsid w:val="562A5485"/>
    <w:rsid w:val="5670447B"/>
    <w:rsid w:val="567634F4"/>
    <w:rsid w:val="56AC7D1B"/>
    <w:rsid w:val="56E252DD"/>
    <w:rsid w:val="579F4806"/>
    <w:rsid w:val="57C73F65"/>
    <w:rsid w:val="580013FF"/>
    <w:rsid w:val="581E0006"/>
    <w:rsid w:val="59120389"/>
    <w:rsid w:val="5A3E0127"/>
    <w:rsid w:val="5AD35D55"/>
    <w:rsid w:val="5BD06B62"/>
    <w:rsid w:val="5C002ECC"/>
    <w:rsid w:val="5C0F5289"/>
    <w:rsid w:val="5C840E64"/>
    <w:rsid w:val="5D160044"/>
    <w:rsid w:val="5D5A2D00"/>
    <w:rsid w:val="5D9931C1"/>
    <w:rsid w:val="5DD8346D"/>
    <w:rsid w:val="5DDD18EF"/>
    <w:rsid w:val="5E1C51EC"/>
    <w:rsid w:val="5E406EFA"/>
    <w:rsid w:val="5E8649CB"/>
    <w:rsid w:val="5E953572"/>
    <w:rsid w:val="5E9858D6"/>
    <w:rsid w:val="5EB31A85"/>
    <w:rsid w:val="5F0501CA"/>
    <w:rsid w:val="613B7D05"/>
    <w:rsid w:val="617B472A"/>
    <w:rsid w:val="618136AE"/>
    <w:rsid w:val="61B875E6"/>
    <w:rsid w:val="61EF1E37"/>
    <w:rsid w:val="629D0130"/>
    <w:rsid w:val="62E31BE7"/>
    <w:rsid w:val="62EE4E0E"/>
    <w:rsid w:val="63103536"/>
    <w:rsid w:val="637117B0"/>
    <w:rsid w:val="63D66F47"/>
    <w:rsid w:val="6432514E"/>
    <w:rsid w:val="64EA02DD"/>
    <w:rsid w:val="650769F5"/>
    <w:rsid w:val="661870BA"/>
    <w:rsid w:val="664E1ED2"/>
    <w:rsid w:val="66C17139"/>
    <w:rsid w:val="670F2C7E"/>
    <w:rsid w:val="67177A61"/>
    <w:rsid w:val="672B0E36"/>
    <w:rsid w:val="67521C02"/>
    <w:rsid w:val="67D1084C"/>
    <w:rsid w:val="68071CB3"/>
    <w:rsid w:val="68490677"/>
    <w:rsid w:val="685E210F"/>
    <w:rsid w:val="6874207A"/>
    <w:rsid w:val="68D128E1"/>
    <w:rsid w:val="68F20691"/>
    <w:rsid w:val="694F2029"/>
    <w:rsid w:val="69C87128"/>
    <w:rsid w:val="6AB27C58"/>
    <w:rsid w:val="6AD53F79"/>
    <w:rsid w:val="6B0753CB"/>
    <w:rsid w:val="6B4529DE"/>
    <w:rsid w:val="6BDA3E26"/>
    <w:rsid w:val="6D117C98"/>
    <w:rsid w:val="6E1706B0"/>
    <w:rsid w:val="6E34233E"/>
    <w:rsid w:val="6E376631"/>
    <w:rsid w:val="6F0D1054"/>
    <w:rsid w:val="6F365C26"/>
    <w:rsid w:val="6F377216"/>
    <w:rsid w:val="6F52279B"/>
    <w:rsid w:val="6FC50886"/>
    <w:rsid w:val="6FF137A9"/>
    <w:rsid w:val="706A488A"/>
    <w:rsid w:val="70B548A1"/>
    <w:rsid w:val="70B56644"/>
    <w:rsid w:val="70D430A6"/>
    <w:rsid w:val="71A751CF"/>
    <w:rsid w:val="71E15EED"/>
    <w:rsid w:val="71F84C1E"/>
    <w:rsid w:val="720D6EFF"/>
    <w:rsid w:val="722717C4"/>
    <w:rsid w:val="724025F5"/>
    <w:rsid w:val="72430DDD"/>
    <w:rsid w:val="72447573"/>
    <w:rsid w:val="72B079D0"/>
    <w:rsid w:val="737A315F"/>
    <w:rsid w:val="73F90B65"/>
    <w:rsid w:val="74992023"/>
    <w:rsid w:val="74BD5331"/>
    <w:rsid w:val="759A651B"/>
    <w:rsid w:val="76CE56CD"/>
    <w:rsid w:val="76F204D8"/>
    <w:rsid w:val="771B11CB"/>
    <w:rsid w:val="77811EB8"/>
    <w:rsid w:val="778C570E"/>
    <w:rsid w:val="77A81AC9"/>
    <w:rsid w:val="77F56A46"/>
    <w:rsid w:val="782B1418"/>
    <w:rsid w:val="784B7604"/>
    <w:rsid w:val="78725306"/>
    <w:rsid w:val="78EC5FA0"/>
    <w:rsid w:val="797A73D4"/>
    <w:rsid w:val="79B57BF8"/>
    <w:rsid w:val="79CD2C51"/>
    <w:rsid w:val="79D1425E"/>
    <w:rsid w:val="79D36D23"/>
    <w:rsid w:val="7A0D1922"/>
    <w:rsid w:val="7A84099A"/>
    <w:rsid w:val="7B160BB8"/>
    <w:rsid w:val="7B1D3331"/>
    <w:rsid w:val="7B4F4E2B"/>
    <w:rsid w:val="7BAC434F"/>
    <w:rsid w:val="7BCC151F"/>
    <w:rsid w:val="7CB41BB9"/>
    <w:rsid w:val="7D14102C"/>
    <w:rsid w:val="7D846D04"/>
    <w:rsid w:val="7DE844FD"/>
    <w:rsid w:val="7DF4383B"/>
    <w:rsid w:val="7E3B5501"/>
    <w:rsid w:val="7E600127"/>
    <w:rsid w:val="7EFD120A"/>
    <w:rsid w:val="7F385010"/>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19</Pages>
  <Words>7602</Words>
  <Characters>8022</Characters>
  <Lines>47</Lines>
  <Paragraphs>13</Paragraphs>
  <TotalTime>0</TotalTime>
  <ScaleCrop>false</ScaleCrop>
  <LinksUpToDate>false</LinksUpToDate>
  <CharactersWithSpaces>8289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2024-04-25T07:56:21Z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F0F2CE77394E4DA28E7C97092C4C8A2F_13</vt:lpwstr>
  </property>
</Properties>
</file>