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108"/>
        </w:tabs>
        <w:spacing w:line="360" w:lineRule="auto"/>
        <w:rPr>
          <w:rFonts w:ascii="宋体" w:hAnsi="宋体"/>
          <w:sz w:val="52"/>
          <w:szCs w:val="52"/>
          <w:lang w:eastAsia="zh-CN"/>
        </w:rPr>
      </w:pPr>
      <w:r>
        <w:rPr>
          <w:rFonts w:hint="eastAsia" w:ascii="宋体" w:hAnsi="宋体"/>
          <w:sz w:val="52"/>
          <w:szCs w:val="52"/>
          <w:lang w:eastAsia="zh-CN"/>
        </w:rPr>
        <w:t>#2锅炉炉内三大屏防腐耐磨喷涂</w:t>
      </w:r>
    </w:p>
    <w:p>
      <w:pPr>
        <w:pStyle w:val="9"/>
        <w:spacing w:line="360" w:lineRule="auto"/>
        <w:ind w:left="1044" w:hanging="1044" w:hangingChars="200"/>
        <w:rPr>
          <w:rFonts w:ascii="宋体" w:hAnsi="宋体"/>
          <w:sz w:val="52"/>
          <w:szCs w:val="52"/>
          <w:lang w:eastAsia="zh-CN"/>
        </w:rPr>
      </w:pPr>
      <w:r>
        <w:rPr>
          <w:rFonts w:ascii="宋体" w:hAnsi="宋体"/>
          <w:sz w:val="52"/>
          <w:szCs w:val="52"/>
          <w:lang w:eastAsia="zh-CN"/>
        </w:rPr>
        <w:t>技术规范书</w:t>
      </w:r>
    </w:p>
    <w:p>
      <w:pPr>
        <w:spacing w:line="360" w:lineRule="auto"/>
        <w:ind w:left="562" w:hanging="562" w:hangingChars="200"/>
        <w:rPr>
          <w:rFonts w:ascii="宋体" w:hAnsi="宋体"/>
          <w:b/>
          <w:bCs/>
          <w:sz w:val="28"/>
          <w:szCs w:val="28"/>
        </w:rPr>
      </w:pPr>
    </w:p>
    <w:tbl>
      <w:tblPr>
        <w:tblStyle w:val="10"/>
        <w:tblW w:w="7200" w:type="dxa"/>
        <w:tblInd w:w="82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640"/>
        <w:gridCol w:w="45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79" w:hRule="atLeast"/>
        </w:trPr>
        <w:tc>
          <w:tcPr>
            <w:tcW w:w="2640" w:type="dxa"/>
            <w:tcBorders>
              <w:top w:val="single" w:color="FFFFFF" w:sz="4" w:space="0"/>
              <w:bottom w:val="single" w:color="FFFFFF" w:sz="4" w:space="0"/>
            </w:tcBorders>
            <w:vAlign w:val="bottom"/>
          </w:tcPr>
          <w:p>
            <w:pPr>
              <w:adjustRightInd w:val="0"/>
              <w:snapToGrid w:val="0"/>
              <w:spacing w:line="360" w:lineRule="auto"/>
              <w:ind w:right="1284"/>
              <w:rPr>
                <w:rFonts w:ascii="黑体" w:hAnsi="黑体" w:eastAsia="黑体"/>
                <w:b/>
                <w:sz w:val="32"/>
                <w:szCs w:val="32"/>
              </w:rPr>
            </w:pPr>
          </w:p>
          <w:p>
            <w:pPr>
              <w:adjustRightInd w:val="0"/>
              <w:snapToGrid w:val="0"/>
              <w:spacing w:line="360" w:lineRule="auto"/>
              <w:jc w:val="right"/>
              <w:rPr>
                <w:rFonts w:ascii="黑体" w:hAnsi="黑体" w:eastAsia="黑体"/>
                <w:b/>
                <w:sz w:val="32"/>
                <w:szCs w:val="32"/>
              </w:rPr>
            </w:pPr>
          </w:p>
          <w:p>
            <w:pPr>
              <w:adjustRightInd w:val="0"/>
              <w:snapToGrid w:val="0"/>
              <w:spacing w:line="360" w:lineRule="auto"/>
              <w:ind w:right="321"/>
              <w:jc w:val="right"/>
              <w:rPr>
                <w:rFonts w:ascii="黑体" w:hAnsi="黑体" w:eastAsia="黑体"/>
                <w:b/>
                <w:sz w:val="32"/>
                <w:szCs w:val="32"/>
              </w:rPr>
            </w:pPr>
            <w:r>
              <w:rPr>
                <w:rFonts w:hint="eastAsia" w:ascii="黑体" w:hAnsi="黑体" w:eastAsia="黑体"/>
                <w:b/>
                <w:sz w:val="32"/>
                <w:szCs w:val="32"/>
              </w:rPr>
              <w:t xml:space="preserve">厂 </w:t>
            </w:r>
            <w:r>
              <w:rPr>
                <w:rFonts w:ascii="黑体" w:hAnsi="黑体" w:eastAsia="黑体"/>
                <w:b/>
                <w:sz w:val="32"/>
                <w:szCs w:val="32"/>
              </w:rPr>
              <w:t xml:space="preserve">   </w:t>
            </w:r>
            <w:r>
              <w:rPr>
                <w:rFonts w:hint="eastAsia" w:ascii="黑体" w:hAnsi="黑体" w:eastAsia="黑体"/>
                <w:b/>
                <w:sz w:val="32"/>
                <w:szCs w:val="32"/>
              </w:rPr>
              <w:t>长：</w:t>
            </w:r>
          </w:p>
        </w:tc>
        <w:tc>
          <w:tcPr>
            <w:tcW w:w="4560" w:type="dxa"/>
            <w:tcBorders>
              <w:top w:val="single" w:color="FFFFFF" w:sz="4" w:space="0"/>
            </w:tcBorders>
            <w:vAlign w:val="center"/>
          </w:tcPr>
          <w:p>
            <w:pPr>
              <w:adjustRightInd w:val="0"/>
              <w:snapToGrid w:val="0"/>
              <w:spacing w:line="360" w:lineRule="auto"/>
              <w:ind w:right="560"/>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79" w:hRule="atLeast"/>
        </w:trPr>
        <w:tc>
          <w:tcPr>
            <w:tcW w:w="2640" w:type="dxa"/>
            <w:tcBorders>
              <w:top w:val="single" w:color="FFFFFF" w:sz="4" w:space="0"/>
              <w:bottom w:val="single" w:color="FFFFFF" w:sz="4" w:space="0"/>
            </w:tcBorders>
            <w:vAlign w:val="bottom"/>
          </w:tcPr>
          <w:p>
            <w:pPr>
              <w:adjustRightInd w:val="0"/>
              <w:snapToGrid w:val="0"/>
              <w:spacing w:line="360" w:lineRule="auto"/>
              <w:ind w:right="321"/>
              <w:jc w:val="right"/>
              <w:rPr>
                <w:rFonts w:ascii="黑体" w:hAnsi="黑体" w:eastAsia="黑体"/>
                <w:b/>
                <w:sz w:val="32"/>
                <w:szCs w:val="32"/>
              </w:rPr>
            </w:pPr>
            <w:r>
              <w:rPr>
                <w:rFonts w:hint="eastAsia" w:ascii="黑体" w:hAnsi="黑体" w:eastAsia="黑体"/>
                <w:b/>
                <w:sz w:val="32"/>
                <w:szCs w:val="32"/>
              </w:rPr>
              <w:t>总工程师：</w:t>
            </w:r>
          </w:p>
        </w:tc>
        <w:tc>
          <w:tcPr>
            <w:tcW w:w="4560" w:type="dxa"/>
            <w:tcBorders>
              <w:top w:val="single" w:color="FFFFFF" w:sz="4" w:space="0"/>
            </w:tcBorders>
            <w:vAlign w:val="center"/>
          </w:tcPr>
          <w:p>
            <w:pPr>
              <w:adjustRightInd w:val="0"/>
              <w:snapToGrid w:val="0"/>
              <w:spacing w:line="360" w:lineRule="auto"/>
              <w:ind w:right="560"/>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18" w:hRule="atLeast"/>
        </w:trPr>
        <w:tc>
          <w:tcPr>
            <w:tcW w:w="2640" w:type="dxa"/>
            <w:tcBorders>
              <w:top w:val="single" w:color="FFFFFF" w:sz="4" w:space="0"/>
              <w:bottom w:val="single" w:color="FFFFFF" w:sz="4" w:space="0"/>
            </w:tcBorders>
            <w:vAlign w:val="bottom"/>
          </w:tcPr>
          <w:p>
            <w:pPr>
              <w:adjustRightInd w:val="0"/>
              <w:snapToGrid w:val="0"/>
              <w:spacing w:line="360" w:lineRule="auto"/>
              <w:ind w:right="321"/>
              <w:jc w:val="right"/>
              <w:rPr>
                <w:rFonts w:ascii="黑体" w:hAnsi="黑体" w:eastAsia="黑体"/>
                <w:b/>
                <w:sz w:val="32"/>
                <w:szCs w:val="32"/>
              </w:rPr>
            </w:pPr>
            <w:r>
              <w:rPr>
                <w:rFonts w:hint="eastAsia" w:ascii="黑体" w:hAnsi="黑体" w:eastAsia="黑体"/>
                <w:b/>
                <w:sz w:val="32"/>
                <w:szCs w:val="32"/>
              </w:rPr>
              <w:t>生 技 部：</w:t>
            </w:r>
          </w:p>
        </w:tc>
        <w:tc>
          <w:tcPr>
            <w:tcW w:w="4560" w:type="dxa"/>
            <w:vAlign w:val="center"/>
          </w:tcPr>
          <w:p>
            <w:pPr>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18" w:hRule="atLeast"/>
        </w:trPr>
        <w:tc>
          <w:tcPr>
            <w:tcW w:w="2640" w:type="dxa"/>
            <w:tcBorders>
              <w:top w:val="single" w:color="FFFFFF" w:sz="4" w:space="0"/>
              <w:bottom w:val="single" w:color="FFFFFF" w:sz="4" w:space="0"/>
            </w:tcBorders>
            <w:vAlign w:val="bottom"/>
          </w:tcPr>
          <w:p>
            <w:pPr>
              <w:adjustRightInd w:val="0"/>
              <w:snapToGrid w:val="0"/>
              <w:spacing w:line="360" w:lineRule="auto"/>
              <w:ind w:right="321"/>
              <w:jc w:val="right"/>
              <w:rPr>
                <w:rFonts w:ascii="黑体" w:hAnsi="黑体" w:eastAsia="黑体"/>
                <w:b/>
                <w:sz w:val="32"/>
                <w:szCs w:val="32"/>
              </w:rPr>
            </w:pPr>
            <w:r>
              <w:rPr>
                <w:rFonts w:hint="eastAsia" w:ascii="黑体" w:hAnsi="黑体" w:eastAsia="黑体"/>
                <w:b/>
                <w:sz w:val="32"/>
                <w:szCs w:val="32"/>
              </w:rPr>
              <w:t>安 监 部：</w:t>
            </w:r>
          </w:p>
        </w:tc>
        <w:tc>
          <w:tcPr>
            <w:tcW w:w="4560" w:type="dxa"/>
            <w:vAlign w:val="center"/>
          </w:tcPr>
          <w:p>
            <w:pPr>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30" w:hRule="atLeast"/>
        </w:trPr>
        <w:tc>
          <w:tcPr>
            <w:tcW w:w="2640" w:type="dxa"/>
            <w:tcBorders>
              <w:top w:val="single" w:color="FFFFFF" w:sz="4" w:space="0"/>
              <w:bottom w:val="single" w:color="FFFFFF" w:sz="4" w:space="0"/>
            </w:tcBorders>
            <w:vAlign w:val="bottom"/>
          </w:tcPr>
          <w:p>
            <w:pPr>
              <w:adjustRightInd w:val="0"/>
              <w:snapToGrid w:val="0"/>
              <w:spacing w:line="360" w:lineRule="auto"/>
              <w:ind w:right="321"/>
              <w:jc w:val="right"/>
              <w:rPr>
                <w:rFonts w:ascii="黑体" w:hAnsi="黑体" w:eastAsia="黑体"/>
                <w:b/>
                <w:sz w:val="32"/>
                <w:szCs w:val="32"/>
              </w:rPr>
            </w:pPr>
            <w:r>
              <w:rPr>
                <w:rFonts w:hint="eastAsia" w:ascii="黑体" w:hAnsi="黑体" w:eastAsia="黑体"/>
                <w:b/>
                <w:sz w:val="32"/>
                <w:szCs w:val="32"/>
              </w:rPr>
              <w:t>检 修 部：</w:t>
            </w:r>
          </w:p>
        </w:tc>
        <w:tc>
          <w:tcPr>
            <w:tcW w:w="4560" w:type="dxa"/>
            <w:vAlign w:val="center"/>
          </w:tcPr>
          <w:p>
            <w:pPr>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15" w:hRule="atLeast"/>
        </w:trPr>
        <w:tc>
          <w:tcPr>
            <w:tcW w:w="2640" w:type="dxa"/>
            <w:tcBorders>
              <w:top w:val="single" w:color="FFFFFF" w:sz="4" w:space="0"/>
              <w:bottom w:val="single" w:color="FFFFFF" w:sz="4" w:space="0"/>
            </w:tcBorders>
            <w:vAlign w:val="bottom"/>
          </w:tcPr>
          <w:p>
            <w:pPr>
              <w:adjustRightInd w:val="0"/>
              <w:snapToGrid w:val="0"/>
              <w:spacing w:line="360" w:lineRule="auto"/>
              <w:ind w:right="321"/>
              <w:jc w:val="right"/>
              <w:rPr>
                <w:rFonts w:ascii="黑体" w:hAnsi="黑体" w:eastAsia="黑体"/>
                <w:b/>
                <w:sz w:val="32"/>
                <w:szCs w:val="32"/>
              </w:rPr>
            </w:pPr>
            <w:r>
              <w:rPr>
                <w:rFonts w:hint="eastAsia" w:ascii="黑体" w:hAnsi="黑体" w:eastAsia="黑体"/>
                <w:b/>
                <w:sz w:val="32"/>
                <w:szCs w:val="32"/>
              </w:rPr>
              <w:t>专 业 组：</w:t>
            </w:r>
          </w:p>
        </w:tc>
        <w:tc>
          <w:tcPr>
            <w:tcW w:w="4560" w:type="dxa"/>
            <w:vAlign w:val="center"/>
          </w:tcPr>
          <w:p>
            <w:pPr>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15" w:hRule="atLeast"/>
        </w:trPr>
        <w:tc>
          <w:tcPr>
            <w:tcW w:w="2640" w:type="dxa"/>
            <w:tcBorders>
              <w:top w:val="single" w:color="FFFFFF" w:sz="4" w:space="0"/>
              <w:bottom w:val="single" w:color="FFFFFF" w:sz="4" w:space="0"/>
            </w:tcBorders>
            <w:vAlign w:val="bottom"/>
          </w:tcPr>
          <w:p>
            <w:pPr>
              <w:wordWrap w:val="0"/>
              <w:adjustRightInd w:val="0"/>
              <w:snapToGrid w:val="0"/>
              <w:spacing w:line="360" w:lineRule="auto"/>
              <w:ind w:right="321"/>
              <w:jc w:val="right"/>
              <w:rPr>
                <w:rFonts w:ascii="黑体" w:hAnsi="黑体" w:eastAsia="黑体"/>
                <w:b/>
                <w:sz w:val="32"/>
                <w:szCs w:val="32"/>
              </w:rPr>
            </w:pPr>
            <w:r>
              <w:rPr>
                <w:rFonts w:hint="eastAsia" w:ascii="黑体" w:hAnsi="黑体" w:eastAsia="黑体"/>
                <w:b/>
                <w:sz w:val="32"/>
                <w:szCs w:val="32"/>
              </w:rPr>
              <w:t>编    写：</w:t>
            </w:r>
          </w:p>
        </w:tc>
        <w:tc>
          <w:tcPr>
            <w:tcW w:w="4560" w:type="dxa"/>
            <w:vAlign w:val="center"/>
          </w:tcPr>
          <w:p>
            <w:pPr>
              <w:rPr>
                <w:rFonts w:ascii="黑体" w:hAnsi="黑体" w:eastAsia="黑体"/>
                <w:b/>
                <w:sz w:val="32"/>
                <w:szCs w:val="32"/>
              </w:rPr>
            </w:pPr>
          </w:p>
        </w:tc>
      </w:tr>
    </w:tbl>
    <w:p>
      <w:pPr>
        <w:spacing w:line="360" w:lineRule="auto"/>
        <w:rPr>
          <w:rFonts w:ascii="宋体" w:hAnsi="宋体"/>
        </w:rPr>
      </w:pPr>
      <w:bookmarkStart w:id="0" w:name="_Toc512420685"/>
      <w:bookmarkStart w:id="1" w:name="_Toc512347871"/>
      <w:bookmarkStart w:id="2" w:name="_Toc512352423"/>
      <w:bookmarkStart w:id="3" w:name="_Toc512352501"/>
    </w:p>
    <w:bookmarkEnd w:id="0"/>
    <w:bookmarkEnd w:id="1"/>
    <w:bookmarkEnd w:id="2"/>
    <w:bookmarkEnd w:id="3"/>
    <w:p>
      <w:pPr>
        <w:spacing w:line="360" w:lineRule="auto"/>
        <w:jc w:val="center"/>
        <w:rPr>
          <w:rFonts w:ascii="宋体" w:hAnsi="宋体"/>
          <w:bCs/>
          <w:sz w:val="28"/>
          <w:szCs w:val="28"/>
        </w:rPr>
      </w:pPr>
    </w:p>
    <w:p>
      <w:pPr>
        <w:spacing w:line="360" w:lineRule="auto"/>
        <w:jc w:val="center"/>
        <w:rPr>
          <w:rFonts w:ascii="宋体" w:hAnsi="宋体"/>
          <w:bCs/>
          <w:sz w:val="28"/>
          <w:szCs w:val="28"/>
        </w:rPr>
      </w:pPr>
    </w:p>
    <w:p>
      <w:pPr>
        <w:spacing w:line="360" w:lineRule="auto"/>
        <w:jc w:val="center"/>
        <w:rPr>
          <w:rFonts w:ascii="宋体" w:hAnsi="宋体"/>
          <w:bCs/>
          <w:sz w:val="28"/>
          <w:szCs w:val="28"/>
        </w:rPr>
      </w:pPr>
      <w:r>
        <w:rPr>
          <w:rFonts w:hint="eastAsia" w:ascii="宋体" w:hAnsi="宋体"/>
          <w:bCs/>
          <w:sz w:val="28"/>
          <w:szCs w:val="28"/>
        </w:rPr>
        <w:t>广东陆丰宝丽华新能源电力有限公司</w:t>
      </w:r>
    </w:p>
    <w:p>
      <w:pPr>
        <w:pStyle w:val="9"/>
        <w:spacing w:before="0" w:after="0" w:line="360" w:lineRule="auto"/>
        <w:ind w:left="560" w:hanging="560" w:hangingChars="200"/>
        <w:outlineLvl w:val="9"/>
        <w:rPr>
          <w:rFonts w:ascii="宋体" w:hAnsi="宋体"/>
          <w:sz w:val="28"/>
          <w:szCs w:val="28"/>
          <w:lang w:eastAsia="zh-CN"/>
        </w:rPr>
      </w:pPr>
      <w:bookmarkStart w:id="4" w:name="_Toc32161067"/>
      <w:bookmarkStart w:id="5" w:name="_Toc32158549"/>
      <w:bookmarkStart w:id="6" w:name="_Toc32161470"/>
      <w:r>
        <w:rPr>
          <w:rFonts w:hint="eastAsia" w:ascii="宋体" w:hAnsi="宋体"/>
          <w:b w:val="0"/>
          <w:sz w:val="28"/>
          <w:szCs w:val="28"/>
          <w:lang w:eastAsia="zh-CN"/>
        </w:rPr>
        <w:t>202</w:t>
      </w:r>
      <w:r>
        <w:rPr>
          <w:rFonts w:ascii="宋体" w:hAnsi="宋体"/>
          <w:b w:val="0"/>
          <w:sz w:val="28"/>
          <w:szCs w:val="28"/>
          <w:lang w:eastAsia="zh-CN"/>
        </w:rPr>
        <w:t>4</w:t>
      </w:r>
      <w:r>
        <w:rPr>
          <w:rFonts w:hint="eastAsia" w:ascii="宋体" w:hAnsi="宋体"/>
          <w:b w:val="0"/>
          <w:sz w:val="28"/>
          <w:szCs w:val="28"/>
          <w:lang w:eastAsia="zh-CN"/>
        </w:rPr>
        <w:t>年</w:t>
      </w:r>
      <w:r>
        <w:rPr>
          <w:rFonts w:ascii="宋体" w:hAnsi="宋体"/>
          <w:b w:val="0"/>
          <w:sz w:val="28"/>
          <w:szCs w:val="28"/>
          <w:lang w:eastAsia="zh-CN"/>
        </w:rPr>
        <w:t>03</w:t>
      </w:r>
      <w:r>
        <w:rPr>
          <w:rFonts w:hint="eastAsia" w:ascii="宋体" w:hAnsi="宋体"/>
          <w:b w:val="0"/>
          <w:sz w:val="28"/>
          <w:szCs w:val="28"/>
          <w:lang w:eastAsia="zh-CN"/>
        </w:rPr>
        <w:t>月</w:t>
      </w:r>
      <w:r>
        <w:rPr>
          <w:rFonts w:ascii="宋体" w:hAnsi="宋体"/>
          <w:b w:val="0"/>
          <w:sz w:val="28"/>
          <w:szCs w:val="28"/>
          <w:lang w:eastAsia="zh-CN"/>
        </w:rPr>
        <w:t>05</w:t>
      </w:r>
      <w:r>
        <w:rPr>
          <w:rFonts w:hint="eastAsia" w:ascii="宋体" w:hAnsi="宋体"/>
          <w:b w:val="0"/>
          <w:sz w:val="28"/>
          <w:szCs w:val="28"/>
          <w:lang w:eastAsia="zh-CN"/>
        </w:rPr>
        <w:t>日</w:t>
      </w:r>
      <w:bookmarkEnd w:id="4"/>
      <w:bookmarkEnd w:id="5"/>
      <w:bookmarkEnd w:id="6"/>
    </w:p>
    <w:p>
      <w:pPr>
        <w:keepNext/>
        <w:keepLines/>
        <w:widowControl/>
        <w:spacing w:before="480" w:line="276" w:lineRule="auto"/>
        <w:jc w:val="center"/>
        <w:rPr>
          <w:rFonts w:ascii="Cambria" w:hAnsi="Cambria"/>
          <w:b/>
          <w:bCs/>
          <w:kern w:val="0"/>
          <w:szCs w:val="28"/>
          <w:lang w:val="zh-CN"/>
        </w:rPr>
        <w:sectPr>
          <w:headerReference r:id="rId3" w:type="default"/>
          <w:footerReference r:id="rId4" w:type="default"/>
          <w:pgSz w:w="11906" w:h="16838"/>
          <w:pgMar w:top="1440" w:right="1588" w:bottom="1440" w:left="1588" w:header="851" w:footer="992" w:gutter="0"/>
          <w:cols w:space="425" w:num="1"/>
          <w:docGrid w:type="lines" w:linePitch="312" w:charSpace="0"/>
        </w:sectPr>
      </w:pPr>
    </w:p>
    <w:p>
      <w:pPr>
        <w:spacing w:line="360" w:lineRule="auto"/>
        <w:ind w:firstLine="539"/>
        <w:jc w:val="center"/>
        <w:rPr>
          <w:rFonts w:ascii="黑体" w:eastAsia="黑体"/>
          <w:b/>
          <w:color w:val="000000"/>
          <w:sz w:val="30"/>
          <w:szCs w:val="30"/>
        </w:rPr>
      </w:pPr>
      <w:r>
        <w:rPr>
          <w:rFonts w:hint="eastAsia" w:ascii="黑体" w:eastAsia="黑体"/>
          <w:b/>
          <w:color w:val="000000"/>
          <w:sz w:val="30"/>
          <w:szCs w:val="30"/>
        </w:rPr>
        <w:t>目录</w:t>
      </w:r>
    </w:p>
    <w:p>
      <w:pPr>
        <w:pStyle w:val="7"/>
        <w:tabs>
          <w:tab w:val="right" w:leader="dot" w:pos="8306"/>
          <w:tab w:val="clear" w:pos="630"/>
          <w:tab w:val="clear" w:pos="9241"/>
        </w:tabs>
      </w:pPr>
      <w:r>
        <w:rPr>
          <w:rFonts w:ascii="黑体" w:eastAsia="黑体"/>
          <w:b/>
          <w:bCs/>
          <w:kern w:val="0"/>
        </w:rPr>
        <w:fldChar w:fldCharType="begin"/>
      </w:r>
      <w:r>
        <w:rPr>
          <w:rStyle w:val="12"/>
          <w:rFonts w:ascii="黑体" w:eastAsia="黑体"/>
          <w:b/>
          <w:bCs/>
          <w:kern w:val="0"/>
        </w:rPr>
        <w:instrText xml:space="preserve"> TOC \o "1-3" \h \z \u </w:instrText>
      </w:r>
      <w:r>
        <w:rPr>
          <w:rFonts w:ascii="黑体" w:eastAsia="黑体"/>
          <w:b/>
          <w:bCs/>
          <w:kern w:val="0"/>
        </w:rPr>
        <w:fldChar w:fldCharType="separate"/>
      </w:r>
      <w:r>
        <w:fldChar w:fldCharType="begin"/>
      </w:r>
      <w:r>
        <w:instrText xml:space="preserve"> HYPERLINK \l "_Toc27590" </w:instrText>
      </w:r>
      <w:r>
        <w:fldChar w:fldCharType="separate"/>
      </w:r>
      <w:r>
        <w:rPr>
          <w:rFonts w:ascii="黑体" w:eastAsia="黑体"/>
          <w:bCs/>
          <w:kern w:val="0"/>
          <w:szCs w:val="28"/>
        </w:rPr>
        <w:t>1.</w:t>
      </w:r>
      <w:r>
        <w:rPr>
          <w:rFonts w:hint="eastAsia" w:ascii="黑体" w:eastAsia="黑体"/>
          <w:bCs/>
          <w:kern w:val="0"/>
          <w:szCs w:val="28"/>
        </w:rPr>
        <w:t>总则</w:t>
      </w:r>
      <w:r>
        <w:tab/>
      </w:r>
      <w:r>
        <w:fldChar w:fldCharType="begin"/>
      </w:r>
      <w:r>
        <w:instrText xml:space="preserve"> PAGEREF _Toc27590 \h </w:instrText>
      </w:r>
      <w:r>
        <w:fldChar w:fldCharType="separate"/>
      </w:r>
      <w:r>
        <w:t>3</w:t>
      </w:r>
      <w:r>
        <w:fldChar w:fldCharType="end"/>
      </w:r>
      <w:r>
        <w:fldChar w:fldCharType="end"/>
      </w:r>
    </w:p>
    <w:p>
      <w:pPr>
        <w:pStyle w:val="7"/>
        <w:tabs>
          <w:tab w:val="right" w:leader="dot" w:pos="8306"/>
          <w:tab w:val="clear" w:pos="630"/>
          <w:tab w:val="clear" w:pos="9241"/>
        </w:tabs>
      </w:pPr>
      <w:r>
        <w:fldChar w:fldCharType="begin"/>
      </w:r>
      <w:r>
        <w:instrText xml:space="preserve"> HYPERLINK \l "_Toc18161" </w:instrText>
      </w:r>
      <w:r>
        <w:fldChar w:fldCharType="separate"/>
      </w:r>
      <w:r>
        <w:rPr>
          <w:rFonts w:ascii="黑体" w:eastAsia="黑体"/>
          <w:bCs/>
          <w:kern w:val="0"/>
          <w:szCs w:val="28"/>
        </w:rPr>
        <w:t>2.</w:t>
      </w:r>
      <w:r>
        <w:rPr>
          <w:rFonts w:hint="eastAsia" w:ascii="黑体" w:eastAsia="黑体"/>
          <w:bCs/>
          <w:kern w:val="0"/>
          <w:szCs w:val="28"/>
        </w:rPr>
        <w:t>工程环境</w:t>
      </w:r>
      <w:r>
        <w:tab/>
      </w:r>
      <w:r>
        <w:fldChar w:fldCharType="begin"/>
      </w:r>
      <w:r>
        <w:instrText xml:space="preserve"> PAGEREF _Toc18161 \h </w:instrText>
      </w:r>
      <w:r>
        <w:fldChar w:fldCharType="separate"/>
      </w:r>
      <w:r>
        <w:t>3</w:t>
      </w:r>
      <w:r>
        <w:fldChar w:fldCharType="end"/>
      </w:r>
      <w:r>
        <w:fldChar w:fldCharType="end"/>
      </w:r>
    </w:p>
    <w:p>
      <w:pPr>
        <w:pStyle w:val="7"/>
        <w:tabs>
          <w:tab w:val="right" w:leader="dot" w:pos="8306"/>
          <w:tab w:val="clear" w:pos="630"/>
          <w:tab w:val="clear" w:pos="9241"/>
        </w:tabs>
      </w:pPr>
      <w:r>
        <w:fldChar w:fldCharType="begin"/>
      </w:r>
      <w:r>
        <w:instrText xml:space="preserve"> HYPERLINK \l "_Toc21788" </w:instrText>
      </w:r>
      <w:r>
        <w:fldChar w:fldCharType="separate"/>
      </w:r>
      <w:r>
        <w:rPr>
          <w:rFonts w:ascii="黑体" w:eastAsia="黑体"/>
          <w:bCs/>
          <w:kern w:val="0"/>
          <w:szCs w:val="28"/>
        </w:rPr>
        <w:t>3.</w:t>
      </w:r>
      <w:r>
        <w:rPr>
          <w:rFonts w:hint="eastAsia" w:ascii="黑体" w:eastAsia="黑体"/>
          <w:bCs/>
          <w:kern w:val="0"/>
          <w:szCs w:val="28"/>
        </w:rPr>
        <w:t>工程概况</w:t>
      </w:r>
      <w:r>
        <w:tab/>
      </w:r>
      <w:r>
        <w:fldChar w:fldCharType="begin"/>
      </w:r>
      <w:r>
        <w:instrText xml:space="preserve"> PAGEREF _Toc21788 \h </w:instrText>
      </w:r>
      <w:r>
        <w:fldChar w:fldCharType="separate"/>
      </w:r>
      <w:r>
        <w:t>3</w:t>
      </w:r>
      <w:r>
        <w:fldChar w:fldCharType="end"/>
      </w:r>
      <w:r>
        <w:fldChar w:fldCharType="end"/>
      </w:r>
    </w:p>
    <w:p>
      <w:pPr>
        <w:pStyle w:val="7"/>
        <w:tabs>
          <w:tab w:val="right" w:leader="dot" w:pos="8306"/>
          <w:tab w:val="clear" w:pos="630"/>
          <w:tab w:val="clear" w:pos="9241"/>
        </w:tabs>
      </w:pPr>
      <w:r>
        <w:fldChar w:fldCharType="begin"/>
      </w:r>
      <w:r>
        <w:instrText xml:space="preserve"> HYPERLINK \l "_Toc20236" </w:instrText>
      </w:r>
      <w:r>
        <w:fldChar w:fldCharType="separate"/>
      </w:r>
      <w:r>
        <w:rPr>
          <w:rFonts w:hint="eastAsia" w:ascii="黑体" w:eastAsia="黑体"/>
          <w:bCs/>
          <w:kern w:val="0"/>
          <w:szCs w:val="28"/>
        </w:rPr>
        <w:t>4</w:t>
      </w:r>
      <w:r>
        <w:rPr>
          <w:rFonts w:ascii="黑体" w:eastAsia="黑体"/>
          <w:bCs/>
          <w:kern w:val="0"/>
          <w:szCs w:val="28"/>
        </w:rPr>
        <w:t>.</w:t>
      </w:r>
      <w:r>
        <w:rPr>
          <w:rFonts w:hint="eastAsia" w:ascii="黑体" w:eastAsia="黑体"/>
          <w:bCs/>
          <w:kern w:val="0"/>
          <w:szCs w:val="28"/>
        </w:rPr>
        <w:t>资质要求</w:t>
      </w:r>
      <w:r>
        <w:tab/>
      </w:r>
      <w:r>
        <w:fldChar w:fldCharType="begin"/>
      </w:r>
      <w:r>
        <w:instrText xml:space="preserve"> PAGEREF _Toc20236 \h </w:instrText>
      </w:r>
      <w:r>
        <w:fldChar w:fldCharType="separate"/>
      </w:r>
      <w:r>
        <w:t>4</w:t>
      </w:r>
      <w:r>
        <w:fldChar w:fldCharType="end"/>
      </w:r>
      <w:r>
        <w:fldChar w:fldCharType="end"/>
      </w:r>
    </w:p>
    <w:p>
      <w:pPr>
        <w:pStyle w:val="7"/>
        <w:tabs>
          <w:tab w:val="right" w:leader="dot" w:pos="8306"/>
          <w:tab w:val="clear" w:pos="630"/>
          <w:tab w:val="clear" w:pos="9241"/>
        </w:tabs>
      </w:pPr>
      <w:r>
        <w:fldChar w:fldCharType="begin"/>
      </w:r>
      <w:r>
        <w:instrText xml:space="preserve"> HYPERLINK \l "_Toc10647" </w:instrText>
      </w:r>
      <w:r>
        <w:fldChar w:fldCharType="separate"/>
      </w:r>
      <w:r>
        <w:rPr>
          <w:rFonts w:hint="eastAsia" w:ascii="黑体" w:eastAsia="黑体"/>
          <w:bCs/>
          <w:kern w:val="0"/>
          <w:szCs w:val="28"/>
        </w:rPr>
        <w:t>5</w:t>
      </w:r>
      <w:r>
        <w:rPr>
          <w:rFonts w:ascii="黑体" w:eastAsia="黑体"/>
          <w:bCs/>
          <w:kern w:val="0"/>
          <w:szCs w:val="28"/>
        </w:rPr>
        <w:t>.</w:t>
      </w:r>
      <w:r>
        <w:rPr>
          <w:rFonts w:hint="eastAsia" w:ascii="黑体" w:eastAsia="黑体"/>
          <w:bCs/>
          <w:kern w:val="0"/>
          <w:szCs w:val="28"/>
        </w:rPr>
        <w:t>技术标准</w:t>
      </w:r>
      <w:r>
        <w:tab/>
      </w:r>
      <w:r>
        <w:fldChar w:fldCharType="begin"/>
      </w:r>
      <w:r>
        <w:instrText xml:space="preserve"> PAGEREF _Toc10647 \h </w:instrText>
      </w:r>
      <w:r>
        <w:fldChar w:fldCharType="separate"/>
      </w:r>
      <w:r>
        <w:t>5</w:t>
      </w:r>
      <w:r>
        <w:fldChar w:fldCharType="end"/>
      </w:r>
      <w:r>
        <w:fldChar w:fldCharType="end"/>
      </w:r>
    </w:p>
    <w:p>
      <w:pPr>
        <w:pStyle w:val="7"/>
        <w:tabs>
          <w:tab w:val="right" w:leader="dot" w:pos="8306"/>
          <w:tab w:val="clear" w:pos="630"/>
          <w:tab w:val="clear" w:pos="9241"/>
        </w:tabs>
      </w:pPr>
      <w:r>
        <w:fldChar w:fldCharType="begin"/>
      </w:r>
      <w:r>
        <w:instrText xml:space="preserve"> HYPERLINK \l "_Toc24533" </w:instrText>
      </w:r>
      <w:r>
        <w:fldChar w:fldCharType="separate"/>
      </w:r>
      <w:r>
        <w:rPr>
          <w:rFonts w:hint="eastAsia" w:ascii="黑体" w:eastAsia="黑体"/>
          <w:bCs/>
          <w:kern w:val="0"/>
          <w:szCs w:val="28"/>
        </w:rPr>
        <w:t>6.技术要求</w:t>
      </w:r>
      <w:r>
        <w:tab/>
      </w:r>
      <w:r>
        <w:fldChar w:fldCharType="begin"/>
      </w:r>
      <w:r>
        <w:instrText xml:space="preserve"> PAGEREF _Toc24533 \h </w:instrText>
      </w:r>
      <w:r>
        <w:fldChar w:fldCharType="separate"/>
      </w:r>
      <w:r>
        <w:t>6</w:t>
      </w:r>
      <w:r>
        <w:fldChar w:fldCharType="end"/>
      </w:r>
      <w:r>
        <w:fldChar w:fldCharType="end"/>
      </w:r>
    </w:p>
    <w:p>
      <w:pPr>
        <w:pStyle w:val="7"/>
        <w:tabs>
          <w:tab w:val="right" w:leader="dot" w:pos="8306"/>
          <w:tab w:val="clear" w:pos="630"/>
          <w:tab w:val="clear" w:pos="9241"/>
        </w:tabs>
      </w:pPr>
      <w:r>
        <w:fldChar w:fldCharType="begin"/>
      </w:r>
      <w:r>
        <w:instrText xml:space="preserve"> HYPERLINK \l "_Toc20141" </w:instrText>
      </w:r>
      <w:r>
        <w:fldChar w:fldCharType="separate"/>
      </w:r>
      <w:r>
        <w:rPr>
          <w:rFonts w:ascii="黑体" w:eastAsia="黑体"/>
          <w:bCs/>
          <w:kern w:val="0"/>
          <w:szCs w:val="28"/>
        </w:rPr>
        <w:t>7.</w:t>
      </w:r>
      <w:r>
        <w:rPr>
          <w:rFonts w:hint="eastAsia" w:ascii="黑体" w:eastAsia="黑体"/>
          <w:bCs/>
          <w:kern w:val="0"/>
          <w:szCs w:val="28"/>
        </w:rPr>
        <w:t>安健环要求</w:t>
      </w:r>
      <w:r>
        <w:tab/>
      </w:r>
      <w:r>
        <w:fldChar w:fldCharType="begin"/>
      </w:r>
      <w:r>
        <w:instrText xml:space="preserve"> PAGEREF _Toc20141 \h </w:instrText>
      </w:r>
      <w:r>
        <w:fldChar w:fldCharType="separate"/>
      </w:r>
      <w:r>
        <w:t>11</w:t>
      </w:r>
      <w:r>
        <w:fldChar w:fldCharType="end"/>
      </w:r>
      <w:r>
        <w:fldChar w:fldCharType="end"/>
      </w:r>
    </w:p>
    <w:p>
      <w:pPr>
        <w:pStyle w:val="7"/>
        <w:tabs>
          <w:tab w:val="right" w:leader="dot" w:pos="8306"/>
          <w:tab w:val="clear" w:pos="630"/>
          <w:tab w:val="clear" w:pos="9241"/>
        </w:tabs>
      </w:pPr>
      <w:r>
        <w:fldChar w:fldCharType="begin"/>
      </w:r>
      <w:r>
        <w:instrText xml:space="preserve"> HYPERLINK \l "_Toc25564" </w:instrText>
      </w:r>
      <w:r>
        <w:fldChar w:fldCharType="separate"/>
      </w:r>
      <w:r>
        <w:rPr>
          <w:rFonts w:hint="eastAsia" w:ascii="黑体" w:eastAsia="黑体"/>
          <w:bCs/>
          <w:kern w:val="0"/>
          <w:szCs w:val="28"/>
        </w:rPr>
        <w:t>8</w:t>
      </w:r>
      <w:r>
        <w:rPr>
          <w:rFonts w:ascii="黑体" w:eastAsia="黑体"/>
          <w:bCs/>
          <w:kern w:val="0"/>
          <w:szCs w:val="28"/>
        </w:rPr>
        <w:t>.</w:t>
      </w:r>
      <w:r>
        <w:rPr>
          <w:rFonts w:hint="eastAsia" w:ascii="黑体" w:eastAsia="黑体"/>
          <w:bCs/>
          <w:kern w:val="0"/>
          <w:szCs w:val="28"/>
        </w:rPr>
        <w:t>分工界限</w:t>
      </w:r>
      <w:r>
        <w:tab/>
      </w:r>
      <w:r>
        <w:fldChar w:fldCharType="begin"/>
      </w:r>
      <w:r>
        <w:instrText xml:space="preserve"> PAGEREF _Toc25564 \h </w:instrText>
      </w:r>
      <w:r>
        <w:fldChar w:fldCharType="separate"/>
      </w:r>
      <w:r>
        <w:t>13</w:t>
      </w:r>
      <w:r>
        <w:fldChar w:fldCharType="end"/>
      </w:r>
      <w:r>
        <w:fldChar w:fldCharType="end"/>
      </w:r>
    </w:p>
    <w:p>
      <w:pPr>
        <w:pStyle w:val="7"/>
        <w:tabs>
          <w:tab w:val="right" w:leader="dot" w:pos="8306"/>
          <w:tab w:val="clear" w:pos="630"/>
          <w:tab w:val="clear" w:pos="9241"/>
        </w:tabs>
      </w:pPr>
      <w:r>
        <w:fldChar w:fldCharType="begin"/>
      </w:r>
      <w:r>
        <w:instrText xml:space="preserve"> HYPERLINK \l "_Toc31706" </w:instrText>
      </w:r>
      <w:r>
        <w:fldChar w:fldCharType="separate"/>
      </w:r>
      <w:r>
        <w:rPr>
          <w:rFonts w:hint="eastAsia" w:ascii="黑体" w:eastAsia="黑体"/>
          <w:bCs/>
          <w:kern w:val="0"/>
          <w:szCs w:val="28"/>
        </w:rPr>
        <w:t>9</w:t>
      </w:r>
      <w:r>
        <w:rPr>
          <w:rFonts w:ascii="黑体" w:eastAsia="黑体"/>
          <w:bCs/>
          <w:kern w:val="0"/>
          <w:szCs w:val="28"/>
        </w:rPr>
        <w:t>.</w:t>
      </w:r>
      <w:r>
        <w:rPr>
          <w:rFonts w:hint="eastAsia" w:ascii="黑体" w:eastAsia="黑体"/>
          <w:bCs/>
          <w:kern w:val="0"/>
          <w:szCs w:val="28"/>
        </w:rPr>
        <w:t>投标附件</w:t>
      </w:r>
      <w:r>
        <w:tab/>
      </w:r>
      <w:r>
        <w:fldChar w:fldCharType="begin"/>
      </w:r>
      <w:r>
        <w:instrText xml:space="preserve"> PAGEREF _Toc31706 \h </w:instrText>
      </w:r>
      <w:r>
        <w:fldChar w:fldCharType="separate"/>
      </w:r>
      <w:r>
        <w:t>14</w:t>
      </w:r>
      <w:r>
        <w:fldChar w:fldCharType="end"/>
      </w:r>
      <w:r>
        <w:fldChar w:fldCharType="end"/>
      </w:r>
    </w:p>
    <w:p>
      <w:pPr>
        <w:pStyle w:val="7"/>
        <w:tabs>
          <w:tab w:val="right" w:leader="dot" w:pos="8306"/>
          <w:tab w:val="clear" w:pos="630"/>
          <w:tab w:val="clear" w:pos="9241"/>
        </w:tabs>
      </w:pPr>
      <w:r>
        <w:fldChar w:fldCharType="begin"/>
      </w:r>
      <w:r>
        <w:instrText xml:space="preserve"> HYPERLINK \l "_Toc30514" </w:instrText>
      </w:r>
      <w:r>
        <w:fldChar w:fldCharType="separate"/>
      </w:r>
      <w:r>
        <w:rPr>
          <w:rFonts w:hint="eastAsia" w:ascii="黑体" w:eastAsia="黑体"/>
          <w:bCs/>
          <w:kern w:val="0"/>
          <w:szCs w:val="28"/>
        </w:rPr>
        <w:t>10</w:t>
      </w:r>
      <w:r>
        <w:rPr>
          <w:rFonts w:ascii="黑体" w:eastAsia="黑体"/>
          <w:bCs/>
          <w:kern w:val="0"/>
          <w:szCs w:val="28"/>
        </w:rPr>
        <w:t>.</w:t>
      </w:r>
      <w:r>
        <w:rPr>
          <w:rFonts w:hint="eastAsia" w:ascii="黑体" w:eastAsia="黑体"/>
          <w:bCs/>
          <w:kern w:val="0"/>
          <w:szCs w:val="28"/>
        </w:rPr>
        <w:t>罚款条则</w:t>
      </w:r>
      <w:r>
        <w:tab/>
      </w:r>
      <w:r>
        <w:fldChar w:fldCharType="begin"/>
      </w:r>
      <w:r>
        <w:instrText xml:space="preserve"> PAGEREF _Toc30514 \h </w:instrText>
      </w:r>
      <w:r>
        <w:fldChar w:fldCharType="separate"/>
      </w:r>
      <w:r>
        <w:t>14</w:t>
      </w:r>
      <w:r>
        <w:fldChar w:fldCharType="end"/>
      </w:r>
      <w:r>
        <w:fldChar w:fldCharType="end"/>
      </w:r>
    </w:p>
    <w:p>
      <w:pPr>
        <w:rPr>
          <w:rFonts w:ascii="黑体" w:eastAsia="黑体"/>
          <w:b/>
          <w:bCs/>
          <w:kern w:val="0"/>
        </w:rPr>
      </w:pPr>
      <w:r>
        <w:rPr>
          <w:rFonts w:ascii="黑体" w:eastAsia="黑体"/>
          <w:bCs/>
          <w:kern w:val="0"/>
        </w:rPr>
        <w:fldChar w:fldCharType="end"/>
      </w:r>
    </w:p>
    <w:p>
      <w:pPr>
        <w:rPr>
          <w:rFonts w:ascii="黑体" w:eastAsia="黑体"/>
          <w:b/>
          <w:bCs/>
          <w:kern w:val="0"/>
        </w:rPr>
      </w:pPr>
    </w:p>
    <w:p>
      <w:pPr>
        <w:rPr>
          <w:rFonts w:ascii="黑体" w:eastAsia="黑体"/>
          <w:b/>
          <w:bCs/>
          <w:kern w:val="0"/>
        </w:rPr>
      </w:pPr>
    </w:p>
    <w:p>
      <w:pPr>
        <w:rPr>
          <w:rFonts w:ascii="黑体" w:eastAsia="黑体"/>
          <w:b/>
          <w:bCs/>
          <w:kern w:val="0"/>
        </w:rPr>
      </w:pPr>
    </w:p>
    <w:p>
      <w:pPr>
        <w:rPr>
          <w:rFonts w:ascii="黑体" w:eastAsia="黑体"/>
          <w:b/>
          <w:bCs/>
          <w:kern w:val="0"/>
        </w:rPr>
      </w:pPr>
    </w:p>
    <w:p>
      <w:pPr>
        <w:rPr>
          <w:rFonts w:ascii="黑体" w:eastAsia="黑体"/>
          <w:b/>
          <w:bCs/>
          <w:kern w:val="0"/>
        </w:rPr>
      </w:pPr>
    </w:p>
    <w:p>
      <w:pPr>
        <w:rPr>
          <w:rFonts w:ascii="黑体" w:eastAsia="黑体"/>
          <w:b/>
          <w:bCs/>
          <w:kern w:val="0"/>
        </w:rPr>
      </w:pPr>
    </w:p>
    <w:p>
      <w:pPr>
        <w:rPr>
          <w:rFonts w:ascii="黑体" w:eastAsia="黑体"/>
          <w:b/>
          <w:bCs/>
          <w:kern w:val="0"/>
        </w:rPr>
      </w:pPr>
    </w:p>
    <w:p>
      <w:pPr>
        <w:rPr>
          <w:rFonts w:ascii="黑体" w:eastAsia="黑体"/>
          <w:b/>
          <w:bCs/>
          <w:kern w:val="0"/>
        </w:rPr>
      </w:pPr>
    </w:p>
    <w:p>
      <w:pPr>
        <w:rPr>
          <w:rFonts w:ascii="黑体" w:eastAsia="黑体"/>
          <w:b/>
          <w:bCs/>
          <w:kern w:val="0"/>
        </w:rPr>
      </w:pPr>
    </w:p>
    <w:p>
      <w:pPr>
        <w:rPr>
          <w:rFonts w:ascii="黑体" w:eastAsia="黑体"/>
          <w:b/>
          <w:bCs/>
          <w:kern w:val="0"/>
        </w:rPr>
      </w:pPr>
    </w:p>
    <w:p>
      <w:pPr>
        <w:rPr>
          <w:rFonts w:ascii="黑体" w:eastAsia="黑体"/>
          <w:b/>
          <w:bCs/>
          <w:kern w:val="0"/>
        </w:rPr>
      </w:pPr>
    </w:p>
    <w:p>
      <w:pPr>
        <w:rPr>
          <w:rFonts w:ascii="黑体" w:eastAsia="黑体"/>
          <w:b/>
          <w:bCs/>
          <w:kern w:val="0"/>
        </w:rPr>
      </w:pPr>
    </w:p>
    <w:p>
      <w:pPr>
        <w:rPr>
          <w:rFonts w:ascii="黑体" w:eastAsia="黑体"/>
          <w:b/>
          <w:bCs/>
          <w:kern w:val="0"/>
        </w:rPr>
      </w:pPr>
    </w:p>
    <w:p>
      <w:pPr>
        <w:rPr>
          <w:rFonts w:ascii="黑体" w:eastAsia="黑体"/>
          <w:b/>
          <w:bCs/>
          <w:kern w:val="0"/>
        </w:rPr>
      </w:pPr>
    </w:p>
    <w:p>
      <w:pPr>
        <w:rPr>
          <w:rFonts w:ascii="黑体" w:eastAsia="黑体"/>
          <w:b/>
          <w:bCs/>
          <w:kern w:val="0"/>
        </w:rPr>
      </w:pPr>
    </w:p>
    <w:p>
      <w:pPr>
        <w:rPr>
          <w:rFonts w:ascii="黑体" w:eastAsia="黑体"/>
          <w:b/>
          <w:bCs/>
          <w:kern w:val="0"/>
        </w:rPr>
      </w:pPr>
    </w:p>
    <w:p>
      <w:pPr>
        <w:rPr>
          <w:rFonts w:ascii="黑体" w:eastAsia="黑体"/>
          <w:b/>
          <w:bCs/>
          <w:kern w:val="0"/>
        </w:rPr>
      </w:pPr>
    </w:p>
    <w:p>
      <w:pPr>
        <w:rPr>
          <w:rFonts w:ascii="黑体" w:eastAsia="黑体"/>
          <w:b/>
          <w:bCs/>
          <w:kern w:val="0"/>
        </w:rPr>
      </w:pPr>
    </w:p>
    <w:p/>
    <w:p/>
    <w:p/>
    <w:p/>
    <w:p/>
    <w:p>
      <w:pPr>
        <w:pStyle w:val="2"/>
      </w:pPr>
    </w:p>
    <w:p/>
    <w:p>
      <w:pPr>
        <w:snapToGrid w:val="0"/>
        <w:spacing w:line="360" w:lineRule="auto"/>
        <w:jc w:val="left"/>
        <w:outlineLvl w:val="0"/>
        <w:rPr>
          <w:rFonts w:ascii="黑体" w:eastAsia="黑体"/>
          <w:b/>
          <w:bCs/>
          <w:kern w:val="0"/>
          <w:sz w:val="28"/>
          <w:szCs w:val="28"/>
        </w:rPr>
      </w:pPr>
      <w:bookmarkStart w:id="7" w:name="_Toc27590"/>
      <w:bookmarkStart w:id="8" w:name="_Toc251757392"/>
      <w:r>
        <w:rPr>
          <w:rFonts w:ascii="黑体" w:eastAsia="黑体"/>
          <w:b/>
          <w:bCs/>
          <w:kern w:val="0"/>
          <w:sz w:val="28"/>
          <w:szCs w:val="28"/>
        </w:rPr>
        <w:t>1.</w:t>
      </w:r>
      <w:r>
        <w:rPr>
          <w:rFonts w:hint="eastAsia" w:ascii="黑体" w:eastAsia="黑体"/>
          <w:b/>
          <w:bCs/>
          <w:kern w:val="0"/>
          <w:sz w:val="28"/>
          <w:szCs w:val="28"/>
        </w:rPr>
        <w:t>总则</w:t>
      </w:r>
      <w:bookmarkEnd w:id="7"/>
      <w:bookmarkEnd w:id="8"/>
    </w:p>
    <w:p>
      <w:pPr>
        <w:spacing w:line="360" w:lineRule="auto"/>
        <w:rPr>
          <w:sz w:val="24"/>
          <w:szCs w:val="24"/>
        </w:rPr>
      </w:pPr>
      <w:r>
        <w:rPr>
          <w:sz w:val="24"/>
          <w:szCs w:val="24"/>
        </w:rPr>
        <w:t>1.1</w:t>
      </w:r>
      <w:r>
        <w:rPr>
          <w:rFonts w:hint="eastAsia"/>
          <w:sz w:val="24"/>
          <w:szCs w:val="24"/>
        </w:rPr>
        <w:t xml:space="preserve"> 本技术规范书用于陆丰甲湖湾发电厂两台炉的炉内防腐耐磨喷涂项目，它提出了该工程的施工范围、功能设计、设备装置、结构、性能和验收等方面的技术要求。</w:t>
      </w:r>
    </w:p>
    <w:p>
      <w:pPr>
        <w:spacing w:line="360" w:lineRule="auto"/>
        <w:rPr>
          <w:sz w:val="24"/>
          <w:szCs w:val="24"/>
        </w:rPr>
      </w:pPr>
      <w:r>
        <w:rPr>
          <w:sz w:val="24"/>
          <w:szCs w:val="24"/>
        </w:rPr>
        <w:t>1.2</w:t>
      </w:r>
      <w:r>
        <w:rPr>
          <w:rFonts w:hint="eastAsia"/>
          <w:sz w:val="24"/>
          <w:szCs w:val="24"/>
        </w:rPr>
        <w:t xml:space="preserve"> 本技术规范书提出了最低限度的技术要求，并未对一切技术细节做出规定，也未充分引述有关标准和规范的条文，投标人应保证提供符合本技术规范书和最新工业标准的优质产品。</w:t>
      </w:r>
    </w:p>
    <w:p>
      <w:pPr>
        <w:spacing w:line="360" w:lineRule="auto"/>
        <w:rPr>
          <w:sz w:val="24"/>
          <w:szCs w:val="24"/>
        </w:rPr>
      </w:pPr>
      <w:r>
        <w:rPr>
          <w:sz w:val="24"/>
          <w:szCs w:val="24"/>
        </w:rPr>
        <w:t>1.3</w:t>
      </w:r>
      <w:r>
        <w:rPr>
          <w:rFonts w:hint="eastAsia"/>
          <w:sz w:val="24"/>
          <w:szCs w:val="24"/>
        </w:rPr>
        <w:t xml:space="preserve"> 如投标人没有以书面形式对本技术规范书的条文提出异议，那么招标人认为投标人提供的产品完全满足技术规范书的要求，如果有异议，应以书面形式明确提出，在征得招标人同意后，可对有关文件进行修改，如招标人不同意修改，仍以招标意见为准。</w:t>
      </w:r>
    </w:p>
    <w:p>
      <w:pPr>
        <w:spacing w:line="360" w:lineRule="auto"/>
        <w:rPr>
          <w:sz w:val="24"/>
          <w:szCs w:val="24"/>
        </w:rPr>
      </w:pPr>
      <w:r>
        <w:rPr>
          <w:sz w:val="24"/>
          <w:szCs w:val="24"/>
        </w:rPr>
        <w:t>1.4</w:t>
      </w:r>
      <w:r>
        <w:rPr>
          <w:rFonts w:hint="eastAsia"/>
          <w:sz w:val="24"/>
          <w:szCs w:val="24"/>
        </w:rPr>
        <w:t xml:space="preserve"> 在签订合同之后，招标人保留对本技术规范书提出的补充要求和修改的权利，投标人应承诺予以配合，如提出修改，具体项目和条件由供需双方商定。</w:t>
      </w:r>
    </w:p>
    <w:p>
      <w:pPr>
        <w:spacing w:line="360" w:lineRule="auto"/>
        <w:rPr>
          <w:sz w:val="24"/>
          <w:szCs w:val="24"/>
        </w:rPr>
      </w:pPr>
      <w:r>
        <w:rPr>
          <w:sz w:val="24"/>
          <w:szCs w:val="24"/>
        </w:rPr>
        <w:t>1.5</w:t>
      </w:r>
      <w:r>
        <w:rPr>
          <w:rFonts w:hint="eastAsia"/>
          <w:sz w:val="24"/>
          <w:szCs w:val="24"/>
        </w:rPr>
        <w:t xml:space="preserve"> 本技术规范书经供需双方认可后作为订货合同的附件，与合同正文具有同等效力。</w:t>
      </w:r>
    </w:p>
    <w:p>
      <w:pPr>
        <w:snapToGrid w:val="0"/>
        <w:spacing w:line="360" w:lineRule="auto"/>
        <w:jc w:val="left"/>
        <w:outlineLvl w:val="0"/>
        <w:rPr>
          <w:rFonts w:ascii="黑体" w:eastAsia="黑体"/>
          <w:b/>
          <w:bCs/>
          <w:kern w:val="0"/>
          <w:sz w:val="28"/>
          <w:szCs w:val="28"/>
        </w:rPr>
      </w:pPr>
      <w:bookmarkStart w:id="9" w:name="_Toc251757393"/>
      <w:bookmarkStart w:id="10" w:name="_Toc18161"/>
      <w:r>
        <w:rPr>
          <w:rFonts w:ascii="黑体" w:eastAsia="黑体"/>
          <w:b/>
          <w:bCs/>
          <w:kern w:val="0"/>
          <w:sz w:val="28"/>
          <w:szCs w:val="28"/>
        </w:rPr>
        <w:t>2.</w:t>
      </w:r>
      <w:r>
        <w:rPr>
          <w:rFonts w:hint="eastAsia" w:ascii="黑体" w:eastAsia="黑体"/>
          <w:b/>
          <w:bCs/>
          <w:kern w:val="0"/>
          <w:sz w:val="28"/>
          <w:szCs w:val="28"/>
        </w:rPr>
        <w:t>工程环境</w:t>
      </w:r>
      <w:bookmarkEnd w:id="9"/>
      <w:bookmarkEnd w:id="10"/>
    </w:p>
    <w:p>
      <w:pPr>
        <w:spacing w:line="360" w:lineRule="auto"/>
        <w:rPr>
          <w:sz w:val="24"/>
          <w:szCs w:val="24"/>
        </w:rPr>
      </w:pPr>
      <w:bookmarkStart w:id="11" w:name="_Toc191610079"/>
      <w:r>
        <w:rPr>
          <w:sz w:val="24"/>
          <w:szCs w:val="24"/>
        </w:rPr>
        <w:t>2.1</w:t>
      </w:r>
      <w:bookmarkEnd w:id="11"/>
      <w:r>
        <w:rPr>
          <w:rFonts w:hint="eastAsia"/>
          <w:sz w:val="24"/>
          <w:szCs w:val="24"/>
        </w:rPr>
        <w:t xml:space="preserve"> </w:t>
      </w:r>
      <w:r>
        <w:rPr>
          <w:sz w:val="24"/>
          <w:szCs w:val="24"/>
        </w:rPr>
        <w:t>施工地点</w:t>
      </w:r>
    </w:p>
    <w:p>
      <w:pPr>
        <w:spacing w:line="360" w:lineRule="auto"/>
        <w:rPr>
          <w:sz w:val="24"/>
          <w:szCs w:val="24"/>
        </w:rPr>
      </w:pPr>
      <w:r>
        <w:rPr>
          <w:rFonts w:hint="eastAsia"/>
          <w:sz w:val="24"/>
          <w:szCs w:val="24"/>
        </w:rPr>
        <w:t>本工程施工地点为陆丰甲湖湾发电厂#</w:t>
      </w:r>
      <w:r>
        <w:rPr>
          <w:sz w:val="24"/>
          <w:szCs w:val="24"/>
        </w:rPr>
        <w:t>2</w:t>
      </w:r>
      <w:r>
        <w:rPr>
          <w:rFonts w:hint="eastAsia"/>
          <w:sz w:val="24"/>
          <w:szCs w:val="24"/>
        </w:rPr>
        <w:t>锅炉炉膛内。</w:t>
      </w:r>
    </w:p>
    <w:p>
      <w:pPr>
        <w:spacing w:line="360" w:lineRule="auto"/>
        <w:rPr>
          <w:sz w:val="24"/>
          <w:szCs w:val="24"/>
        </w:rPr>
      </w:pPr>
      <w:r>
        <w:rPr>
          <w:rFonts w:hint="eastAsia"/>
          <w:sz w:val="24"/>
          <w:szCs w:val="24"/>
        </w:rPr>
        <w:t>2.2 环境因素</w:t>
      </w:r>
    </w:p>
    <w:p>
      <w:pPr>
        <w:spacing w:line="360" w:lineRule="auto"/>
        <w:rPr>
          <w:sz w:val="24"/>
          <w:szCs w:val="24"/>
        </w:rPr>
      </w:pPr>
      <w:r>
        <w:rPr>
          <w:rFonts w:hint="eastAsia"/>
          <w:sz w:val="24"/>
          <w:szCs w:val="24"/>
        </w:rPr>
        <w:t>（略）</w:t>
      </w:r>
    </w:p>
    <w:p>
      <w:pPr>
        <w:snapToGrid w:val="0"/>
        <w:spacing w:line="360" w:lineRule="auto"/>
        <w:outlineLvl w:val="0"/>
        <w:rPr>
          <w:rFonts w:ascii="黑体" w:eastAsia="黑体"/>
          <w:b/>
          <w:bCs/>
          <w:kern w:val="0"/>
          <w:sz w:val="28"/>
          <w:szCs w:val="28"/>
        </w:rPr>
      </w:pPr>
      <w:bookmarkStart w:id="12" w:name="_Toc251757394"/>
      <w:bookmarkStart w:id="13" w:name="_Toc21788"/>
      <w:r>
        <w:rPr>
          <w:rFonts w:ascii="黑体" w:eastAsia="黑体"/>
          <w:b/>
          <w:bCs/>
          <w:kern w:val="0"/>
          <w:sz w:val="28"/>
          <w:szCs w:val="28"/>
        </w:rPr>
        <w:t>3.</w:t>
      </w:r>
      <w:r>
        <w:rPr>
          <w:rFonts w:hint="eastAsia" w:ascii="黑体" w:eastAsia="黑体"/>
          <w:b/>
          <w:bCs/>
          <w:kern w:val="0"/>
          <w:sz w:val="28"/>
          <w:szCs w:val="28"/>
        </w:rPr>
        <w:t>工程概况</w:t>
      </w:r>
      <w:bookmarkEnd w:id="12"/>
      <w:bookmarkEnd w:id="13"/>
    </w:p>
    <w:p>
      <w:pPr>
        <w:spacing w:line="360" w:lineRule="auto"/>
        <w:rPr>
          <w:sz w:val="24"/>
          <w:szCs w:val="24"/>
        </w:rPr>
      </w:pPr>
      <w:r>
        <w:rPr>
          <w:rFonts w:hint="eastAsia"/>
          <w:sz w:val="24"/>
          <w:szCs w:val="24"/>
        </w:rPr>
        <w:t>3.1 工程内容</w:t>
      </w:r>
    </w:p>
    <w:p>
      <w:pPr>
        <w:spacing w:line="360" w:lineRule="auto"/>
        <w:rPr>
          <w:sz w:val="24"/>
          <w:szCs w:val="24"/>
        </w:rPr>
      </w:pPr>
      <w:r>
        <w:rPr>
          <w:rFonts w:hint="eastAsia"/>
          <w:sz w:val="24"/>
          <w:szCs w:val="24"/>
        </w:rPr>
        <w:t>3.1.1机组情况</w:t>
      </w:r>
    </w:p>
    <w:p>
      <w:pPr>
        <w:spacing w:line="360" w:lineRule="auto"/>
        <w:ind w:firstLine="539"/>
        <w:rPr>
          <w:sz w:val="24"/>
          <w:szCs w:val="24"/>
        </w:rPr>
      </w:pPr>
      <w:r>
        <w:rPr>
          <w:sz w:val="24"/>
          <w:szCs w:val="24"/>
        </w:rPr>
        <w:t>陆丰宝丽华新能源电力有限公司甲湖湾电厂一期2×1000MW超超临界机组锅炉由上海锅炉厂设计、制造，锅炉为超超临界参数、变压直流炉、切圆燃烧方式、固态排渣、单炉膛、一次再热、平衡通风、紧身封闭、全钢构架、全悬吊п型结构。锅炉型号为SG-3118/29.30，</w:t>
      </w:r>
      <w:r>
        <w:rPr>
          <w:rFonts w:hint="eastAsia"/>
          <w:sz w:val="24"/>
          <w:szCs w:val="24"/>
        </w:rPr>
        <w:t>锅炉炉膛宽度35190mm，炉膛深度15668mm,水冷壁下集箱标高为7500mm,炉顶管中心标高65147mm。</w:t>
      </w:r>
    </w:p>
    <w:p>
      <w:pPr>
        <w:spacing w:line="360" w:lineRule="auto"/>
        <w:rPr>
          <w:b/>
          <w:sz w:val="24"/>
          <w:szCs w:val="24"/>
        </w:rPr>
      </w:pPr>
      <w:r>
        <w:rPr>
          <w:rFonts w:hint="eastAsia"/>
          <w:b/>
          <w:sz w:val="24"/>
          <w:szCs w:val="24"/>
        </w:rPr>
        <w:t>3.1.2工程具体内容：</w:t>
      </w:r>
    </w:p>
    <w:p>
      <w:pPr>
        <w:spacing w:line="360" w:lineRule="auto"/>
        <w:ind w:firstLine="480" w:firstLineChars="200"/>
        <w:rPr>
          <w:sz w:val="24"/>
          <w:szCs w:val="24"/>
        </w:rPr>
      </w:pPr>
      <w:r>
        <w:rPr>
          <w:rFonts w:hint="eastAsia"/>
          <w:sz w:val="24"/>
          <w:szCs w:val="24"/>
        </w:rPr>
        <w:t>为甲湖湾电厂#2锅炉炉内三大屏提供防腐耐磨磨喷涂作业(具体停炉时间以甲方通知为准)。并配置足够的有操作资质的人员和现场安全监护人员，配备足够的人身安全防护装备。全程进行操作和指导使用。</w:t>
      </w:r>
    </w:p>
    <w:p>
      <w:pPr>
        <w:spacing w:line="360" w:lineRule="auto"/>
        <w:rPr>
          <w:sz w:val="24"/>
          <w:szCs w:val="24"/>
        </w:rPr>
      </w:pPr>
      <w:r>
        <w:rPr>
          <w:rFonts w:hint="eastAsia"/>
          <w:b/>
          <w:sz w:val="24"/>
          <w:szCs w:val="24"/>
        </w:rPr>
        <w:t>3.2工作量</w:t>
      </w:r>
    </w:p>
    <w:p>
      <w:pPr>
        <w:spacing w:line="360" w:lineRule="auto"/>
        <w:ind w:firstLine="240" w:firstLineChars="100"/>
        <w:rPr>
          <w:sz w:val="24"/>
          <w:szCs w:val="24"/>
        </w:rPr>
      </w:pPr>
      <w:r>
        <w:rPr>
          <w:sz w:val="24"/>
          <w:szCs w:val="24"/>
        </w:rPr>
        <w:t>本项目</w:t>
      </w:r>
      <w:r>
        <w:rPr>
          <w:rFonts w:hint="eastAsia"/>
          <w:sz w:val="24"/>
          <w:szCs w:val="24"/>
        </w:rPr>
        <w:t>预计工作量：</w:t>
      </w:r>
    </w:p>
    <w:p>
      <w:pPr>
        <w:spacing w:line="360" w:lineRule="auto"/>
        <w:ind w:firstLine="240" w:firstLineChars="100"/>
        <w:rPr>
          <w:rFonts w:eastAsia="黑体"/>
        </w:rPr>
      </w:pPr>
      <w:r>
        <w:rPr>
          <w:sz w:val="24"/>
          <w:szCs w:val="24"/>
        </w:rPr>
        <w:t>主要是对三大屏受热面进行整体的防腐耐磨喷涂作业，其中屏过有</w:t>
      </w:r>
      <w:r>
        <w:rPr>
          <w:rFonts w:hint="eastAsia"/>
          <w:sz w:val="24"/>
          <w:szCs w:val="24"/>
        </w:rPr>
        <w:t>4</w:t>
      </w:r>
      <w:r>
        <w:rPr>
          <w:sz w:val="24"/>
          <w:szCs w:val="24"/>
        </w:rPr>
        <w:t>2屏、高过有</w:t>
      </w:r>
      <w:r>
        <w:rPr>
          <w:rFonts w:hint="eastAsia"/>
          <w:sz w:val="24"/>
          <w:szCs w:val="24"/>
        </w:rPr>
        <w:t>6</w:t>
      </w:r>
      <w:r>
        <w:rPr>
          <w:sz w:val="24"/>
          <w:szCs w:val="24"/>
        </w:rPr>
        <w:t>8屏，</w:t>
      </w:r>
      <w:r>
        <w:rPr>
          <w:rFonts w:hint="eastAsia"/>
          <w:sz w:val="24"/>
          <w:szCs w:val="24"/>
        </w:rPr>
        <w:t>拉稀管屏</w:t>
      </w:r>
      <w:r>
        <w:rPr>
          <w:sz w:val="24"/>
          <w:szCs w:val="24"/>
        </w:rPr>
        <w:t>有</w:t>
      </w:r>
      <w:r>
        <w:rPr>
          <w:rFonts w:hint="eastAsia"/>
          <w:sz w:val="24"/>
          <w:szCs w:val="24"/>
        </w:rPr>
        <w:t>115</w:t>
      </w:r>
      <w:r>
        <w:rPr>
          <w:sz w:val="24"/>
          <w:szCs w:val="24"/>
        </w:rPr>
        <w:t xml:space="preserve"> 屏。</w:t>
      </w:r>
      <w:r>
        <w:rPr>
          <w:rFonts w:hint="eastAsia"/>
          <w:sz w:val="24"/>
          <w:szCs w:val="24"/>
        </w:rPr>
        <w:t>屏过与高过</w:t>
      </w:r>
      <w:r>
        <w:rPr>
          <w:sz w:val="24"/>
          <w:szCs w:val="24"/>
        </w:rPr>
        <w:t>按腐蚀区域喷涂面积计算</w:t>
      </w:r>
      <w:r>
        <w:rPr>
          <w:rFonts w:hint="eastAsia"/>
          <w:sz w:val="24"/>
          <w:szCs w:val="24"/>
        </w:rPr>
        <w:t>约</w:t>
      </w:r>
      <w:r>
        <w:rPr>
          <w:sz w:val="24"/>
          <w:szCs w:val="24"/>
        </w:rPr>
        <w:t>4000</w:t>
      </w:r>
      <w:r>
        <w:rPr>
          <w:rFonts w:hint="eastAsia"/>
          <w:sz w:val="24"/>
          <w:szCs w:val="24"/>
        </w:rPr>
        <w:t>平方米左右，该区域主要以耐高温腐蚀为主，耐磨为辅；拉稀管按磨损区域喷涂面积计算约500平方米左右，该区域主要以耐磨为主，耐高温腐蚀为辅</w:t>
      </w:r>
      <w:r>
        <w:rPr>
          <w:sz w:val="24"/>
          <w:szCs w:val="24"/>
        </w:rPr>
        <w:t>。</w:t>
      </w:r>
    </w:p>
    <w:p>
      <w:pPr>
        <w:spacing w:line="360" w:lineRule="auto"/>
        <w:ind w:firstLine="482" w:firstLineChars="200"/>
        <w:rPr>
          <w:b/>
          <w:bCs/>
          <w:sz w:val="24"/>
          <w:szCs w:val="24"/>
        </w:rPr>
      </w:pPr>
      <w:r>
        <w:rPr>
          <w:rFonts w:hint="eastAsia"/>
          <w:b/>
          <w:bCs/>
          <w:sz w:val="24"/>
          <w:szCs w:val="24"/>
        </w:rPr>
        <w:t>以上为单台炉预估工作量，最终</w:t>
      </w:r>
      <w:r>
        <w:rPr>
          <w:b/>
          <w:bCs/>
          <w:sz w:val="24"/>
          <w:szCs w:val="24"/>
        </w:rPr>
        <w:t>按实际工作量结算</w:t>
      </w:r>
      <w:r>
        <w:rPr>
          <w:rFonts w:hint="eastAsia"/>
          <w:b/>
          <w:bCs/>
          <w:sz w:val="24"/>
          <w:szCs w:val="24"/>
        </w:rPr>
        <w:t>。</w:t>
      </w:r>
    </w:p>
    <w:p>
      <w:pPr>
        <w:spacing w:line="360" w:lineRule="auto"/>
        <w:jc w:val="center"/>
        <w:rPr>
          <w:b/>
          <w:sz w:val="24"/>
          <w:szCs w:val="24"/>
        </w:rPr>
      </w:pPr>
      <w:r>
        <mc:AlternateContent>
          <mc:Choice Requires="wps">
            <w:drawing>
              <wp:anchor distT="0" distB="0" distL="114300" distR="114300" simplePos="0" relativeHeight="251661312" behindDoc="0" locked="0" layoutInCell="1" allowOverlap="1">
                <wp:simplePos x="0" y="0"/>
                <wp:positionH relativeFrom="column">
                  <wp:posOffset>3000375</wp:posOffset>
                </wp:positionH>
                <wp:positionV relativeFrom="paragraph">
                  <wp:posOffset>484505</wp:posOffset>
                </wp:positionV>
                <wp:extent cx="723900" cy="1219200"/>
                <wp:effectExtent l="19050" t="19050" r="19050" b="19050"/>
                <wp:wrapNone/>
                <wp:docPr id="4" name="矩形 4"/>
                <wp:cNvGraphicFramePr/>
                <a:graphic xmlns:a="http://schemas.openxmlformats.org/drawingml/2006/main">
                  <a:graphicData uri="http://schemas.microsoft.com/office/word/2010/wordprocessingShape">
                    <wps:wsp>
                      <wps:cNvSpPr/>
                      <wps:spPr>
                        <a:xfrm>
                          <a:off x="0" y="0"/>
                          <a:ext cx="723900" cy="12192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6.25pt;margin-top:38.15pt;height:96pt;width:57pt;z-index:251661312;v-text-anchor:middle;mso-width-relative:page;mso-height-relative:page;" filled="f" stroked="t" coordsize="21600,21600" o:gfxdata="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CGcYnaAAAACgEAAA8AAAAAAAAAAQAgAAAAIgAAAGRycy9kb3ducmV2Lnht&#10;bFBLAQIUABQAAAAIAIdO4kDWSibPaQIAAMsEAAAOAAAAAAAAAAEAIAAAACkBAABkcnMvZTJvRG9j&#10;LnhtbFBLBQYAAAAABgAGAFkBAAAEBgAAAAA=&#10;">
                <v:fill on="f" focussize="0,0"/>
                <v:stroke weight="2.25pt" color="#C00000 [3204]" miterlimit="8"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1504950</wp:posOffset>
                </wp:positionH>
                <wp:positionV relativeFrom="paragraph">
                  <wp:posOffset>484505</wp:posOffset>
                </wp:positionV>
                <wp:extent cx="962025" cy="1704975"/>
                <wp:effectExtent l="19050" t="19050" r="28575" b="28575"/>
                <wp:wrapNone/>
                <wp:docPr id="2" name="矩形 2"/>
                <wp:cNvGraphicFramePr/>
                <a:graphic xmlns:a="http://schemas.openxmlformats.org/drawingml/2006/main">
                  <a:graphicData uri="http://schemas.microsoft.com/office/word/2010/wordprocessingShape">
                    <wps:wsp>
                      <wps:cNvSpPr/>
                      <wps:spPr>
                        <a:xfrm>
                          <a:off x="0" y="0"/>
                          <a:ext cx="962025" cy="170497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8.5pt;margin-top:38.15pt;height:134.25pt;width:75.75pt;z-index:251659264;v-text-anchor:middle;mso-width-relative:page;mso-height-relative:page;" filled="f" stroked="t" coordsize="21600,21600" o:gfxdata="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sTQ/LaAAAACgEAAA8AAAAAAAAAAQAgAAAAIgAAAGRycy9kb3ducmV2Lnht&#10;bFBLAQIUABQAAAAIAIdO4kAC1JUhaQIAAMsEAAAOAAAAAAAAAAEAIAAAACkBAABkcnMvZTJvRG9j&#10;LnhtbFBLBQYAAAAABgAGAFkBAAAEBgAAAAA=&#10;">
                <v:fill on="f" focussize="0,0"/>
                <v:stroke weight="2.25pt" color="#C00000 [3204]" miterlimit="8"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494030</wp:posOffset>
                </wp:positionV>
                <wp:extent cx="428625" cy="1657350"/>
                <wp:effectExtent l="19050" t="19050" r="28575" b="19050"/>
                <wp:wrapNone/>
                <wp:docPr id="3" name="矩形 3"/>
                <wp:cNvGraphicFramePr/>
                <a:graphic xmlns:a="http://schemas.openxmlformats.org/drawingml/2006/main">
                  <a:graphicData uri="http://schemas.microsoft.com/office/word/2010/wordprocessingShape">
                    <wps:wsp>
                      <wps:cNvSpPr/>
                      <wps:spPr>
                        <a:xfrm>
                          <a:off x="0" y="0"/>
                          <a:ext cx="428625" cy="165735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pt;margin-top:38.9pt;height:130.5pt;width:33.75pt;z-index:251660288;v-text-anchor:middle;mso-width-relative:page;mso-height-relative:page;" filled="f" stroked="t" coordsize="21600,21600" o:gfxdata="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ORKrzZAAAACgEAAA8AAAAAAAAAAQAgAAAAIgAAAGRycy9kb3ducmV2Lnht&#10;bFBLAQIUABQAAAAIAIdO4kCRXC9cagIAAMsEAAAOAAAAAAAAAAEAIAAAACgBAABkcnMvZTJvRG9j&#10;LnhtbFBLBQYAAAAABgAGAFkBAAAEBgAAAAA=&#10;">
                <v:fill on="f" focussize="0,0"/>
                <v:stroke weight="2.25pt" color="#C00000 [3204]" miterlimit="8" joinstyle="miter"/>
                <v:imagedata o:title=""/>
                <o:lock v:ext="edit" aspectratio="f"/>
              </v:rect>
            </w:pict>
          </mc:Fallback>
        </mc:AlternateContent>
      </w:r>
      <w:r>
        <w:drawing>
          <wp:inline distT="0" distB="0" distL="0" distR="0">
            <wp:extent cx="2526030" cy="228663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547241" cy="2306178"/>
                    </a:xfrm>
                    <a:prstGeom prst="rect">
                      <a:avLst/>
                    </a:prstGeom>
                  </pic:spPr>
                </pic:pic>
              </a:graphicData>
            </a:graphic>
          </wp:inline>
        </w:drawing>
      </w:r>
      <w:r>
        <w:rPr>
          <w:rFonts w:hint="eastAsia"/>
          <w:b/>
          <w:sz w:val="24"/>
          <w:szCs w:val="24"/>
        </w:rPr>
        <w:t xml:space="preserve"> </w:t>
      </w:r>
    </w:p>
    <w:p>
      <w:pPr>
        <w:snapToGrid w:val="0"/>
        <w:spacing w:line="360" w:lineRule="auto"/>
        <w:jc w:val="center"/>
        <w:outlineLvl w:val="0"/>
        <w:rPr>
          <w:rFonts w:asciiTheme="minorEastAsia" w:hAnsiTheme="minorEastAsia" w:eastAsiaTheme="minorEastAsia"/>
          <w:bCs/>
          <w:kern w:val="0"/>
          <w:sz w:val="24"/>
          <w:szCs w:val="24"/>
        </w:rPr>
      </w:pPr>
      <w:bookmarkStart w:id="14" w:name="_Toc20236"/>
      <w:bookmarkStart w:id="27" w:name="_GoBack"/>
      <w:bookmarkEnd w:id="27"/>
      <w:r>
        <w:rPr>
          <w:rFonts w:asciiTheme="minorEastAsia" w:hAnsiTheme="minorEastAsia" w:eastAsiaTheme="minorEastAsia"/>
          <w:bCs/>
          <w:kern w:val="0"/>
          <w:sz w:val="24"/>
          <w:szCs w:val="24"/>
        </w:rPr>
        <w:t>喷涂位置</w:t>
      </w:r>
    </w:p>
    <w:p>
      <w:pPr>
        <w:snapToGrid w:val="0"/>
        <w:spacing w:line="360" w:lineRule="auto"/>
        <w:outlineLvl w:val="0"/>
        <w:rPr>
          <w:rFonts w:ascii="黑体" w:eastAsia="黑体"/>
          <w:b/>
          <w:bCs/>
          <w:kern w:val="0"/>
          <w:sz w:val="28"/>
          <w:szCs w:val="28"/>
        </w:rPr>
      </w:pPr>
      <w:r>
        <w:rPr>
          <w:rFonts w:hint="eastAsia" w:ascii="黑体" w:eastAsia="黑体"/>
          <w:b/>
          <w:bCs/>
          <w:kern w:val="0"/>
          <w:sz w:val="28"/>
          <w:szCs w:val="28"/>
        </w:rPr>
        <w:t>4</w:t>
      </w:r>
      <w:r>
        <w:rPr>
          <w:rFonts w:ascii="黑体" w:eastAsia="黑体"/>
          <w:b/>
          <w:bCs/>
          <w:kern w:val="0"/>
          <w:sz w:val="28"/>
          <w:szCs w:val="28"/>
        </w:rPr>
        <w:t xml:space="preserve">. </w:t>
      </w:r>
      <w:r>
        <w:rPr>
          <w:rFonts w:hint="eastAsia" w:ascii="黑体" w:eastAsia="黑体"/>
          <w:b/>
          <w:bCs/>
          <w:kern w:val="0"/>
          <w:sz w:val="28"/>
          <w:szCs w:val="28"/>
        </w:rPr>
        <w:t>资质要求</w:t>
      </w:r>
      <w:bookmarkEnd w:id="14"/>
    </w:p>
    <w:p>
      <w:pPr>
        <w:tabs>
          <w:tab w:val="left" w:pos="900"/>
          <w:tab w:val="left" w:pos="1080"/>
        </w:tabs>
        <w:spacing w:line="360" w:lineRule="auto"/>
        <w:rPr>
          <w:b/>
          <w:sz w:val="24"/>
        </w:rPr>
      </w:pPr>
      <w:r>
        <w:rPr>
          <w:rFonts w:hint="eastAsia"/>
          <w:b/>
          <w:sz w:val="24"/>
        </w:rPr>
        <w:t xml:space="preserve">4.1 </w:t>
      </w:r>
      <w:r>
        <w:rPr>
          <w:b/>
          <w:sz w:val="24"/>
        </w:rPr>
        <w:t>投标单位</w:t>
      </w:r>
      <w:r>
        <w:rPr>
          <w:rFonts w:hint="eastAsia"/>
          <w:b/>
          <w:sz w:val="24"/>
        </w:rPr>
        <w:t>资质</w:t>
      </w:r>
    </w:p>
    <w:p>
      <w:pPr>
        <w:spacing w:line="360" w:lineRule="auto"/>
        <w:ind w:firstLine="360" w:firstLineChars="150"/>
        <w:rPr>
          <w:color w:val="000000"/>
          <w:sz w:val="24"/>
        </w:rPr>
      </w:pPr>
      <w:r>
        <w:rPr>
          <w:rFonts w:hint="eastAsia"/>
          <w:color w:val="000000"/>
          <w:sz w:val="24"/>
        </w:rPr>
        <w:t>投标人应具有相应资质和圆满履行合同的能力，应同时符合下列条件：</w:t>
      </w:r>
    </w:p>
    <w:p>
      <w:pPr>
        <w:numPr>
          <w:ilvl w:val="0"/>
          <w:numId w:val="3"/>
        </w:numPr>
        <w:spacing w:line="360" w:lineRule="auto"/>
        <w:rPr>
          <w:rFonts w:ascii="宋体"/>
          <w:color w:val="0D0D0D"/>
          <w:sz w:val="24"/>
        </w:rPr>
      </w:pPr>
      <w:r>
        <w:rPr>
          <w:rFonts w:hint="eastAsia" w:ascii="宋体"/>
          <w:color w:val="0D0D0D"/>
          <w:sz w:val="24"/>
        </w:rPr>
        <w:t>投标人必须是中华人民共和国境内注册的独立法人；</w:t>
      </w:r>
    </w:p>
    <w:p>
      <w:pPr>
        <w:numPr>
          <w:ilvl w:val="0"/>
          <w:numId w:val="3"/>
        </w:numPr>
        <w:spacing w:line="360" w:lineRule="auto"/>
        <w:rPr>
          <w:sz w:val="24"/>
        </w:rPr>
      </w:pPr>
      <w:r>
        <w:rPr>
          <w:rFonts w:hint="eastAsia" w:ascii="宋体"/>
          <w:sz w:val="24"/>
        </w:rPr>
        <w:t>要求投标单位近5年（201</w:t>
      </w:r>
      <w:r>
        <w:rPr>
          <w:rFonts w:ascii="宋体"/>
          <w:sz w:val="24"/>
        </w:rPr>
        <w:t>9</w:t>
      </w:r>
      <w:r>
        <w:rPr>
          <w:rFonts w:hint="eastAsia" w:ascii="宋体"/>
          <w:sz w:val="24"/>
        </w:rPr>
        <w:t>-202</w:t>
      </w:r>
      <w:r>
        <w:rPr>
          <w:rFonts w:ascii="宋体"/>
          <w:sz w:val="24"/>
        </w:rPr>
        <w:t>3</w:t>
      </w:r>
      <w:r>
        <w:rPr>
          <w:rFonts w:hint="eastAsia" w:ascii="宋体"/>
          <w:sz w:val="24"/>
        </w:rPr>
        <w:t>年）在国内600MW及以上等级火电机组有三个以上相类似项目业绩，并提供业绩证明；</w:t>
      </w:r>
    </w:p>
    <w:p>
      <w:pPr>
        <w:spacing w:line="360" w:lineRule="auto"/>
        <w:ind w:left="360"/>
        <w:rPr>
          <w:sz w:val="24"/>
        </w:rPr>
      </w:pPr>
      <w:r>
        <w:rPr>
          <w:sz w:val="24"/>
        </w:rPr>
        <w:t>投标单位应提供下列资料：</w:t>
      </w:r>
    </w:p>
    <w:p>
      <w:pPr>
        <w:tabs>
          <w:tab w:val="left" w:pos="900"/>
          <w:tab w:val="left" w:pos="1080"/>
        </w:tabs>
        <w:spacing w:line="360" w:lineRule="auto"/>
        <w:ind w:firstLine="480" w:firstLineChars="200"/>
        <w:rPr>
          <w:sz w:val="24"/>
        </w:rPr>
      </w:pPr>
      <w:r>
        <w:rPr>
          <w:rFonts w:hint="eastAsia"/>
          <w:sz w:val="24"/>
        </w:rPr>
        <w:t xml:space="preserve">a) </w:t>
      </w:r>
      <w:r>
        <w:rPr>
          <w:sz w:val="24"/>
        </w:rPr>
        <w:t>证明投标单位具备投标资格的原始文件的副本(包括年审有效期内的营业执照、资质证书</w:t>
      </w:r>
      <w:r>
        <w:rPr>
          <w:rFonts w:hint="eastAsia"/>
          <w:sz w:val="24"/>
        </w:rPr>
        <w:t>及其相关安全文件</w:t>
      </w:r>
      <w:r>
        <w:rPr>
          <w:sz w:val="24"/>
        </w:rPr>
        <w:t>)。</w:t>
      </w:r>
    </w:p>
    <w:p>
      <w:pPr>
        <w:tabs>
          <w:tab w:val="left" w:pos="900"/>
          <w:tab w:val="left" w:pos="1080"/>
        </w:tabs>
        <w:spacing w:line="360" w:lineRule="auto"/>
        <w:ind w:firstLine="480" w:firstLineChars="200"/>
        <w:rPr>
          <w:sz w:val="24"/>
        </w:rPr>
      </w:pPr>
      <w:r>
        <w:rPr>
          <w:rFonts w:hint="eastAsia"/>
          <w:sz w:val="24"/>
        </w:rPr>
        <w:t xml:space="preserve">b) </w:t>
      </w:r>
      <w:r>
        <w:rPr>
          <w:sz w:val="24"/>
        </w:rPr>
        <w:t>投标单位在近</w:t>
      </w:r>
      <w:r>
        <w:rPr>
          <w:rFonts w:hint="eastAsia"/>
          <w:sz w:val="24"/>
        </w:rPr>
        <w:t>5</w:t>
      </w:r>
      <w:r>
        <w:rPr>
          <w:sz w:val="24"/>
        </w:rPr>
        <w:t>年</w:t>
      </w:r>
      <w:r>
        <w:rPr>
          <w:rFonts w:hint="eastAsia" w:ascii="宋体"/>
          <w:sz w:val="24"/>
        </w:rPr>
        <w:t>（201</w:t>
      </w:r>
      <w:r>
        <w:rPr>
          <w:rFonts w:ascii="宋体"/>
          <w:sz w:val="24"/>
        </w:rPr>
        <w:t>9</w:t>
      </w:r>
      <w:r>
        <w:rPr>
          <w:rFonts w:hint="eastAsia" w:ascii="宋体"/>
          <w:sz w:val="24"/>
        </w:rPr>
        <w:t>-202</w:t>
      </w:r>
      <w:r>
        <w:rPr>
          <w:rFonts w:ascii="宋体"/>
          <w:sz w:val="24"/>
        </w:rPr>
        <w:t>3</w:t>
      </w:r>
      <w:r>
        <w:rPr>
          <w:rFonts w:hint="eastAsia" w:ascii="宋体"/>
          <w:sz w:val="24"/>
        </w:rPr>
        <w:t>年）</w:t>
      </w:r>
      <w:r>
        <w:rPr>
          <w:sz w:val="24"/>
        </w:rPr>
        <w:t>完成的与本合同工程相似的经验及其合同履行情况和现在正在履行的合同情况。</w:t>
      </w:r>
    </w:p>
    <w:p>
      <w:pPr>
        <w:tabs>
          <w:tab w:val="left" w:pos="900"/>
          <w:tab w:val="left" w:pos="1080"/>
        </w:tabs>
        <w:spacing w:line="360" w:lineRule="auto"/>
        <w:ind w:firstLine="480" w:firstLineChars="200"/>
        <w:rPr>
          <w:sz w:val="24"/>
        </w:rPr>
      </w:pPr>
      <w:r>
        <w:rPr>
          <w:rFonts w:hint="eastAsia"/>
          <w:sz w:val="24"/>
        </w:rPr>
        <w:t>c) 技术管理人员</w:t>
      </w:r>
      <w:r>
        <w:rPr>
          <w:sz w:val="24"/>
        </w:rPr>
        <w:t>简历及拟在本施工现场或不在施工现场的</w:t>
      </w:r>
      <w:r>
        <w:rPr>
          <w:rFonts w:hint="eastAsia"/>
          <w:sz w:val="24"/>
        </w:rPr>
        <w:t>技术</w:t>
      </w:r>
      <w:r>
        <w:rPr>
          <w:sz w:val="24"/>
        </w:rPr>
        <w:t>人员情况。投标单位必须保证这些人员将来实施本合同时不得更换（招标单位同意的除外）。</w:t>
      </w:r>
    </w:p>
    <w:p>
      <w:pPr>
        <w:spacing w:line="360" w:lineRule="auto"/>
        <w:rPr>
          <w:b/>
          <w:sz w:val="24"/>
        </w:rPr>
      </w:pPr>
      <w:r>
        <w:rPr>
          <w:rFonts w:hint="eastAsia"/>
          <w:b/>
          <w:sz w:val="24"/>
        </w:rPr>
        <w:t>4.2人员要求：</w:t>
      </w:r>
    </w:p>
    <w:p>
      <w:pPr>
        <w:spacing w:line="360" w:lineRule="auto"/>
        <w:ind w:firstLine="480" w:firstLineChars="200"/>
        <w:rPr>
          <w:sz w:val="24"/>
        </w:rPr>
      </w:pPr>
      <w:r>
        <w:rPr>
          <w:rFonts w:hint="eastAsia"/>
          <w:sz w:val="24"/>
        </w:rPr>
        <w:t>1、高空作业人员应身体健康，具有“高处安装、维护、拆除”作业的中华人民共和国特种作业操作证，作业类别为高处作业。</w:t>
      </w:r>
    </w:p>
    <w:p>
      <w:pPr>
        <w:spacing w:line="360" w:lineRule="auto"/>
        <w:ind w:firstLine="480" w:firstLineChars="200"/>
        <w:rPr>
          <w:sz w:val="24"/>
        </w:rPr>
      </w:pPr>
      <w:r>
        <w:rPr>
          <w:rFonts w:hint="eastAsia"/>
          <w:sz w:val="24"/>
        </w:rPr>
        <w:t>2、施工单位工作负责人必须提供201</w:t>
      </w:r>
      <w:r>
        <w:rPr>
          <w:sz w:val="24"/>
        </w:rPr>
        <w:t>9</w:t>
      </w:r>
      <w:r>
        <w:rPr>
          <w:rFonts w:hint="eastAsia"/>
          <w:sz w:val="24"/>
        </w:rPr>
        <w:t>年-202</w:t>
      </w:r>
      <w:r>
        <w:rPr>
          <w:sz w:val="24"/>
        </w:rPr>
        <w:t>3</w:t>
      </w:r>
      <w:r>
        <w:rPr>
          <w:rFonts w:hint="eastAsia"/>
          <w:sz w:val="24"/>
        </w:rPr>
        <w:t>年期间在600MW及以上火电机组从事</w:t>
      </w:r>
      <w:r>
        <w:rPr>
          <w:rFonts w:hint="eastAsia"/>
          <w:sz w:val="24"/>
          <w:szCs w:val="24"/>
        </w:rPr>
        <w:t>超音速电弧喷涂</w:t>
      </w:r>
      <w:r>
        <w:rPr>
          <w:rFonts w:hint="eastAsia"/>
          <w:sz w:val="24"/>
        </w:rPr>
        <w:t>技术工作的经历，并提供业绩证明。</w:t>
      </w:r>
    </w:p>
    <w:p>
      <w:pPr>
        <w:spacing w:line="360" w:lineRule="auto"/>
        <w:ind w:firstLine="480" w:firstLineChars="200"/>
        <w:rPr>
          <w:sz w:val="24"/>
        </w:rPr>
      </w:pPr>
      <w:r>
        <w:rPr>
          <w:rFonts w:hint="eastAsia"/>
          <w:sz w:val="24"/>
        </w:rPr>
        <w:t>3、施工单位现场必须设置一名专职安全员，须取得安全员资格证。</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4、现场高空作业人员必须具备三重安全防护措施，且人数满足现场需要。</w:t>
      </w:r>
    </w:p>
    <w:p>
      <w:pPr>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5、现场作业人员须提供由具有职业健康体检资质医院出具的职业健康体检报告及投标人缴纳的连续6个月以上社保证明</w:t>
      </w:r>
      <w:r>
        <w:rPr>
          <w:rFonts w:hint="eastAsia" w:ascii="宋体"/>
          <w:color w:val="000000" w:themeColor="text1"/>
          <w:sz w:val="24"/>
          <w14:textFill>
            <w14:solidFill>
              <w14:schemeClr w14:val="tx1"/>
            </w14:solidFill>
          </w14:textFill>
        </w:rPr>
        <w:t>。</w:t>
      </w:r>
    </w:p>
    <w:p>
      <w:pPr>
        <w:tabs>
          <w:tab w:val="left" w:pos="420"/>
        </w:tabs>
        <w:spacing w:line="360" w:lineRule="auto"/>
        <w:rPr>
          <w:sz w:val="24"/>
        </w:rPr>
      </w:pPr>
    </w:p>
    <w:p>
      <w:pPr>
        <w:snapToGrid w:val="0"/>
        <w:spacing w:line="360" w:lineRule="auto"/>
        <w:outlineLvl w:val="0"/>
        <w:rPr>
          <w:rFonts w:ascii="黑体" w:eastAsia="黑体"/>
          <w:b/>
          <w:bCs/>
          <w:kern w:val="0"/>
          <w:sz w:val="28"/>
          <w:szCs w:val="28"/>
        </w:rPr>
      </w:pPr>
      <w:bookmarkStart w:id="15" w:name="_Toc10647"/>
      <w:r>
        <w:rPr>
          <w:rFonts w:hint="eastAsia" w:ascii="黑体" w:eastAsia="黑体"/>
          <w:b/>
          <w:bCs/>
          <w:kern w:val="0"/>
          <w:sz w:val="28"/>
          <w:szCs w:val="28"/>
        </w:rPr>
        <w:t>5</w:t>
      </w:r>
      <w:r>
        <w:rPr>
          <w:rFonts w:ascii="黑体" w:eastAsia="黑体"/>
          <w:b/>
          <w:bCs/>
          <w:kern w:val="0"/>
          <w:sz w:val="28"/>
          <w:szCs w:val="28"/>
        </w:rPr>
        <w:t xml:space="preserve">. </w:t>
      </w:r>
      <w:r>
        <w:rPr>
          <w:rFonts w:hint="eastAsia" w:ascii="黑体" w:eastAsia="黑体"/>
          <w:b/>
          <w:bCs/>
          <w:kern w:val="0"/>
          <w:sz w:val="28"/>
          <w:szCs w:val="28"/>
        </w:rPr>
        <w:t>技术标准</w:t>
      </w:r>
      <w:bookmarkEnd w:id="15"/>
    </w:p>
    <w:p>
      <w:pPr>
        <w:spacing w:line="360" w:lineRule="auto"/>
        <w:rPr>
          <w:sz w:val="24"/>
        </w:rPr>
      </w:pPr>
      <w:r>
        <w:rPr>
          <w:rFonts w:hint="eastAsia"/>
          <w:sz w:val="24"/>
        </w:rPr>
        <w:t>5.1 本技术规范书所使用的标准如与投标人所执行的标准发生矛盾时，按较高标准执行。</w:t>
      </w:r>
    </w:p>
    <w:p>
      <w:pPr>
        <w:spacing w:line="360" w:lineRule="auto"/>
        <w:rPr>
          <w:sz w:val="24"/>
        </w:rPr>
      </w:pPr>
      <w:r>
        <w:rPr>
          <w:rFonts w:hint="eastAsia"/>
          <w:sz w:val="24"/>
        </w:rPr>
        <w:t>5.2 引用标准</w:t>
      </w:r>
    </w:p>
    <w:p>
      <w:pPr>
        <w:spacing w:line="360" w:lineRule="auto"/>
        <w:rPr>
          <w:sz w:val="24"/>
        </w:rPr>
      </w:pPr>
      <w:r>
        <w:rPr>
          <w:rFonts w:hint="eastAsia"/>
          <w:sz w:val="24"/>
        </w:rPr>
        <w:t>5.2.1本技术规范书中涉及的所有标准，均为截止到招标人发出本技术规范书之日的最新版本。若发现本技术规范书与参考的标准有不一致之处，投标方应向招标方指明。投标方也可提出其他相当的替代标准，但需经招标方确认。</w:t>
      </w:r>
    </w:p>
    <w:p>
      <w:pPr>
        <w:pStyle w:val="3"/>
        <w:spacing w:line="480" w:lineRule="exact"/>
        <w:ind w:firstLine="0" w:firstLineChars="0"/>
        <w:rPr>
          <w:sz w:val="24"/>
          <w:szCs w:val="22"/>
        </w:rPr>
      </w:pPr>
      <w:r>
        <w:rPr>
          <w:rFonts w:hint="eastAsia"/>
          <w:sz w:val="24"/>
        </w:rPr>
        <w:t>5.2.2系统中设备（工艺）的设计、实施、检验和测试应符合下列组织公布</w:t>
      </w:r>
      <w:r>
        <w:rPr>
          <w:rFonts w:hint="eastAsia"/>
          <w:sz w:val="24"/>
          <w:szCs w:val="22"/>
        </w:rPr>
        <w:t>的现行标准和规范（包括但不限于）：</w:t>
      </w:r>
    </w:p>
    <w:p>
      <w:pPr>
        <w:pStyle w:val="3"/>
        <w:spacing w:line="480" w:lineRule="exact"/>
        <w:ind w:firstLine="0" w:firstLineChars="0"/>
        <w:rPr>
          <w:sz w:val="24"/>
          <w:szCs w:val="22"/>
        </w:rPr>
      </w:pPr>
      <w:r>
        <w:fldChar w:fldCharType="begin"/>
      </w:r>
      <w:r>
        <w:instrText xml:space="preserve"> HYPERLINK "http://www.baidu.com/link?url=43FBBR_QvG9BfYQFC8VgFnUWBIRr3hS6amDrKwPMyomtnDFhU3Aquj7iNN-CAMMHjoHMrVP5SBlQK8zkG94_x_" \t "_blank" </w:instrText>
      </w:r>
      <w:r>
        <w:fldChar w:fldCharType="separate"/>
      </w:r>
      <w:bookmarkStart w:id="16" w:name="_Toc474315191"/>
      <w:r>
        <w:rPr>
          <w:rFonts w:hint="eastAsia"/>
          <w:sz w:val="24"/>
          <w:szCs w:val="22"/>
        </w:rPr>
        <w:t>《热喷涂结构的质量要求 第3部分：标准的质量要求》</w:t>
      </w:r>
      <w:bookmarkEnd w:id="16"/>
      <w:r>
        <w:rPr>
          <w:rFonts w:hint="eastAsia"/>
          <w:sz w:val="24"/>
          <w:szCs w:val="22"/>
        </w:rPr>
        <w:fldChar w:fldCharType="end"/>
      </w:r>
      <w:r>
        <w:rPr>
          <w:rFonts w:hint="eastAsia"/>
          <w:sz w:val="24"/>
          <w:szCs w:val="22"/>
        </w:rPr>
        <w:t xml:space="preserve"> GB/T 19352.4-2004</w:t>
      </w:r>
    </w:p>
    <w:p>
      <w:pPr>
        <w:pStyle w:val="3"/>
        <w:spacing w:line="480" w:lineRule="exact"/>
        <w:ind w:firstLine="0" w:firstLineChars="0"/>
        <w:rPr>
          <w:sz w:val="24"/>
          <w:szCs w:val="22"/>
        </w:rPr>
      </w:pPr>
      <w:r>
        <w:rPr>
          <w:rFonts w:hint="eastAsia"/>
          <w:sz w:val="24"/>
          <w:szCs w:val="22"/>
        </w:rPr>
        <w:t>《热喷涂设备的验收检查》 GB/T 20019-2005</w:t>
      </w:r>
    </w:p>
    <w:p>
      <w:pPr>
        <w:pStyle w:val="3"/>
        <w:spacing w:line="480" w:lineRule="exact"/>
        <w:ind w:firstLine="0" w:firstLineChars="0"/>
        <w:rPr>
          <w:sz w:val="24"/>
          <w:szCs w:val="22"/>
        </w:rPr>
      </w:pPr>
      <w:r>
        <w:rPr>
          <w:rFonts w:hint="eastAsia"/>
          <w:sz w:val="24"/>
          <w:szCs w:val="22"/>
        </w:rPr>
        <w:t>《锅炉炉管电弧喷涂技术规范》 JB/T 11615-2013</w:t>
      </w:r>
    </w:p>
    <w:p>
      <w:pPr>
        <w:pStyle w:val="3"/>
        <w:spacing w:line="480" w:lineRule="exact"/>
        <w:ind w:firstLine="0" w:firstLineChars="0"/>
        <w:rPr>
          <w:sz w:val="24"/>
          <w:szCs w:val="22"/>
        </w:rPr>
      </w:pPr>
      <w:r>
        <w:fldChar w:fldCharType="begin"/>
      </w:r>
      <w:r>
        <w:instrText xml:space="preserve"> HYPERLINK "http://www.baidu.com/link?url=h1XQRnWQBIDDx_LNVNWXwFmuR9CaWPl6OHh1cot8Cd_1zP6DEVZVqtVBR_HshaaTMyhIedG01mEI07uUoBK6ik5JX2bSIfYpWfNZoSXv8Pu" \t "_blank" </w:instrText>
      </w:r>
      <w:r>
        <w:fldChar w:fldCharType="separate"/>
      </w:r>
      <w:bookmarkStart w:id="17" w:name="_Toc474315192"/>
      <w:r>
        <w:rPr>
          <w:rFonts w:hint="eastAsia"/>
          <w:sz w:val="24"/>
          <w:szCs w:val="22"/>
        </w:rPr>
        <w:t>《建筑施工高处作业安全技术规范》JGJ 80-2016</w:t>
      </w:r>
      <w:bookmarkEnd w:id="17"/>
      <w:r>
        <w:rPr>
          <w:rFonts w:hint="eastAsia"/>
          <w:sz w:val="24"/>
          <w:szCs w:val="22"/>
        </w:rPr>
        <w:fldChar w:fldCharType="end"/>
      </w:r>
      <w:r>
        <w:rPr>
          <w:rFonts w:hint="eastAsia"/>
          <w:sz w:val="24"/>
          <w:szCs w:val="22"/>
        </w:rPr>
        <w:t xml:space="preserve"> </w:t>
      </w:r>
    </w:p>
    <w:p>
      <w:pPr>
        <w:pStyle w:val="3"/>
        <w:spacing w:line="480" w:lineRule="exact"/>
        <w:ind w:firstLine="0" w:firstLineChars="0"/>
        <w:rPr>
          <w:sz w:val="24"/>
          <w:szCs w:val="22"/>
        </w:rPr>
      </w:pPr>
      <w:bookmarkStart w:id="18" w:name="_Toc474315193"/>
      <w:r>
        <w:rPr>
          <w:rFonts w:hint="eastAsia"/>
          <w:sz w:val="24"/>
          <w:szCs w:val="22"/>
        </w:rPr>
        <w:t>《</w:t>
      </w:r>
      <w:r>
        <w:fldChar w:fldCharType="begin"/>
      </w:r>
      <w:r>
        <w:instrText xml:space="preserve"> HYPERLINK "http://www.baidu.com/link?url=7-jNZVjQDMb46xAmzkp00M2X_aLs2VNDHb_fvHMTVq-0bJgZDv9u1XaQyeLFblna" \t "_blank" </w:instrText>
      </w:r>
      <w:r>
        <w:fldChar w:fldCharType="separate"/>
      </w:r>
      <w:r>
        <w:rPr>
          <w:rFonts w:hint="eastAsia"/>
          <w:sz w:val="24"/>
          <w:szCs w:val="22"/>
        </w:rPr>
        <w:t> 电力安全工作规程</w:t>
      </w:r>
      <w:r>
        <w:rPr>
          <w:rFonts w:hint="eastAsia"/>
          <w:sz w:val="24"/>
          <w:szCs w:val="22"/>
        </w:rPr>
        <w:fldChar w:fldCharType="end"/>
      </w:r>
      <w:r>
        <w:rPr>
          <w:rFonts w:hint="eastAsia"/>
          <w:sz w:val="24"/>
          <w:szCs w:val="22"/>
        </w:rPr>
        <w:t>》GB 26860-2011</w:t>
      </w:r>
      <w:bookmarkEnd w:id="18"/>
    </w:p>
    <w:p>
      <w:pPr>
        <w:snapToGrid w:val="0"/>
        <w:spacing w:line="360" w:lineRule="auto"/>
        <w:jc w:val="center"/>
        <w:outlineLvl w:val="0"/>
        <w:rPr>
          <w:rFonts w:ascii="黑体" w:eastAsia="黑体"/>
          <w:b/>
          <w:bCs/>
          <w:kern w:val="0"/>
          <w:sz w:val="28"/>
          <w:szCs w:val="28"/>
        </w:rPr>
      </w:pPr>
    </w:p>
    <w:p>
      <w:pPr>
        <w:snapToGrid w:val="0"/>
        <w:spacing w:line="360" w:lineRule="auto"/>
        <w:outlineLvl w:val="0"/>
        <w:rPr>
          <w:rFonts w:ascii="黑体" w:eastAsia="黑体"/>
          <w:b/>
          <w:bCs/>
          <w:kern w:val="0"/>
          <w:sz w:val="28"/>
          <w:szCs w:val="28"/>
        </w:rPr>
      </w:pPr>
      <w:bookmarkStart w:id="19" w:name="_Toc24533"/>
      <w:r>
        <w:rPr>
          <w:rFonts w:hint="eastAsia" w:ascii="黑体" w:eastAsia="黑体"/>
          <w:b/>
          <w:bCs/>
          <w:kern w:val="0"/>
          <w:sz w:val="28"/>
          <w:szCs w:val="28"/>
        </w:rPr>
        <w:t>6.</w:t>
      </w:r>
      <w:r>
        <w:rPr>
          <w:rFonts w:ascii="黑体" w:eastAsia="黑体"/>
          <w:b/>
          <w:bCs/>
          <w:kern w:val="0"/>
          <w:sz w:val="28"/>
          <w:szCs w:val="28"/>
        </w:rPr>
        <w:t xml:space="preserve"> </w:t>
      </w:r>
      <w:r>
        <w:rPr>
          <w:rFonts w:hint="eastAsia" w:ascii="黑体" w:eastAsia="黑体"/>
          <w:b/>
          <w:bCs/>
          <w:kern w:val="0"/>
          <w:sz w:val="28"/>
          <w:szCs w:val="28"/>
        </w:rPr>
        <w:t>技术要求</w:t>
      </w:r>
      <w:bookmarkEnd w:id="19"/>
    </w:p>
    <w:p>
      <w:pPr>
        <w:spacing w:line="360" w:lineRule="auto"/>
        <w:rPr>
          <w:b/>
          <w:sz w:val="24"/>
          <w:szCs w:val="24"/>
        </w:rPr>
      </w:pPr>
      <w:r>
        <w:rPr>
          <w:rFonts w:hint="eastAsia"/>
          <w:b/>
          <w:sz w:val="24"/>
          <w:szCs w:val="24"/>
        </w:rPr>
        <w:t>6.1</w:t>
      </w:r>
      <w:r>
        <w:rPr>
          <w:b/>
          <w:sz w:val="24"/>
          <w:szCs w:val="24"/>
        </w:rPr>
        <w:t xml:space="preserve"> </w:t>
      </w:r>
      <w:r>
        <w:rPr>
          <w:rFonts w:hint="eastAsia"/>
          <w:b/>
          <w:sz w:val="24"/>
          <w:szCs w:val="24"/>
        </w:rPr>
        <w:t>喷涂的技术指标要求</w:t>
      </w:r>
    </w:p>
    <w:p>
      <w:pPr>
        <w:spacing w:line="500" w:lineRule="exact"/>
        <w:ind w:firstLine="480" w:firstLineChars="200"/>
        <w:rPr>
          <w:sz w:val="24"/>
          <w:szCs w:val="24"/>
        </w:rPr>
      </w:pPr>
      <w:r>
        <w:rPr>
          <w:rFonts w:hint="eastAsia"/>
          <w:sz w:val="24"/>
          <w:szCs w:val="24"/>
        </w:rPr>
        <w:t>炉内三大屏受热面其主要失效形式为高温腐蚀，同时伴随着冲刷磨损，但相比较而言，高温腐蚀为主要失效形式，冲刷磨损为次要失效形式，因此选用硬度高、耐磨性特别好，同时具备抗高温腐蚀的材料来进行修复并制作涂层，采用电弧喷涂的方式形成耐磨涂层达到防高温腐蚀及耐磨的效果。</w:t>
      </w:r>
    </w:p>
    <w:p>
      <w:pPr>
        <w:spacing w:line="360" w:lineRule="auto"/>
        <w:rPr>
          <w:b/>
          <w:sz w:val="24"/>
          <w:szCs w:val="24"/>
        </w:rPr>
      </w:pPr>
      <w:r>
        <w:rPr>
          <w:rFonts w:hint="eastAsia"/>
          <w:b/>
          <w:sz w:val="24"/>
          <w:szCs w:val="24"/>
        </w:rPr>
        <w:t>6.2喷涂的性能要求</w:t>
      </w:r>
    </w:p>
    <w:p>
      <w:pPr>
        <w:spacing w:line="360" w:lineRule="auto"/>
        <w:rPr>
          <w:sz w:val="24"/>
          <w:szCs w:val="24"/>
        </w:rPr>
      </w:pPr>
      <w:r>
        <w:rPr>
          <w:rFonts w:hint="eastAsia"/>
          <w:sz w:val="24"/>
          <w:szCs w:val="24"/>
        </w:rPr>
        <w:t>6.2.1</w:t>
      </w:r>
      <w:r>
        <w:rPr>
          <w:sz w:val="24"/>
          <w:szCs w:val="24"/>
        </w:rPr>
        <w:t>喷涂层结合强度好，使用期限内不可发生起皮、脱落、裂纹等现象；</w:t>
      </w:r>
    </w:p>
    <w:p>
      <w:pPr>
        <w:spacing w:line="360" w:lineRule="auto"/>
        <w:rPr>
          <w:sz w:val="24"/>
          <w:szCs w:val="24"/>
        </w:rPr>
      </w:pPr>
      <w:r>
        <w:rPr>
          <w:rFonts w:hint="eastAsia"/>
          <w:sz w:val="24"/>
          <w:szCs w:val="24"/>
        </w:rPr>
        <w:t>6.2.2</w:t>
      </w:r>
      <w:r>
        <w:rPr>
          <w:sz w:val="24"/>
          <w:szCs w:val="24"/>
        </w:rPr>
        <w:t>抗高温氧化性强、磨损量少(每年不超过0.1毫米)不变形；</w:t>
      </w:r>
    </w:p>
    <w:p>
      <w:pPr>
        <w:spacing w:line="360" w:lineRule="auto"/>
        <w:rPr>
          <w:sz w:val="24"/>
          <w:szCs w:val="24"/>
        </w:rPr>
      </w:pPr>
      <w:r>
        <w:rPr>
          <w:rFonts w:hint="eastAsia"/>
          <w:sz w:val="24"/>
          <w:szCs w:val="24"/>
        </w:rPr>
        <w:t>6.2.3</w:t>
      </w:r>
      <w:r>
        <w:rPr>
          <w:sz w:val="24"/>
          <w:szCs w:val="24"/>
        </w:rPr>
        <w:t>喷涂后不影响受热面传热；</w:t>
      </w:r>
    </w:p>
    <w:p>
      <w:pPr>
        <w:spacing w:line="360" w:lineRule="auto"/>
        <w:rPr>
          <w:sz w:val="24"/>
          <w:szCs w:val="24"/>
        </w:rPr>
      </w:pPr>
      <w:r>
        <w:rPr>
          <w:rFonts w:hint="eastAsia"/>
          <w:sz w:val="24"/>
          <w:szCs w:val="24"/>
        </w:rPr>
        <w:t>6.2.4</w:t>
      </w:r>
      <w:r>
        <w:rPr>
          <w:sz w:val="24"/>
          <w:szCs w:val="24"/>
        </w:rPr>
        <w:t>喷涂后不影响原受热面管材的理化性能；</w:t>
      </w:r>
    </w:p>
    <w:p>
      <w:pPr>
        <w:spacing w:line="360" w:lineRule="auto"/>
        <w:rPr>
          <w:sz w:val="24"/>
          <w:szCs w:val="24"/>
        </w:rPr>
      </w:pPr>
      <w:r>
        <w:rPr>
          <w:rFonts w:hint="eastAsia"/>
          <w:sz w:val="24"/>
          <w:szCs w:val="24"/>
        </w:rPr>
        <w:t>6.2.5</w:t>
      </w:r>
      <w:r>
        <w:rPr>
          <w:sz w:val="24"/>
          <w:szCs w:val="24"/>
        </w:rPr>
        <w:t>喷涂后在6年内不得因腐蚀和磨损造成该部位爆管等事故。</w:t>
      </w:r>
    </w:p>
    <w:p>
      <w:pPr>
        <w:spacing w:line="360" w:lineRule="auto"/>
        <w:rPr>
          <w:sz w:val="24"/>
          <w:szCs w:val="24"/>
        </w:rPr>
      </w:pPr>
      <w:r>
        <w:rPr>
          <w:rFonts w:hint="eastAsia"/>
          <w:sz w:val="24"/>
          <w:szCs w:val="24"/>
        </w:rPr>
        <w:t>6.2.6</w:t>
      </w:r>
      <w:r>
        <w:rPr>
          <w:sz w:val="24"/>
          <w:szCs w:val="24"/>
        </w:rPr>
        <w:t>喷涂表面硬度要求不低于HRC</w:t>
      </w:r>
      <w:r>
        <w:rPr>
          <w:rFonts w:hint="eastAsia"/>
          <w:sz w:val="24"/>
          <w:szCs w:val="24"/>
        </w:rPr>
        <w:t>60</w:t>
      </w:r>
      <w:r>
        <w:rPr>
          <w:sz w:val="24"/>
          <w:szCs w:val="24"/>
        </w:rPr>
        <w:t>；</w:t>
      </w:r>
    </w:p>
    <w:p>
      <w:pPr>
        <w:spacing w:line="360" w:lineRule="auto"/>
        <w:rPr>
          <w:b/>
          <w:sz w:val="24"/>
          <w:szCs w:val="24"/>
        </w:rPr>
      </w:pPr>
      <w:r>
        <w:rPr>
          <w:rFonts w:hint="eastAsia"/>
          <w:b/>
          <w:sz w:val="24"/>
          <w:szCs w:val="24"/>
        </w:rPr>
        <w:t>6.3锅炉炉内喷涂工艺要求</w:t>
      </w:r>
    </w:p>
    <w:p>
      <w:pPr>
        <w:spacing w:line="400" w:lineRule="exact"/>
        <w:rPr>
          <w:sz w:val="24"/>
        </w:rPr>
      </w:pPr>
      <w:r>
        <w:rPr>
          <w:rFonts w:hint="eastAsia"/>
          <w:sz w:val="24"/>
        </w:rPr>
        <w:t>（1）表面预处理：用抹布、清洁球和磨光机清理工作面面上的浮尘、浮渣、锈渣、铁锈等杂质。</w:t>
      </w:r>
    </w:p>
    <w:p>
      <w:pPr>
        <w:spacing w:line="400" w:lineRule="exact"/>
        <w:rPr>
          <w:sz w:val="24"/>
        </w:rPr>
      </w:pPr>
      <w:r>
        <w:rPr>
          <w:rFonts w:hint="eastAsia"/>
          <w:sz w:val="24"/>
        </w:rPr>
        <w:t>（2）喷砂作业：用喷砂机对工作表面进行喷砂处理，达到表面干燥、无灰尘、油脂、污垢和锈斑并达到</w:t>
      </w:r>
      <w:r>
        <w:rPr>
          <w:sz w:val="24"/>
        </w:rPr>
        <w:t>GB8923</w:t>
      </w:r>
      <w:r>
        <w:rPr>
          <w:rFonts w:hint="eastAsia"/>
          <w:sz w:val="24"/>
        </w:rPr>
        <w:t>-88中的S</w:t>
      </w:r>
      <w:r>
        <w:rPr>
          <w:sz w:val="24"/>
        </w:rPr>
        <w:t>a</w:t>
      </w:r>
      <w:r>
        <w:rPr>
          <w:rFonts w:hint="eastAsia"/>
          <w:sz w:val="24"/>
        </w:rPr>
        <w:t>3级，粗糙度不小于95</w:t>
      </w:r>
      <w:r>
        <w:rPr>
          <w:sz w:val="24"/>
        </w:rPr>
        <w:t>um</w:t>
      </w:r>
      <w:r>
        <w:rPr>
          <w:rFonts w:hint="eastAsia"/>
          <w:sz w:val="24"/>
        </w:rPr>
        <w:t>。</w:t>
      </w:r>
    </w:p>
    <w:p>
      <w:pPr>
        <w:spacing w:line="400" w:lineRule="exact"/>
        <w:rPr>
          <w:sz w:val="24"/>
        </w:rPr>
      </w:pPr>
      <w:r>
        <w:rPr>
          <w:rFonts w:hint="eastAsia"/>
          <w:sz w:val="24"/>
        </w:rPr>
        <w:t>（3）喷涂作业：对喷砂后的工作面进行喷涂作业，涂层表面要求平整、光洁、致密，不应有龟裂、起壳、脱落、气孔、砂眼等现象。基材不变形，孔隙率平均值为</w:t>
      </w:r>
      <w:r>
        <w:rPr>
          <w:sz w:val="24"/>
        </w:rPr>
        <w:t>0.</w:t>
      </w:r>
      <w:r>
        <w:rPr>
          <w:rFonts w:hint="eastAsia"/>
          <w:sz w:val="24"/>
        </w:rPr>
        <w:t>39</w:t>
      </w:r>
      <w:r>
        <w:rPr>
          <w:sz w:val="24"/>
        </w:rPr>
        <w:t>5</w:t>
      </w:r>
      <w:r>
        <w:rPr>
          <w:rFonts w:hint="eastAsia"/>
          <w:sz w:val="24"/>
        </w:rPr>
        <w:t>％。</w:t>
      </w:r>
    </w:p>
    <w:p>
      <w:pPr>
        <w:spacing w:line="400" w:lineRule="exact"/>
        <w:rPr>
          <w:sz w:val="24"/>
        </w:rPr>
      </w:pPr>
      <w:r>
        <w:rPr>
          <w:rFonts w:hint="eastAsia"/>
          <w:sz w:val="24"/>
        </w:rPr>
        <w:t>（4）封孔：使用高温纳米涂料刷涂在被喷涂的表面，以防止腐蚀气体从微小孔隙渗入。</w:t>
      </w:r>
    </w:p>
    <w:p>
      <w:pPr>
        <w:spacing w:line="400" w:lineRule="exact"/>
        <w:rPr>
          <w:sz w:val="24"/>
        </w:rPr>
      </w:pPr>
      <w:r>
        <w:rPr>
          <w:rFonts w:hint="eastAsia"/>
          <w:sz w:val="24"/>
        </w:rPr>
        <w:t>（5）预测厚度：用测厚仪对金属热喷涂层进行测量，保证涂层厚度均匀，并达到技术方案所要求的厚度。</w:t>
      </w:r>
    </w:p>
    <w:p>
      <w:pPr>
        <w:spacing w:line="400" w:lineRule="exact"/>
        <w:rPr>
          <w:sz w:val="24"/>
        </w:rPr>
      </w:pPr>
      <w:r>
        <w:rPr>
          <w:rFonts w:hint="eastAsia"/>
          <w:sz w:val="24"/>
        </w:rPr>
        <w:t>（6）自查：施工结束后进行自查，对不合格处进行修整。</w:t>
      </w:r>
    </w:p>
    <w:p>
      <w:pPr>
        <w:snapToGrid w:val="0"/>
        <w:spacing w:line="360" w:lineRule="auto"/>
        <w:outlineLvl w:val="0"/>
        <w:rPr>
          <w:rFonts w:ascii="黑体" w:eastAsia="黑体"/>
          <w:b/>
          <w:bCs/>
          <w:kern w:val="0"/>
          <w:sz w:val="28"/>
          <w:szCs w:val="28"/>
        </w:rPr>
      </w:pPr>
      <w:bookmarkStart w:id="20" w:name="_Toc20141"/>
      <w:bookmarkStart w:id="21" w:name="_Toc251757397"/>
      <w:r>
        <w:rPr>
          <w:rFonts w:ascii="黑体" w:eastAsia="黑体"/>
          <w:b/>
          <w:bCs/>
          <w:kern w:val="0"/>
          <w:sz w:val="28"/>
          <w:szCs w:val="28"/>
        </w:rPr>
        <w:t xml:space="preserve">7. </w:t>
      </w:r>
      <w:r>
        <w:rPr>
          <w:rFonts w:hint="eastAsia" w:ascii="黑体" w:eastAsia="黑体"/>
          <w:b/>
          <w:bCs/>
          <w:kern w:val="0"/>
          <w:sz w:val="28"/>
          <w:szCs w:val="28"/>
        </w:rPr>
        <w:t>安健环要求</w:t>
      </w:r>
      <w:bookmarkEnd w:id="20"/>
      <w:bookmarkEnd w:id="21"/>
    </w:p>
    <w:p>
      <w:pPr>
        <w:pStyle w:val="3"/>
        <w:spacing w:line="480" w:lineRule="exact"/>
        <w:ind w:firstLine="0" w:firstLineChars="0"/>
        <w:rPr>
          <w:sz w:val="24"/>
        </w:rPr>
      </w:pPr>
      <w:r>
        <w:rPr>
          <w:rFonts w:hint="eastAsia"/>
          <w:sz w:val="24"/>
        </w:rPr>
        <w:t>7.1对所有施工作业人员进行技术交底和安全交底；</w:t>
      </w:r>
    </w:p>
    <w:p>
      <w:pPr>
        <w:pStyle w:val="3"/>
        <w:spacing w:line="480" w:lineRule="exact"/>
        <w:ind w:firstLine="0" w:firstLineChars="0"/>
        <w:rPr>
          <w:sz w:val="24"/>
        </w:rPr>
      </w:pPr>
      <w:r>
        <w:rPr>
          <w:rFonts w:hint="eastAsia"/>
          <w:sz w:val="24"/>
        </w:rPr>
        <w:t>7.2作业区应加围栏并挂警示带，明示无关人员不得进入；</w:t>
      </w:r>
    </w:p>
    <w:p>
      <w:pPr>
        <w:pStyle w:val="3"/>
        <w:spacing w:line="480" w:lineRule="exact"/>
        <w:ind w:firstLine="0" w:firstLineChars="0"/>
        <w:rPr>
          <w:sz w:val="24"/>
        </w:rPr>
      </w:pPr>
      <w:r>
        <w:rPr>
          <w:rFonts w:hint="eastAsia"/>
          <w:sz w:val="24"/>
        </w:rPr>
        <w:t>7.3作业人员进入施工现场，必须正确佩戴安全帽；</w:t>
      </w:r>
    </w:p>
    <w:p>
      <w:pPr>
        <w:pStyle w:val="3"/>
        <w:spacing w:line="480" w:lineRule="exact"/>
        <w:ind w:firstLine="0" w:firstLineChars="0"/>
        <w:rPr>
          <w:sz w:val="24"/>
        </w:rPr>
      </w:pPr>
      <w:r>
        <w:rPr>
          <w:rFonts w:hint="eastAsia"/>
          <w:sz w:val="24"/>
        </w:rPr>
        <w:t>7.4高空作业必须正确系好安全带和保险绳，使用的平台应经过检验合格；高空作业下方应设置安全网。</w:t>
      </w:r>
    </w:p>
    <w:p>
      <w:pPr>
        <w:pStyle w:val="3"/>
        <w:spacing w:line="480" w:lineRule="exact"/>
        <w:ind w:firstLine="0" w:firstLineChars="0"/>
        <w:rPr>
          <w:sz w:val="24"/>
        </w:rPr>
      </w:pPr>
      <w:r>
        <w:rPr>
          <w:rFonts w:hint="eastAsia"/>
          <w:sz w:val="24"/>
        </w:rPr>
        <w:t>7.5使用角向砂轮机时，并必须戴防护眼镜；</w:t>
      </w:r>
    </w:p>
    <w:p>
      <w:pPr>
        <w:pStyle w:val="3"/>
        <w:spacing w:line="480" w:lineRule="exact"/>
        <w:ind w:firstLine="0" w:firstLineChars="0"/>
        <w:rPr>
          <w:sz w:val="24"/>
        </w:rPr>
      </w:pPr>
      <w:r>
        <w:rPr>
          <w:rFonts w:hint="eastAsia"/>
          <w:sz w:val="24"/>
        </w:rPr>
        <w:t>7.6高空作业时，所用的工具、量具和其它施工机械必须有防止坠落的措施，可以在工具、量具上绑白布带；</w:t>
      </w:r>
      <w:r>
        <w:rPr>
          <w:sz w:val="24"/>
        </w:rPr>
        <w:tab/>
      </w:r>
    </w:p>
    <w:p>
      <w:pPr>
        <w:pStyle w:val="3"/>
        <w:spacing w:line="480" w:lineRule="exact"/>
        <w:ind w:firstLine="0" w:firstLineChars="0"/>
        <w:rPr>
          <w:sz w:val="24"/>
        </w:rPr>
      </w:pPr>
      <w:r>
        <w:rPr>
          <w:rFonts w:hint="eastAsia"/>
          <w:sz w:val="24"/>
        </w:rPr>
        <w:t>7.7施工过程中的临时电源线、氧气、乙炔皮带摆放整齐，不得乱拉；</w:t>
      </w:r>
    </w:p>
    <w:p>
      <w:pPr>
        <w:pStyle w:val="3"/>
        <w:spacing w:line="480" w:lineRule="exact"/>
        <w:ind w:firstLine="0" w:firstLineChars="0"/>
        <w:rPr>
          <w:sz w:val="24"/>
        </w:rPr>
      </w:pPr>
      <w:r>
        <w:rPr>
          <w:rFonts w:hint="eastAsia"/>
          <w:sz w:val="24"/>
        </w:rPr>
        <w:t>7.8使用火焊时氧气瓶和乙炔瓶要绑扎牢固，保证不小于5m的安全距离，皮管不得与电线钢丝绳绞在一起。</w:t>
      </w:r>
    </w:p>
    <w:p>
      <w:pPr>
        <w:pStyle w:val="3"/>
        <w:spacing w:line="480" w:lineRule="exact"/>
        <w:ind w:firstLine="0" w:firstLineChars="0"/>
        <w:rPr>
          <w:sz w:val="24"/>
        </w:rPr>
      </w:pPr>
      <w:r>
        <w:rPr>
          <w:rFonts w:hint="eastAsia"/>
          <w:sz w:val="24"/>
        </w:rPr>
        <w:t>7.9所使用的电气设备、电源线盘都应有漏电保护装置；</w:t>
      </w:r>
    </w:p>
    <w:p>
      <w:pPr>
        <w:pStyle w:val="3"/>
        <w:spacing w:line="480" w:lineRule="exact"/>
        <w:ind w:firstLine="0" w:firstLineChars="0"/>
        <w:rPr>
          <w:sz w:val="24"/>
        </w:rPr>
      </w:pPr>
      <w:r>
        <w:rPr>
          <w:rFonts w:hint="eastAsia"/>
          <w:sz w:val="24"/>
        </w:rPr>
        <w:t>7.10禁止未经招标方批准，不准在地面、楼梯、设备基础，房屋结构上打孔，严禁直接敲打、碰撞、锤击地面设备基础及房屋结构、严禁拆撬瓷砖，严禁利用各种管道作起吊支点。不准随意在设备、结构、墙板、楼道上开孔或焊接临时结构，必要时需办理手续后方可实施；</w:t>
      </w:r>
    </w:p>
    <w:p>
      <w:pPr>
        <w:pStyle w:val="3"/>
        <w:spacing w:line="480" w:lineRule="exact"/>
        <w:ind w:firstLine="0" w:firstLineChars="0"/>
        <w:rPr>
          <w:sz w:val="24"/>
        </w:rPr>
      </w:pPr>
      <w:r>
        <w:rPr>
          <w:rFonts w:hint="eastAsia"/>
          <w:sz w:val="24"/>
        </w:rPr>
        <w:t>7.11物体搬运，吊装时应有可靠的防物坠落及防损地面措施；</w:t>
      </w:r>
    </w:p>
    <w:p>
      <w:pPr>
        <w:pStyle w:val="3"/>
        <w:spacing w:line="480" w:lineRule="exact"/>
        <w:ind w:firstLine="0" w:firstLineChars="0"/>
        <w:rPr>
          <w:sz w:val="24"/>
        </w:rPr>
      </w:pPr>
      <w:r>
        <w:rPr>
          <w:rFonts w:hint="eastAsia"/>
          <w:sz w:val="24"/>
        </w:rPr>
        <w:t>7.12项目施工工作中必须实行“定置管理”，施工用各种工器具按要求（工具、零部件、清洗擦试料三条线）摆放。禁止乱扔物品，作业完毕要做到：“工完，料尽，场地清”；</w:t>
      </w:r>
    </w:p>
    <w:p>
      <w:pPr>
        <w:pStyle w:val="3"/>
        <w:spacing w:line="480" w:lineRule="exact"/>
        <w:ind w:firstLine="0" w:firstLineChars="0"/>
        <w:rPr>
          <w:sz w:val="24"/>
        </w:rPr>
      </w:pPr>
      <w:r>
        <w:rPr>
          <w:rFonts w:hint="eastAsia"/>
          <w:sz w:val="24"/>
        </w:rPr>
        <w:t>7.13中标方遵守招标方制定的针对防腐施工工作的各项考核管理制度；</w:t>
      </w:r>
    </w:p>
    <w:p>
      <w:pPr>
        <w:pStyle w:val="3"/>
        <w:spacing w:line="480" w:lineRule="exact"/>
        <w:ind w:firstLine="0" w:firstLineChars="0"/>
        <w:rPr>
          <w:sz w:val="24"/>
        </w:rPr>
      </w:pPr>
      <w:r>
        <w:rPr>
          <w:rFonts w:hint="eastAsia"/>
          <w:sz w:val="24"/>
        </w:rPr>
        <w:t>7.14中标方应服从招标方在生产现场的统一管理；</w:t>
      </w:r>
    </w:p>
    <w:p>
      <w:pPr>
        <w:pStyle w:val="3"/>
        <w:spacing w:line="480" w:lineRule="exact"/>
        <w:ind w:firstLine="0" w:firstLineChars="0"/>
        <w:rPr>
          <w:sz w:val="24"/>
        </w:rPr>
      </w:pPr>
      <w:r>
        <w:rPr>
          <w:rFonts w:hint="eastAsia"/>
          <w:sz w:val="24"/>
        </w:rPr>
        <w:t>7.15项目现场管理应达到安全、文明要求，设备、工器具、材料堆放合理，标记清晰，排放有序，符合防火要求；</w:t>
      </w:r>
    </w:p>
    <w:p>
      <w:pPr>
        <w:pStyle w:val="3"/>
        <w:spacing w:line="480" w:lineRule="exact"/>
        <w:ind w:firstLine="0" w:firstLineChars="0"/>
        <w:rPr>
          <w:sz w:val="24"/>
        </w:rPr>
      </w:pPr>
      <w:r>
        <w:rPr>
          <w:rFonts w:hint="eastAsia"/>
          <w:sz w:val="24"/>
        </w:rPr>
        <w:t>7.16各责任区应严格执行有关的环境卫生标准要求，保证工作人员的身体健康，创造一个良好的工作环境；</w:t>
      </w:r>
    </w:p>
    <w:p>
      <w:pPr>
        <w:pStyle w:val="3"/>
        <w:spacing w:line="480" w:lineRule="exact"/>
        <w:ind w:firstLine="0" w:firstLineChars="0"/>
        <w:rPr>
          <w:sz w:val="24"/>
        </w:rPr>
      </w:pPr>
      <w:r>
        <w:rPr>
          <w:rFonts w:hint="eastAsia"/>
          <w:sz w:val="24"/>
        </w:rPr>
        <w:t>7.17中标方应保证工作现场照明充足，以利于施工作业，并配备足够的施工人员。</w:t>
      </w:r>
    </w:p>
    <w:p>
      <w:pPr>
        <w:pStyle w:val="3"/>
        <w:spacing w:line="480" w:lineRule="exact"/>
        <w:ind w:firstLine="0" w:firstLineChars="0"/>
        <w:rPr>
          <w:sz w:val="24"/>
        </w:rPr>
      </w:pPr>
      <w:r>
        <w:rPr>
          <w:rFonts w:hint="eastAsia"/>
          <w:sz w:val="24"/>
        </w:rPr>
        <w:t>沟道、孔洞、平台、扶梯要有可靠的永久性或临时盖板或栏杆，设明显标志和安全警告牌；</w:t>
      </w:r>
    </w:p>
    <w:p>
      <w:pPr>
        <w:spacing w:line="360" w:lineRule="auto"/>
        <w:rPr>
          <w:sz w:val="24"/>
          <w:szCs w:val="24"/>
        </w:rPr>
      </w:pPr>
      <w:r>
        <w:rPr>
          <w:rFonts w:hint="eastAsia"/>
          <w:sz w:val="24"/>
          <w:szCs w:val="24"/>
        </w:rPr>
        <w:t>7.18安全管理人员及安全工器具配置要求</w:t>
      </w:r>
    </w:p>
    <w:p>
      <w:pPr>
        <w:spacing w:line="360" w:lineRule="auto"/>
        <w:rPr>
          <w:sz w:val="24"/>
          <w:szCs w:val="24"/>
        </w:rPr>
      </w:pPr>
      <w:r>
        <w:rPr>
          <w:rFonts w:hint="eastAsia"/>
          <w:sz w:val="24"/>
          <w:szCs w:val="24"/>
        </w:rPr>
        <w:t>投标方人员及安全工器具配置最低要求(投标方需分项报价)</w:t>
      </w:r>
    </w:p>
    <w:tbl>
      <w:tblPr>
        <w:tblStyle w:val="10"/>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000000" w:sz="12" w:space="0"/>
              <w:left w:val="single" w:color="000000" w:sz="12" w:space="0"/>
              <w:bottom w:val="single" w:color="000000" w:sz="4" w:space="0"/>
              <w:right w:val="single" w:color="000000" w:sz="12" w:space="0"/>
            </w:tcBorders>
          </w:tcPr>
          <w:p>
            <w:pPr>
              <w:rPr>
                <w:rFonts w:ascii="宋体" w:hAnsi="宋体"/>
                <w:b/>
                <w:szCs w:val="21"/>
              </w:rPr>
            </w:pPr>
            <w:r>
              <w:rPr>
                <w:rFonts w:hint="eastAsia" w:ascii="宋体" w:hAnsi="宋体"/>
                <w:b/>
                <w:szCs w:val="21"/>
              </w:rPr>
              <w:t>人员配置</w:t>
            </w:r>
          </w:p>
        </w:tc>
        <w:tc>
          <w:tcPr>
            <w:tcW w:w="7705" w:type="dxa"/>
            <w:gridSpan w:val="2"/>
            <w:tcBorders>
              <w:top w:val="single" w:color="000000" w:sz="12" w:space="0"/>
              <w:left w:val="single" w:color="000000" w:sz="12" w:space="0"/>
              <w:right w:val="single" w:color="000000" w:sz="12" w:space="0"/>
            </w:tcBorders>
            <w:vAlign w:val="center"/>
          </w:tcPr>
          <w:p>
            <w:pPr>
              <w:ind w:firstLine="422" w:firstLineChars="200"/>
              <w:rPr>
                <w:rFonts w:ascii="宋体" w:hAnsi="宋体"/>
                <w:b/>
                <w:szCs w:val="21"/>
              </w:rPr>
            </w:pPr>
            <w:r>
              <w:rPr>
                <w:rFonts w:hint="eastAsia" w:ascii="宋体" w:hAnsi="宋体"/>
                <w:b/>
                <w:szCs w:val="21"/>
              </w:rPr>
              <w:t>专责安全员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left w:val="single" w:color="000000" w:sz="12" w:space="0"/>
              <w:right w:val="single" w:color="000000" w:sz="12" w:space="0"/>
            </w:tcBorders>
          </w:tcPr>
          <w:p>
            <w:pPr>
              <w:rPr>
                <w:rFonts w:ascii="宋体" w:hAnsi="宋体"/>
                <w:b/>
                <w:szCs w:val="21"/>
              </w:rPr>
            </w:pPr>
            <w:r>
              <w:rPr>
                <w:rFonts w:hint="eastAsia" w:ascii="宋体" w:hAnsi="宋体"/>
                <w:b/>
                <w:szCs w:val="21"/>
              </w:rPr>
              <w:t>人数</w:t>
            </w:r>
          </w:p>
        </w:tc>
        <w:tc>
          <w:tcPr>
            <w:tcW w:w="7705" w:type="dxa"/>
            <w:gridSpan w:val="2"/>
            <w:tcBorders>
              <w:left w:val="single" w:color="000000" w:sz="12" w:space="0"/>
              <w:right w:val="single" w:color="000000" w:sz="12" w:space="0"/>
            </w:tcBorders>
            <w:vAlign w:val="center"/>
          </w:tcPr>
          <w:p>
            <w:pPr>
              <w:ind w:firstLine="949" w:firstLineChars="450"/>
              <w:rPr>
                <w:rFonts w:ascii="宋体" w:hAnsi="宋体"/>
                <w:b/>
                <w:szCs w:val="21"/>
              </w:rPr>
            </w:pPr>
            <w:r>
              <w:rPr>
                <w:rFonts w:hint="eastAsia" w:ascii="宋体" w:hAnsi="宋体"/>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left w:val="single" w:color="000000" w:sz="12" w:space="0"/>
              <w:bottom w:val="single" w:color="000000" w:sz="12" w:space="0"/>
              <w:right w:val="single" w:color="auto" w:sz="12" w:space="0"/>
            </w:tcBorders>
          </w:tcPr>
          <w:p>
            <w:pPr>
              <w:rPr>
                <w:rFonts w:ascii="宋体" w:hAnsi="宋体"/>
                <w:b/>
                <w:szCs w:val="21"/>
              </w:rPr>
            </w:pPr>
            <w:r>
              <w:rPr>
                <w:rFonts w:hint="eastAsia" w:ascii="宋体" w:hAnsi="宋体"/>
                <w:b/>
                <w:szCs w:val="21"/>
              </w:rPr>
              <w:t>资质要求</w:t>
            </w:r>
          </w:p>
        </w:tc>
        <w:tc>
          <w:tcPr>
            <w:tcW w:w="7705" w:type="dxa"/>
            <w:gridSpan w:val="2"/>
            <w:tcBorders>
              <w:left w:val="single" w:color="auto" w:sz="12" w:space="0"/>
              <w:bottom w:val="single" w:color="000000" w:sz="12" w:space="0"/>
              <w:right w:val="single" w:color="000000" w:sz="12" w:space="0"/>
            </w:tcBorders>
            <w:vAlign w:val="center"/>
          </w:tcPr>
          <w:p>
            <w:pPr>
              <w:rPr>
                <w:rFonts w:ascii="宋体" w:hAnsi="宋体"/>
                <w:b/>
                <w:szCs w:val="21"/>
              </w:rPr>
            </w:pPr>
            <w:r>
              <w:rPr>
                <w:rFonts w:hint="eastAsia" w:ascii="宋体" w:hAnsi="宋体"/>
                <w:b/>
                <w:szCs w:val="21"/>
              </w:rPr>
              <w:t>具有安全管理的相关资质证明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09" w:type="dxa"/>
            <w:vMerge w:val="restart"/>
            <w:tcBorders>
              <w:top w:val="single" w:color="000000" w:sz="12" w:space="0"/>
              <w:left w:val="single" w:color="000000" w:sz="12" w:space="0"/>
              <w:right w:val="single" w:color="auto" w:sz="12" w:space="0"/>
            </w:tcBorders>
          </w:tcPr>
          <w:p>
            <w:pPr>
              <w:widowControl/>
              <w:tabs>
                <w:tab w:val="center" w:pos="4201"/>
                <w:tab w:val="right" w:leader="dot" w:pos="9298"/>
              </w:tabs>
              <w:autoSpaceDE w:val="0"/>
              <w:autoSpaceDN w:val="0"/>
              <w:rPr>
                <w:b/>
                <w:szCs w:val="21"/>
              </w:rPr>
            </w:pPr>
          </w:p>
          <w:p>
            <w:pPr>
              <w:widowControl/>
              <w:tabs>
                <w:tab w:val="center" w:pos="4201"/>
                <w:tab w:val="right" w:leader="dot" w:pos="9298"/>
              </w:tabs>
              <w:autoSpaceDE w:val="0"/>
              <w:autoSpaceDN w:val="0"/>
              <w:rPr>
                <w:b/>
                <w:szCs w:val="21"/>
              </w:rPr>
            </w:pPr>
          </w:p>
          <w:p>
            <w:pPr>
              <w:widowControl/>
              <w:tabs>
                <w:tab w:val="center" w:pos="4201"/>
                <w:tab w:val="right" w:leader="dot" w:pos="9298"/>
              </w:tabs>
              <w:autoSpaceDE w:val="0"/>
              <w:autoSpaceDN w:val="0"/>
              <w:rPr>
                <w:b/>
                <w:szCs w:val="21"/>
              </w:rPr>
            </w:pPr>
          </w:p>
          <w:p>
            <w:pPr>
              <w:widowControl/>
              <w:tabs>
                <w:tab w:val="center" w:pos="4201"/>
                <w:tab w:val="right" w:leader="dot" w:pos="9298"/>
              </w:tabs>
              <w:autoSpaceDE w:val="0"/>
              <w:autoSpaceDN w:val="0"/>
              <w:rPr>
                <w:b/>
                <w:szCs w:val="21"/>
              </w:rPr>
            </w:pPr>
          </w:p>
          <w:p>
            <w:pPr>
              <w:widowControl/>
              <w:tabs>
                <w:tab w:val="center" w:pos="4201"/>
                <w:tab w:val="right" w:leader="dot" w:pos="9298"/>
              </w:tabs>
              <w:autoSpaceDE w:val="0"/>
              <w:autoSpaceDN w:val="0"/>
              <w:rPr>
                <w:b/>
                <w:szCs w:val="21"/>
              </w:rPr>
            </w:pPr>
          </w:p>
          <w:p>
            <w:pPr>
              <w:widowControl/>
              <w:tabs>
                <w:tab w:val="center" w:pos="4201"/>
                <w:tab w:val="right" w:leader="dot" w:pos="9298"/>
              </w:tabs>
              <w:autoSpaceDE w:val="0"/>
              <w:autoSpaceDN w:val="0"/>
              <w:rPr>
                <w:rFonts w:ascii="宋体"/>
                <w:kern w:val="0"/>
              </w:rPr>
            </w:pPr>
            <w:r>
              <w:rPr>
                <w:rFonts w:hint="eastAsia"/>
                <w:b/>
                <w:szCs w:val="21"/>
              </w:rPr>
              <w:t>资格要求</w:t>
            </w:r>
          </w:p>
        </w:tc>
        <w:tc>
          <w:tcPr>
            <w:tcW w:w="1701" w:type="dxa"/>
            <w:tcBorders>
              <w:top w:val="single" w:color="000000" w:sz="12" w:space="0"/>
              <w:left w:val="single" w:color="auto" w:sz="12" w:space="0"/>
            </w:tcBorders>
            <w:vAlign w:val="center"/>
          </w:tcPr>
          <w:p>
            <w:pPr>
              <w:spacing w:line="280" w:lineRule="exact"/>
              <w:jc w:val="center"/>
              <w:rPr>
                <w:szCs w:val="21"/>
              </w:rPr>
            </w:pPr>
            <w:r>
              <w:rPr>
                <w:rFonts w:hint="eastAsia"/>
                <w:szCs w:val="21"/>
              </w:rPr>
              <w:t>工作经验要求</w:t>
            </w:r>
          </w:p>
        </w:tc>
        <w:tc>
          <w:tcPr>
            <w:tcW w:w="6004" w:type="dxa"/>
            <w:tcBorders>
              <w:top w:val="single" w:color="000000" w:sz="12" w:space="0"/>
              <w:right w:val="single" w:color="000000" w:sz="12" w:space="0"/>
            </w:tcBorders>
          </w:tcPr>
          <w:p>
            <w:pPr>
              <w:spacing w:line="280" w:lineRule="exact"/>
              <w:rPr>
                <w:szCs w:val="21"/>
              </w:rPr>
            </w:pPr>
            <w:r>
              <w:rPr>
                <w:rFonts w:hint="eastAsia" w:ascii="宋体" w:hAnsi="宋体"/>
                <w:color w:val="000000"/>
                <w:szCs w:val="21"/>
              </w:rPr>
              <w:t>具备3年及以上电力工程相关电力安全施工经验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left w:val="single" w:color="000000" w:sz="12" w:space="0"/>
              <w:right w:val="single" w:color="auto" w:sz="12" w:space="0"/>
            </w:tcBorders>
          </w:tcPr>
          <w:p>
            <w:pPr>
              <w:widowControl/>
              <w:tabs>
                <w:tab w:val="center" w:pos="4201"/>
                <w:tab w:val="right" w:leader="dot" w:pos="9298"/>
              </w:tabs>
              <w:autoSpaceDE w:val="0"/>
              <w:autoSpaceDN w:val="0"/>
              <w:rPr>
                <w:rFonts w:ascii="宋体"/>
                <w:kern w:val="0"/>
              </w:rPr>
            </w:pPr>
          </w:p>
        </w:tc>
        <w:tc>
          <w:tcPr>
            <w:tcW w:w="1701" w:type="dxa"/>
            <w:tcBorders>
              <w:left w:val="single" w:color="auto" w:sz="12" w:space="0"/>
            </w:tcBorders>
            <w:vAlign w:val="center"/>
          </w:tcPr>
          <w:p>
            <w:pPr>
              <w:spacing w:line="280" w:lineRule="exact"/>
              <w:jc w:val="center"/>
              <w:rPr>
                <w:szCs w:val="21"/>
              </w:rPr>
            </w:pPr>
            <w:r>
              <w:rPr>
                <w:rFonts w:hint="eastAsia"/>
                <w:szCs w:val="21"/>
              </w:rPr>
              <w:t>专业知识和工作基本技能要求</w:t>
            </w:r>
          </w:p>
        </w:tc>
        <w:tc>
          <w:tcPr>
            <w:tcW w:w="6004" w:type="dxa"/>
            <w:tcBorders>
              <w:right w:val="single" w:color="000000" w:sz="12" w:space="0"/>
            </w:tcBorders>
          </w:tcPr>
          <w:p>
            <w:pPr>
              <w:numPr>
                <w:ilvl w:val="0"/>
                <w:numId w:val="4"/>
              </w:numPr>
              <w:adjustRightInd w:val="0"/>
              <w:snapToGrid w:val="0"/>
              <w:rPr>
                <w:rFonts w:ascii="宋体" w:hAnsi="宋体"/>
                <w:szCs w:val="21"/>
              </w:rPr>
            </w:pPr>
            <w:r>
              <w:rPr>
                <w:rFonts w:hint="eastAsia" w:ascii="宋体" w:hAnsi="宋体"/>
                <w:szCs w:val="21"/>
              </w:rPr>
              <w:t>熟悉现代企业内部运行机制、熟练掌握现代企业经营管理框架；</w:t>
            </w:r>
          </w:p>
          <w:p>
            <w:pPr>
              <w:numPr>
                <w:ilvl w:val="0"/>
                <w:numId w:val="4"/>
              </w:numPr>
              <w:adjustRightInd w:val="0"/>
              <w:snapToGrid w:val="0"/>
              <w:rPr>
                <w:rFonts w:ascii="宋体" w:hAnsi="宋体"/>
                <w:szCs w:val="21"/>
              </w:rPr>
            </w:pPr>
            <w:r>
              <w:rPr>
                <w:rFonts w:hint="eastAsia" w:ascii="宋体" w:hAnsi="宋体"/>
                <w:szCs w:val="21"/>
              </w:rPr>
              <w:t>熟悉国家相关安全、职业健康、环境保护法律法规及事故处理办法；</w:t>
            </w:r>
          </w:p>
          <w:p>
            <w:pPr>
              <w:numPr>
                <w:ilvl w:val="0"/>
                <w:numId w:val="4"/>
              </w:numPr>
              <w:adjustRightInd w:val="0"/>
              <w:snapToGrid w:val="0"/>
              <w:rPr>
                <w:rFonts w:ascii="宋体" w:hAnsi="宋体"/>
                <w:szCs w:val="21"/>
              </w:rPr>
            </w:pPr>
            <w:r>
              <w:rPr>
                <w:rFonts w:hint="eastAsia" w:ascii="宋体" w:hAnsi="宋体"/>
                <w:szCs w:val="21"/>
              </w:rPr>
              <w:t>熟悉电厂移动平台使用规范及相关安全专业知识。</w:t>
            </w:r>
          </w:p>
          <w:p>
            <w:pPr>
              <w:numPr>
                <w:ilvl w:val="0"/>
                <w:numId w:val="4"/>
              </w:numPr>
              <w:adjustRightInd w:val="0"/>
              <w:snapToGrid w:val="0"/>
              <w:rPr>
                <w:rFonts w:ascii="宋体" w:hAnsi="宋体"/>
                <w:szCs w:val="21"/>
              </w:rPr>
            </w:pPr>
            <w:r>
              <w:rPr>
                <w:rFonts w:hint="eastAsia" w:ascii="宋体" w:hAnsi="宋体"/>
                <w:szCs w:val="21"/>
              </w:rPr>
              <w:t>熟练心肺复苏法。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left w:val="single" w:color="000000" w:sz="12" w:space="0"/>
              <w:right w:val="single" w:color="auto" w:sz="12" w:space="0"/>
            </w:tcBorders>
          </w:tcPr>
          <w:p>
            <w:pPr>
              <w:widowControl/>
              <w:tabs>
                <w:tab w:val="center" w:pos="4201"/>
                <w:tab w:val="right" w:leader="dot" w:pos="9298"/>
              </w:tabs>
              <w:autoSpaceDE w:val="0"/>
              <w:autoSpaceDN w:val="0"/>
              <w:rPr>
                <w:rFonts w:ascii="宋体"/>
                <w:kern w:val="0"/>
              </w:rPr>
            </w:pPr>
          </w:p>
        </w:tc>
        <w:tc>
          <w:tcPr>
            <w:tcW w:w="1701" w:type="dxa"/>
            <w:tcBorders>
              <w:left w:val="single" w:color="auto" w:sz="12" w:space="0"/>
            </w:tcBorders>
            <w:vAlign w:val="center"/>
          </w:tcPr>
          <w:p>
            <w:pPr>
              <w:spacing w:line="280" w:lineRule="exact"/>
              <w:jc w:val="center"/>
              <w:rPr>
                <w:szCs w:val="21"/>
              </w:rPr>
            </w:pPr>
            <w:r>
              <w:rPr>
                <w:rFonts w:hint="eastAsia"/>
                <w:szCs w:val="21"/>
              </w:rPr>
              <w:t>所需培训</w:t>
            </w:r>
          </w:p>
        </w:tc>
        <w:tc>
          <w:tcPr>
            <w:tcW w:w="6004" w:type="dxa"/>
            <w:tcBorders>
              <w:right w:val="single" w:color="000000" w:sz="12" w:space="0"/>
            </w:tcBorders>
          </w:tcPr>
          <w:p>
            <w:pPr>
              <w:spacing w:line="280" w:lineRule="exact"/>
              <w:rPr>
                <w:szCs w:val="21"/>
              </w:rPr>
            </w:pPr>
            <w:r>
              <w:rPr>
                <w:rFonts w:hint="eastAsia"/>
                <w:szCs w:val="21"/>
              </w:rPr>
              <w:t>安健环管理知识、相关的法律法规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left w:val="single" w:color="000000" w:sz="12" w:space="0"/>
              <w:right w:val="single" w:color="auto" w:sz="12" w:space="0"/>
            </w:tcBorders>
          </w:tcPr>
          <w:p>
            <w:pPr>
              <w:widowControl/>
              <w:tabs>
                <w:tab w:val="center" w:pos="4201"/>
                <w:tab w:val="right" w:leader="dot" w:pos="9298"/>
              </w:tabs>
              <w:autoSpaceDE w:val="0"/>
              <w:autoSpaceDN w:val="0"/>
              <w:rPr>
                <w:rFonts w:ascii="宋体"/>
                <w:kern w:val="0"/>
              </w:rPr>
            </w:pPr>
          </w:p>
        </w:tc>
        <w:tc>
          <w:tcPr>
            <w:tcW w:w="1701" w:type="dxa"/>
            <w:tcBorders>
              <w:left w:val="single" w:color="auto" w:sz="12" w:space="0"/>
            </w:tcBorders>
            <w:vAlign w:val="center"/>
          </w:tcPr>
          <w:p>
            <w:pPr>
              <w:spacing w:line="280" w:lineRule="exact"/>
              <w:jc w:val="center"/>
              <w:rPr>
                <w:szCs w:val="21"/>
              </w:rPr>
            </w:pPr>
            <w:r>
              <w:rPr>
                <w:rFonts w:hint="eastAsia"/>
                <w:szCs w:val="21"/>
              </w:rPr>
              <w:t>综合能力要求</w:t>
            </w:r>
          </w:p>
        </w:tc>
        <w:tc>
          <w:tcPr>
            <w:tcW w:w="6004" w:type="dxa"/>
            <w:tcBorders>
              <w:right w:val="single" w:color="000000" w:sz="12" w:space="0"/>
            </w:tcBorders>
          </w:tcPr>
          <w:p>
            <w:pPr>
              <w:adjustRightInd w:val="0"/>
              <w:snapToGrid w:val="0"/>
              <w:rPr>
                <w:rFonts w:ascii="宋体" w:hAnsi="宋体"/>
                <w:szCs w:val="21"/>
              </w:rPr>
            </w:pPr>
            <w:r>
              <w:rPr>
                <w:rFonts w:hint="eastAsia" w:ascii="宋体" w:hAnsi="宋体"/>
                <w:szCs w:val="21"/>
              </w:rPr>
              <w:t>1.具备较强的执行能力、学习能力和组织协调能力；</w:t>
            </w:r>
          </w:p>
          <w:p>
            <w:pPr>
              <w:adjustRightInd w:val="0"/>
              <w:snapToGrid w:val="0"/>
              <w:rPr>
                <w:rFonts w:ascii="宋体" w:hAnsi="宋体"/>
                <w:szCs w:val="21"/>
              </w:rPr>
            </w:pPr>
            <w:r>
              <w:rPr>
                <w:rFonts w:hint="eastAsia" w:ascii="宋体" w:hAnsi="宋体"/>
                <w:szCs w:val="21"/>
              </w:rPr>
              <w:t>2.具备良好的人际沟通能力和文字语言表达能力。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left w:val="single" w:color="000000" w:sz="12" w:space="0"/>
              <w:right w:val="single" w:color="auto" w:sz="12" w:space="0"/>
            </w:tcBorders>
          </w:tcPr>
          <w:p>
            <w:pPr>
              <w:widowControl/>
              <w:tabs>
                <w:tab w:val="center" w:pos="4201"/>
                <w:tab w:val="right" w:leader="dot" w:pos="9298"/>
              </w:tabs>
              <w:autoSpaceDE w:val="0"/>
              <w:autoSpaceDN w:val="0"/>
              <w:rPr>
                <w:rFonts w:ascii="宋体"/>
                <w:kern w:val="0"/>
              </w:rPr>
            </w:pPr>
          </w:p>
        </w:tc>
        <w:tc>
          <w:tcPr>
            <w:tcW w:w="1701" w:type="dxa"/>
            <w:tcBorders>
              <w:left w:val="single" w:color="auto" w:sz="12" w:space="0"/>
              <w:bottom w:val="single" w:color="000000" w:sz="4" w:space="0"/>
            </w:tcBorders>
            <w:vAlign w:val="center"/>
          </w:tcPr>
          <w:p>
            <w:pPr>
              <w:spacing w:line="280" w:lineRule="exact"/>
              <w:jc w:val="center"/>
              <w:rPr>
                <w:szCs w:val="21"/>
              </w:rPr>
            </w:pPr>
            <w:r>
              <w:rPr>
                <w:rFonts w:hint="eastAsia"/>
                <w:szCs w:val="21"/>
              </w:rPr>
              <w:t>身体要求</w:t>
            </w:r>
          </w:p>
        </w:tc>
        <w:tc>
          <w:tcPr>
            <w:tcW w:w="6004" w:type="dxa"/>
            <w:tcBorders>
              <w:bottom w:val="single" w:color="000000" w:sz="4" w:space="0"/>
              <w:right w:val="single" w:color="000000" w:sz="12" w:space="0"/>
            </w:tcBorders>
          </w:tcPr>
          <w:p>
            <w:pPr>
              <w:rPr>
                <w:szCs w:val="24"/>
              </w:rPr>
            </w:pPr>
            <w:r>
              <w:rPr>
                <w:rFonts w:hint="eastAsia"/>
                <w:szCs w:val="24"/>
              </w:rPr>
              <w:t>身体健康，无任何影响或限制工作的缺陷或疾病。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left w:val="single" w:color="000000" w:sz="12" w:space="0"/>
              <w:bottom w:val="single" w:color="auto" w:sz="12" w:space="0"/>
              <w:right w:val="single" w:color="auto" w:sz="12" w:space="0"/>
            </w:tcBorders>
          </w:tcPr>
          <w:p>
            <w:pPr>
              <w:widowControl/>
              <w:tabs>
                <w:tab w:val="center" w:pos="4201"/>
                <w:tab w:val="right" w:leader="dot" w:pos="9298"/>
              </w:tabs>
              <w:autoSpaceDE w:val="0"/>
              <w:autoSpaceDN w:val="0"/>
              <w:rPr>
                <w:rFonts w:ascii="宋体"/>
                <w:kern w:val="0"/>
              </w:rPr>
            </w:pPr>
          </w:p>
        </w:tc>
        <w:tc>
          <w:tcPr>
            <w:tcW w:w="1701" w:type="dxa"/>
            <w:tcBorders>
              <w:top w:val="single" w:color="000000" w:sz="4" w:space="0"/>
              <w:left w:val="single" w:color="auto" w:sz="12" w:space="0"/>
              <w:bottom w:val="single" w:color="auto" w:sz="12" w:space="0"/>
              <w:right w:val="single" w:color="auto" w:sz="4" w:space="0"/>
            </w:tcBorders>
            <w:vAlign w:val="center"/>
          </w:tcPr>
          <w:p>
            <w:pPr>
              <w:spacing w:line="280" w:lineRule="exact"/>
              <w:jc w:val="center"/>
              <w:rPr>
                <w:szCs w:val="21"/>
              </w:rPr>
            </w:pPr>
            <w:r>
              <w:rPr>
                <w:rFonts w:hint="eastAsia"/>
                <w:szCs w:val="21"/>
              </w:rPr>
              <w:t>职业要求</w:t>
            </w:r>
          </w:p>
        </w:tc>
        <w:tc>
          <w:tcPr>
            <w:tcW w:w="6004" w:type="dxa"/>
            <w:tcBorders>
              <w:top w:val="single" w:color="000000" w:sz="4" w:space="0"/>
              <w:left w:val="single" w:color="auto" w:sz="4" w:space="0"/>
              <w:bottom w:val="single" w:color="auto" w:sz="12" w:space="0"/>
              <w:right w:val="single" w:color="000000" w:sz="12" w:space="0"/>
            </w:tcBorders>
          </w:tcPr>
          <w:p>
            <w:pPr>
              <w:spacing w:line="280" w:lineRule="exact"/>
              <w:rPr>
                <w:szCs w:val="21"/>
              </w:rPr>
            </w:pPr>
            <w:r>
              <w:rPr>
                <w:rFonts w:hint="eastAsia"/>
                <w:szCs w:val="21"/>
              </w:rPr>
              <w:t>爱岗敬业，秉公执法，挌守职业道德情操。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left w:val="single" w:color="000000" w:sz="12" w:space="0"/>
              <w:bottom w:val="single" w:color="auto" w:sz="12" w:space="0"/>
              <w:right w:val="single" w:color="auto" w:sz="12" w:space="0"/>
            </w:tcBorders>
          </w:tcPr>
          <w:p>
            <w:pPr>
              <w:widowControl/>
              <w:tabs>
                <w:tab w:val="center" w:pos="4201"/>
                <w:tab w:val="right" w:leader="dot" w:pos="9298"/>
              </w:tabs>
              <w:autoSpaceDE w:val="0"/>
              <w:autoSpaceDN w:val="0"/>
              <w:rPr>
                <w:rFonts w:ascii="宋体"/>
                <w:kern w:val="0"/>
              </w:rPr>
            </w:pPr>
          </w:p>
        </w:tc>
        <w:tc>
          <w:tcPr>
            <w:tcW w:w="1701" w:type="dxa"/>
            <w:tcBorders>
              <w:top w:val="single" w:color="000000" w:sz="4" w:space="0"/>
              <w:left w:val="single" w:color="auto" w:sz="12" w:space="0"/>
              <w:bottom w:val="single" w:color="auto" w:sz="12" w:space="0"/>
              <w:right w:val="single" w:color="auto" w:sz="4" w:space="0"/>
            </w:tcBorders>
            <w:vAlign w:val="center"/>
          </w:tcPr>
          <w:p>
            <w:pPr>
              <w:spacing w:line="280" w:lineRule="exact"/>
              <w:jc w:val="center"/>
              <w:rPr>
                <w:szCs w:val="21"/>
              </w:rPr>
            </w:pPr>
            <w:r>
              <w:rPr>
                <w:rFonts w:hint="eastAsia"/>
                <w:szCs w:val="21"/>
              </w:rPr>
              <w:t>作业人员购买保险</w:t>
            </w:r>
          </w:p>
        </w:tc>
        <w:tc>
          <w:tcPr>
            <w:tcW w:w="6004" w:type="dxa"/>
            <w:tcBorders>
              <w:top w:val="single" w:color="000000" w:sz="4" w:space="0"/>
              <w:left w:val="single" w:color="auto" w:sz="4" w:space="0"/>
              <w:bottom w:val="single" w:color="auto" w:sz="12" w:space="0"/>
              <w:right w:val="single" w:color="000000" w:sz="12" w:space="0"/>
            </w:tcBorders>
          </w:tcPr>
          <w:p>
            <w:pPr>
              <w:spacing w:line="280" w:lineRule="exact"/>
              <w:rPr>
                <w:szCs w:val="21"/>
              </w:rPr>
            </w:pPr>
            <w:r>
              <w:rPr>
                <w:rFonts w:hint="eastAsia"/>
                <w:szCs w:val="21"/>
              </w:rPr>
              <w:t>入场作业人员签订用工合同、购买工伤险+安全责任险（保险额≥50万元）共两个保险等。</w:t>
            </w:r>
          </w:p>
        </w:tc>
      </w:tr>
    </w:tbl>
    <w:p>
      <w:pPr>
        <w:spacing w:line="360" w:lineRule="auto"/>
        <w:rPr>
          <w:sz w:val="24"/>
          <w:szCs w:val="24"/>
        </w:rPr>
      </w:pPr>
      <w:r>
        <w:rPr>
          <w:rFonts w:hint="eastAsia"/>
          <w:sz w:val="24"/>
          <w:szCs w:val="24"/>
        </w:rPr>
        <w:t>7.</w:t>
      </w:r>
      <w:r>
        <w:rPr>
          <w:sz w:val="24"/>
          <w:szCs w:val="24"/>
        </w:rPr>
        <w:t>19</w:t>
      </w:r>
      <w:r>
        <w:rPr>
          <w:rFonts w:hint="eastAsia"/>
          <w:sz w:val="24"/>
          <w:szCs w:val="24"/>
        </w:rPr>
        <w:t>本项目提取合同金额的2％安全生产费用作专项费用投入安全生产使用，该费用支出范围如下：</w:t>
      </w:r>
    </w:p>
    <w:tbl>
      <w:tblPr>
        <w:tblStyle w:val="10"/>
        <w:tblW w:w="84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2977"/>
        <w:gridCol w:w="2262"/>
        <w:gridCol w:w="1565"/>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97" w:type="dxa"/>
            <w:tcBorders>
              <w:top w:val="single" w:color="000000" w:sz="12" w:space="0"/>
              <w:left w:val="single" w:color="000000" w:sz="12" w:space="0"/>
              <w:bottom w:val="single" w:color="000000" w:sz="12" w:space="0"/>
            </w:tcBorders>
            <w:vAlign w:val="center"/>
          </w:tcPr>
          <w:p>
            <w:pPr>
              <w:jc w:val="center"/>
              <w:rPr>
                <w:rFonts w:ascii="宋体"/>
                <w:b/>
                <w:szCs w:val="21"/>
              </w:rPr>
            </w:pPr>
            <w:r>
              <w:rPr>
                <w:rFonts w:hint="eastAsia" w:ascii="宋体"/>
                <w:b/>
                <w:szCs w:val="21"/>
              </w:rPr>
              <w:t>序号</w:t>
            </w:r>
          </w:p>
        </w:tc>
        <w:tc>
          <w:tcPr>
            <w:tcW w:w="2977" w:type="dxa"/>
            <w:tcBorders>
              <w:top w:val="single" w:color="000000" w:sz="12" w:space="0"/>
              <w:bottom w:val="single" w:color="000000" w:sz="12" w:space="0"/>
            </w:tcBorders>
            <w:vAlign w:val="center"/>
          </w:tcPr>
          <w:p>
            <w:pPr>
              <w:jc w:val="center"/>
              <w:rPr>
                <w:rFonts w:ascii="宋体"/>
                <w:b/>
                <w:szCs w:val="21"/>
              </w:rPr>
            </w:pPr>
            <w:r>
              <w:rPr>
                <w:rFonts w:hint="eastAsia" w:ascii="宋体"/>
                <w:b/>
                <w:szCs w:val="21"/>
              </w:rPr>
              <w:t>PPE物品名称</w:t>
            </w:r>
          </w:p>
        </w:tc>
        <w:tc>
          <w:tcPr>
            <w:tcW w:w="2262" w:type="dxa"/>
            <w:tcBorders>
              <w:top w:val="single" w:color="000000" w:sz="12" w:space="0"/>
              <w:bottom w:val="single" w:color="000000" w:sz="12" w:space="0"/>
            </w:tcBorders>
            <w:vAlign w:val="center"/>
          </w:tcPr>
          <w:p>
            <w:pPr>
              <w:jc w:val="center"/>
              <w:rPr>
                <w:rFonts w:ascii="宋体"/>
                <w:b/>
                <w:szCs w:val="21"/>
              </w:rPr>
            </w:pPr>
            <w:r>
              <w:rPr>
                <w:rFonts w:hint="eastAsia" w:ascii="宋体"/>
                <w:b/>
                <w:szCs w:val="21"/>
              </w:rPr>
              <w:t>符合标准</w:t>
            </w:r>
          </w:p>
        </w:tc>
        <w:tc>
          <w:tcPr>
            <w:tcW w:w="1565" w:type="dxa"/>
            <w:tcBorders>
              <w:top w:val="single" w:color="000000" w:sz="12" w:space="0"/>
              <w:bottom w:val="single" w:color="000000" w:sz="12" w:space="0"/>
            </w:tcBorders>
            <w:vAlign w:val="center"/>
          </w:tcPr>
          <w:p>
            <w:pPr>
              <w:jc w:val="center"/>
              <w:rPr>
                <w:rFonts w:ascii="宋体"/>
                <w:b/>
                <w:szCs w:val="21"/>
              </w:rPr>
            </w:pPr>
            <w:r>
              <w:rPr>
                <w:rFonts w:hint="eastAsia" w:ascii="宋体"/>
                <w:b/>
                <w:szCs w:val="21"/>
              </w:rPr>
              <w:t>单位</w:t>
            </w:r>
          </w:p>
        </w:tc>
        <w:tc>
          <w:tcPr>
            <w:tcW w:w="993" w:type="dxa"/>
            <w:tcBorders>
              <w:top w:val="single" w:color="000000" w:sz="12" w:space="0"/>
              <w:bottom w:val="single" w:color="000000" w:sz="12" w:space="0"/>
              <w:right w:val="single" w:color="000000" w:sz="12" w:space="0"/>
            </w:tcBorders>
            <w:vAlign w:val="center"/>
          </w:tcPr>
          <w:p>
            <w:pPr>
              <w:jc w:val="center"/>
              <w:rPr>
                <w:rFonts w:ascii="宋体"/>
                <w:b/>
                <w:szCs w:val="21"/>
              </w:rPr>
            </w:pPr>
            <w:r>
              <w:rPr>
                <w:rFonts w:hint="eastAsia" w:ascii="宋体"/>
                <w:b/>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697" w:type="dxa"/>
            <w:tcBorders>
              <w:top w:val="single" w:color="000000" w:sz="12" w:space="0"/>
              <w:left w:val="single" w:color="000000" w:sz="12" w:space="0"/>
            </w:tcBorders>
            <w:vAlign w:val="center"/>
          </w:tcPr>
          <w:p>
            <w:pPr>
              <w:jc w:val="center"/>
              <w:rPr>
                <w:rFonts w:ascii="宋体" w:hAnsi="宋体" w:cs="宋体"/>
                <w:szCs w:val="21"/>
              </w:rPr>
            </w:pPr>
            <w:r>
              <w:rPr>
                <w:rFonts w:hint="eastAsia" w:ascii="宋体" w:hAnsi="宋体" w:cs="宋体"/>
                <w:szCs w:val="21"/>
              </w:rPr>
              <w:t>1</w:t>
            </w:r>
          </w:p>
        </w:tc>
        <w:tc>
          <w:tcPr>
            <w:tcW w:w="2977" w:type="dxa"/>
            <w:tcBorders>
              <w:top w:val="single" w:color="000000" w:sz="12" w:space="0"/>
            </w:tcBorders>
            <w:vAlign w:val="center"/>
          </w:tcPr>
          <w:p>
            <w:pPr>
              <w:jc w:val="center"/>
              <w:rPr>
                <w:rFonts w:ascii="宋体" w:hAnsi="宋体" w:cs="宋体"/>
                <w:szCs w:val="21"/>
              </w:rPr>
            </w:pPr>
            <w:r>
              <w:rPr>
                <w:rFonts w:hint="eastAsia" w:ascii="宋体" w:hAnsi="宋体" w:cs="宋体"/>
                <w:szCs w:val="21"/>
              </w:rPr>
              <w:t>一次性简易防尘口罩</w:t>
            </w:r>
          </w:p>
        </w:tc>
        <w:tc>
          <w:tcPr>
            <w:tcW w:w="2262" w:type="dxa"/>
            <w:tcBorders>
              <w:top w:val="single" w:color="000000" w:sz="12" w:space="0"/>
            </w:tcBorders>
            <w:vAlign w:val="center"/>
          </w:tcPr>
          <w:p>
            <w:pPr>
              <w:jc w:val="center"/>
              <w:rPr>
                <w:rFonts w:ascii="宋体" w:hAnsi="宋体" w:cs="宋体"/>
                <w:szCs w:val="21"/>
              </w:rPr>
            </w:pPr>
            <w:r>
              <w:rPr>
                <w:rFonts w:hint="eastAsia" w:ascii="宋体" w:hAnsi="宋体" w:cs="宋体"/>
                <w:szCs w:val="21"/>
              </w:rPr>
              <w:t>国标</w:t>
            </w:r>
          </w:p>
        </w:tc>
        <w:tc>
          <w:tcPr>
            <w:tcW w:w="1565" w:type="dxa"/>
            <w:tcBorders>
              <w:top w:val="single" w:color="000000" w:sz="12" w:space="0"/>
            </w:tcBorders>
            <w:vAlign w:val="center"/>
          </w:tcPr>
          <w:p>
            <w:pPr>
              <w:jc w:val="center"/>
              <w:rPr>
                <w:rFonts w:ascii="宋体" w:hAnsi="宋体" w:cs="宋体"/>
                <w:szCs w:val="21"/>
              </w:rPr>
            </w:pPr>
            <w:r>
              <w:rPr>
                <w:rFonts w:hint="eastAsia" w:ascii="宋体" w:hAnsi="宋体" w:cs="宋体"/>
                <w:szCs w:val="21"/>
              </w:rPr>
              <w:t>个</w:t>
            </w:r>
          </w:p>
        </w:tc>
        <w:tc>
          <w:tcPr>
            <w:tcW w:w="993" w:type="dxa"/>
            <w:tcBorders>
              <w:top w:val="single" w:color="000000" w:sz="12" w:space="0"/>
              <w:right w:val="single" w:color="000000" w:sz="12" w:space="0"/>
            </w:tcBorders>
            <w:vAlign w:val="center"/>
          </w:tcPr>
          <w:p>
            <w:pPr>
              <w:jc w:val="center"/>
              <w:rPr>
                <w:rFonts w:ascii="宋体" w:hAnsi="宋体" w:cs="宋体"/>
                <w:szCs w:val="21"/>
              </w:rPr>
            </w:pPr>
            <w:r>
              <w:rPr>
                <w:rFonts w:hint="eastAsia" w:ascii="宋体" w:hAnsi="宋体" w:cs="宋体"/>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97" w:type="dxa"/>
            <w:tcBorders>
              <w:left w:val="single" w:color="000000" w:sz="12" w:space="0"/>
            </w:tcBorders>
            <w:vAlign w:val="center"/>
          </w:tcPr>
          <w:p>
            <w:pPr>
              <w:jc w:val="center"/>
              <w:rPr>
                <w:rFonts w:ascii="宋体" w:hAnsi="宋体" w:cs="宋体"/>
                <w:szCs w:val="21"/>
              </w:rPr>
            </w:pPr>
            <w:r>
              <w:rPr>
                <w:rFonts w:hint="eastAsia" w:ascii="宋体" w:hAnsi="宋体" w:cs="宋体"/>
                <w:szCs w:val="21"/>
              </w:rPr>
              <w:t>2</w:t>
            </w:r>
          </w:p>
        </w:tc>
        <w:tc>
          <w:tcPr>
            <w:tcW w:w="2977" w:type="dxa"/>
            <w:vAlign w:val="center"/>
          </w:tcPr>
          <w:p>
            <w:pPr>
              <w:jc w:val="center"/>
              <w:rPr>
                <w:rFonts w:ascii="宋体" w:hAnsi="宋体" w:cs="宋体"/>
                <w:szCs w:val="21"/>
              </w:rPr>
            </w:pPr>
            <w:r>
              <w:rPr>
                <w:rFonts w:hint="eastAsia" w:ascii="宋体" w:hAnsi="宋体" w:cs="宋体"/>
                <w:szCs w:val="21"/>
              </w:rPr>
              <w:t>耳塞</w:t>
            </w:r>
          </w:p>
        </w:tc>
        <w:tc>
          <w:tcPr>
            <w:tcW w:w="2262" w:type="dxa"/>
            <w:vAlign w:val="center"/>
          </w:tcPr>
          <w:p>
            <w:pPr>
              <w:jc w:val="center"/>
              <w:rPr>
                <w:rFonts w:ascii="宋体" w:hAnsi="宋体" w:cs="宋体"/>
                <w:szCs w:val="21"/>
              </w:rPr>
            </w:pPr>
            <w:r>
              <w:rPr>
                <w:rFonts w:hint="eastAsia" w:ascii="宋体" w:hAnsi="宋体" w:cs="宋体"/>
                <w:szCs w:val="21"/>
              </w:rPr>
              <w:t>国标</w:t>
            </w:r>
          </w:p>
        </w:tc>
        <w:tc>
          <w:tcPr>
            <w:tcW w:w="1565" w:type="dxa"/>
            <w:vAlign w:val="center"/>
          </w:tcPr>
          <w:p>
            <w:pPr>
              <w:jc w:val="center"/>
              <w:rPr>
                <w:rFonts w:ascii="宋体" w:hAnsi="宋体" w:cs="宋体"/>
                <w:szCs w:val="21"/>
              </w:rPr>
            </w:pPr>
            <w:r>
              <w:rPr>
                <w:rFonts w:hint="eastAsia" w:ascii="宋体" w:hAnsi="宋体" w:cs="宋体"/>
                <w:szCs w:val="21"/>
              </w:rPr>
              <w:t>对</w:t>
            </w:r>
          </w:p>
        </w:tc>
        <w:tc>
          <w:tcPr>
            <w:tcW w:w="993" w:type="dxa"/>
            <w:tcBorders>
              <w:right w:val="single" w:color="000000" w:sz="12" w:space="0"/>
            </w:tcBorders>
            <w:vAlign w:val="center"/>
          </w:tcPr>
          <w:p>
            <w:pPr>
              <w:jc w:val="center"/>
              <w:rPr>
                <w:rFonts w:ascii="宋体" w:hAnsi="宋体" w:cs="宋体"/>
                <w:szCs w:val="21"/>
              </w:rPr>
            </w:pPr>
            <w:r>
              <w:rPr>
                <w:rFonts w:hint="eastAsia" w:ascii="宋体" w:hAnsi="宋体" w:cs="宋体"/>
                <w:szCs w:val="21"/>
              </w:rPr>
              <w:t>从业人员人均配置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697" w:type="dxa"/>
            <w:tcBorders>
              <w:left w:val="single" w:color="000000" w:sz="12" w:space="0"/>
            </w:tcBorders>
            <w:vAlign w:val="center"/>
          </w:tcPr>
          <w:p>
            <w:pPr>
              <w:jc w:val="center"/>
              <w:rPr>
                <w:rFonts w:ascii="宋体" w:hAnsi="宋体" w:cs="宋体"/>
                <w:szCs w:val="21"/>
              </w:rPr>
            </w:pPr>
            <w:r>
              <w:rPr>
                <w:rFonts w:hint="eastAsia" w:ascii="宋体" w:hAnsi="宋体" w:cs="宋体"/>
                <w:szCs w:val="21"/>
              </w:rPr>
              <w:t>3</w:t>
            </w:r>
          </w:p>
        </w:tc>
        <w:tc>
          <w:tcPr>
            <w:tcW w:w="2977" w:type="dxa"/>
            <w:vAlign w:val="center"/>
          </w:tcPr>
          <w:p>
            <w:pPr>
              <w:jc w:val="center"/>
              <w:rPr>
                <w:rFonts w:ascii="宋体" w:hAnsi="宋体" w:cs="宋体"/>
                <w:szCs w:val="21"/>
              </w:rPr>
            </w:pPr>
            <w:r>
              <w:rPr>
                <w:rFonts w:hint="eastAsia" w:ascii="宋体" w:hAnsi="宋体" w:cs="宋体"/>
                <w:szCs w:val="21"/>
              </w:rPr>
              <w:t>安全鞋</w:t>
            </w:r>
          </w:p>
        </w:tc>
        <w:tc>
          <w:tcPr>
            <w:tcW w:w="2262" w:type="dxa"/>
            <w:vAlign w:val="center"/>
          </w:tcPr>
          <w:p>
            <w:pPr>
              <w:jc w:val="center"/>
              <w:rPr>
                <w:rFonts w:ascii="宋体" w:hAnsi="宋体" w:cs="宋体"/>
                <w:szCs w:val="21"/>
              </w:rPr>
            </w:pPr>
            <w:r>
              <w:rPr>
                <w:rFonts w:hint="eastAsia" w:ascii="宋体" w:hAnsi="宋体" w:cs="宋体"/>
                <w:szCs w:val="21"/>
              </w:rPr>
              <w:t>国标</w:t>
            </w:r>
          </w:p>
        </w:tc>
        <w:tc>
          <w:tcPr>
            <w:tcW w:w="1565" w:type="dxa"/>
            <w:vAlign w:val="center"/>
          </w:tcPr>
          <w:p>
            <w:pPr>
              <w:jc w:val="center"/>
              <w:rPr>
                <w:rFonts w:ascii="宋体" w:hAnsi="宋体" w:cs="宋体"/>
                <w:szCs w:val="21"/>
              </w:rPr>
            </w:pPr>
            <w:r>
              <w:rPr>
                <w:rFonts w:hint="eastAsia" w:ascii="宋体" w:hAnsi="宋体" w:cs="宋体"/>
                <w:szCs w:val="21"/>
              </w:rPr>
              <w:t>双</w:t>
            </w:r>
          </w:p>
        </w:tc>
        <w:tc>
          <w:tcPr>
            <w:tcW w:w="993" w:type="dxa"/>
            <w:tcBorders>
              <w:right w:val="single" w:color="000000" w:sz="12" w:space="0"/>
            </w:tcBorders>
            <w:vAlign w:val="center"/>
          </w:tcPr>
          <w:p>
            <w:pPr>
              <w:jc w:val="center"/>
              <w:rPr>
                <w:rFonts w:ascii="宋体" w:hAnsi="宋体" w:cs="宋体"/>
                <w:szCs w:val="21"/>
              </w:rPr>
            </w:pPr>
            <w:r>
              <w:rPr>
                <w:rFonts w:hint="eastAsia" w:ascii="宋体" w:hAnsi="宋体" w:cs="宋体"/>
                <w:szCs w:val="21"/>
              </w:rPr>
              <w:t>从业人员人均配置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697" w:type="dxa"/>
            <w:tcBorders>
              <w:left w:val="single" w:color="000000" w:sz="12" w:space="0"/>
            </w:tcBorders>
            <w:vAlign w:val="center"/>
          </w:tcPr>
          <w:p>
            <w:pPr>
              <w:jc w:val="center"/>
              <w:rPr>
                <w:rFonts w:ascii="宋体" w:hAnsi="宋体" w:cs="宋体"/>
                <w:szCs w:val="21"/>
              </w:rPr>
            </w:pPr>
            <w:r>
              <w:rPr>
                <w:rFonts w:hint="eastAsia" w:ascii="宋体" w:hAnsi="宋体" w:cs="宋体"/>
                <w:szCs w:val="21"/>
              </w:rPr>
              <w:t>4</w:t>
            </w:r>
          </w:p>
        </w:tc>
        <w:tc>
          <w:tcPr>
            <w:tcW w:w="2977" w:type="dxa"/>
            <w:vAlign w:val="center"/>
          </w:tcPr>
          <w:p>
            <w:pPr>
              <w:jc w:val="center"/>
              <w:rPr>
                <w:rFonts w:ascii="宋体" w:hAnsi="宋体" w:cs="宋体"/>
                <w:szCs w:val="21"/>
              </w:rPr>
            </w:pPr>
            <w:r>
              <w:rPr>
                <w:rFonts w:hint="eastAsia" w:ascii="宋体" w:hAnsi="宋体" w:cs="宋体"/>
                <w:szCs w:val="21"/>
              </w:rPr>
              <w:t>安全帽</w:t>
            </w:r>
          </w:p>
        </w:tc>
        <w:tc>
          <w:tcPr>
            <w:tcW w:w="2262" w:type="dxa"/>
            <w:vAlign w:val="center"/>
          </w:tcPr>
          <w:p>
            <w:pPr>
              <w:jc w:val="center"/>
              <w:rPr>
                <w:rFonts w:ascii="宋体" w:hAnsi="宋体" w:cs="宋体"/>
                <w:szCs w:val="21"/>
              </w:rPr>
            </w:pPr>
            <w:r>
              <w:rPr>
                <w:rFonts w:hint="eastAsia" w:ascii="宋体" w:hAnsi="宋体" w:cs="宋体"/>
                <w:szCs w:val="21"/>
              </w:rPr>
              <w:t>国标</w:t>
            </w:r>
          </w:p>
        </w:tc>
        <w:tc>
          <w:tcPr>
            <w:tcW w:w="1565" w:type="dxa"/>
            <w:vAlign w:val="center"/>
          </w:tcPr>
          <w:p>
            <w:pPr>
              <w:jc w:val="center"/>
              <w:rPr>
                <w:rFonts w:ascii="宋体" w:hAnsi="宋体" w:cs="宋体"/>
                <w:szCs w:val="21"/>
              </w:rPr>
            </w:pPr>
            <w:r>
              <w:rPr>
                <w:rFonts w:hint="eastAsia" w:ascii="宋体" w:hAnsi="宋体" w:cs="宋体"/>
                <w:szCs w:val="21"/>
              </w:rPr>
              <w:t>顶</w:t>
            </w:r>
          </w:p>
        </w:tc>
        <w:tc>
          <w:tcPr>
            <w:tcW w:w="993" w:type="dxa"/>
            <w:tcBorders>
              <w:right w:val="single" w:color="000000" w:sz="12" w:space="0"/>
            </w:tcBorders>
            <w:vAlign w:val="center"/>
          </w:tcPr>
          <w:p>
            <w:pPr>
              <w:jc w:val="center"/>
              <w:rPr>
                <w:rFonts w:ascii="宋体" w:hAnsi="宋体" w:cs="宋体"/>
                <w:szCs w:val="21"/>
              </w:rPr>
            </w:pPr>
            <w:r>
              <w:rPr>
                <w:rFonts w:hint="eastAsia" w:ascii="宋体" w:hAnsi="宋体" w:cs="宋体"/>
                <w:szCs w:val="21"/>
              </w:rPr>
              <w:t>从业人员人均配置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697" w:type="dxa"/>
            <w:tcBorders>
              <w:left w:val="single" w:color="000000" w:sz="12" w:space="0"/>
            </w:tcBorders>
            <w:vAlign w:val="center"/>
          </w:tcPr>
          <w:p>
            <w:pPr>
              <w:jc w:val="center"/>
              <w:rPr>
                <w:rFonts w:ascii="宋体" w:hAnsi="宋体" w:cs="宋体"/>
                <w:szCs w:val="21"/>
              </w:rPr>
            </w:pPr>
            <w:r>
              <w:rPr>
                <w:rFonts w:hint="eastAsia" w:ascii="宋体" w:hAnsi="宋体" w:cs="宋体"/>
                <w:szCs w:val="21"/>
              </w:rPr>
              <w:t>5</w:t>
            </w:r>
          </w:p>
        </w:tc>
        <w:tc>
          <w:tcPr>
            <w:tcW w:w="2977" w:type="dxa"/>
            <w:vAlign w:val="center"/>
          </w:tcPr>
          <w:p>
            <w:pPr>
              <w:jc w:val="center"/>
              <w:rPr>
                <w:rFonts w:ascii="宋体" w:hAnsi="宋体" w:cs="宋体"/>
                <w:szCs w:val="21"/>
              </w:rPr>
            </w:pPr>
            <w:r>
              <w:rPr>
                <w:rFonts w:hint="eastAsia" w:ascii="宋体" w:hAnsi="宋体" w:cs="宋体"/>
                <w:szCs w:val="21"/>
              </w:rPr>
              <w:t>安全带</w:t>
            </w:r>
          </w:p>
          <w:p>
            <w:pPr>
              <w:jc w:val="center"/>
              <w:rPr>
                <w:rFonts w:ascii="宋体" w:hAnsi="宋体" w:cs="宋体"/>
                <w:szCs w:val="21"/>
              </w:rPr>
            </w:pPr>
            <w:r>
              <w:rPr>
                <w:rFonts w:hint="eastAsia" w:ascii="宋体" w:hAnsi="宋体" w:cs="宋体"/>
                <w:szCs w:val="21"/>
              </w:rPr>
              <w:t>（高空作业）</w:t>
            </w:r>
          </w:p>
        </w:tc>
        <w:tc>
          <w:tcPr>
            <w:tcW w:w="2262" w:type="dxa"/>
            <w:vAlign w:val="center"/>
          </w:tcPr>
          <w:p>
            <w:pPr>
              <w:jc w:val="center"/>
              <w:rPr>
                <w:rFonts w:ascii="宋体" w:hAnsi="宋体" w:cs="宋体"/>
                <w:szCs w:val="21"/>
              </w:rPr>
            </w:pPr>
            <w:r>
              <w:rPr>
                <w:rFonts w:hint="eastAsia" w:ascii="宋体" w:hAnsi="宋体" w:cs="宋体"/>
                <w:szCs w:val="21"/>
              </w:rPr>
              <w:t>国标</w:t>
            </w:r>
          </w:p>
          <w:p>
            <w:pPr>
              <w:jc w:val="center"/>
              <w:rPr>
                <w:rFonts w:ascii="宋体" w:hAnsi="宋体" w:cs="宋体"/>
                <w:szCs w:val="21"/>
              </w:rPr>
            </w:pPr>
            <w:r>
              <w:rPr>
                <w:rFonts w:hint="eastAsia" w:ascii="宋体" w:hAnsi="宋体" w:cs="宋体"/>
                <w:szCs w:val="21"/>
              </w:rPr>
              <w:t>（五点背式双扣</w:t>
            </w:r>
          </w:p>
          <w:p>
            <w:pPr>
              <w:jc w:val="center"/>
              <w:rPr>
                <w:rFonts w:ascii="宋体" w:hAnsi="宋体" w:cs="宋体"/>
                <w:szCs w:val="21"/>
              </w:rPr>
            </w:pPr>
            <w:r>
              <w:rPr>
                <w:rFonts w:hint="eastAsia" w:ascii="宋体" w:hAnsi="宋体" w:cs="宋体"/>
                <w:szCs w:val="21"/>
              </w:rPr>
              <w:t>安全带）</w:t>
            </w:r>
          </w:p>
        </w:tc>
        <w:tc>
          <w:tcPr>
            <w:tcW w:w="1565" w:type="dxa"/>
            <w:vAlign w:val="center"/>
          </w:tcPr>
          <w:p>
            <w:pPr>
              <w:jc w:val="center"/>
              <w:rPr>
                <w:rFonts w:ascii="宋体" w:hAnsi="宋体" w:cs="宋体"/>
                <w:color w:val="000000"/>
                <w:szCs w:val="21"/>
              </w:rPr>
            </w:pPr>
            <w:r>
              <w:rPr>
                <w:rFonts w:hint="eastAsia" w:ascii="宋体" w:hAnsi="宋体" w:cs="宋体"/>
                <w:color w:val="000000"/>
                <w:szCs w:val="21"/>
              </w:rPr>
              <w:t>条</w:t>
            </w:r>
          </w:p>
        </w:tc>
        <w:tc>
          <w:tcPr>
            <w:tcW w:w="993" w:type="dxa"/>
            <w:tcBorders>
              <w:right w:val="single" w:color="000000" w:sz="12" w:space="0"/>
            </w:tcBorders>
            <w:vAlign w:val="center"/>
          </w:tcPr>
          <w:p>
            <w:pPr>
              <w:jc w:val="center"/>
              <w:rPr>
                <w:rFonts w:ascii="宋体" w:hAnsi="宋体" w:cs="宋体"/>
                <w:szCs w:val="21"/>
              </w:rPr>
            </w:pPr>
            <w:r>
              <w:rPr>
                <w:rFonts w:hint="eastAsia" w:ascii="宋体" w:hAnsi="宋体" w:cs="宋体"/>
                <w:szCs w:val="21"/>
              </w:rPr>
              <w:t>高空作业人员配置</w:t>
            </w:r>
          </w:p>
        </w:tc>
      </w:tr>
    </w:tbl>
    <w:p>
      <w:pPr>
        <w:spacing w:line="480" w:lineRule="exact"/>
        <w:jc w:val="center"/>
        <w:rPr>
          <w:rFonts w:hAnsi="宋体"/>
          <w:szCs w:val="21"/>
        </w:rPr>
      </w:pPr>
    </w:p>
    <w:p>
      <w:pPr>
        <w:rPr>
          <w:rFonts w:ascii="Arial" w:hAnsi="Arial" w:eastAsia="黑体"/>
          <w:sz w:val="32"/>
        </w:rPr>
      </w:pPr>
    </w:p>
    <w:p>
      <w:pPr>
        <w:snapToGrid w:val="0"/>
        <w:spacing w:line="360" w:lineRule="auto"/>
        <w:outlineLvl w:val="0"/>
        <w:rPr>
          <w:rFonts w:ascii="Arial" w:hAnsi="Arial" w:eastAsia="黑体"/>
          <w:sz w:val="32"/>
        </w:rPr>
      </w:pPr>
      <w:bookmarkStart w:id="22" w:name="_Toc25564"/>
      <w:bookmarkStart w:id="23" w:name="_Toc251757398"/>
    </w:p>
    <w:p>
      <w:pPr>
        <w:snapToGrid w:val="0"/>
        <w:spacing w:line="360" w:lineRule="auto"/>
        <w:outlineLvl w:val="0"/>
        <w:rPr>
          <w:rFonts w:ascii="Arial" w:hAnsi="Arial" w:eastAsia="黑体"/>
          <w:sz w:val="32"/>
        </w:rPr>
      </w:pPr>
    </w:p>
    <w:p>
      <w:pPr>
        <w:snapToGrid w:val="0"/>
        <w:spacing w:line="360" w:lineRule="auto"/>
        <w:outlineLvl w:val="0"/>
        <w:rPr>
          <w:rFonts w:ascii="黑体" w:eastAsia="黑体"/>
          <w:b/>
          <w:bCs/>
          <w:kern w:val="0"/>
          <w:sz w:val="28"/>
          <w:szCs w:val="28"/>
        </w:rPr>
      </w:pPr>
      <w:r>
        <w:rPr>
          <w:rFonts w:hint="eastAsia" w:ascii="黑体" w:eastAsia="黑体"/>
          <w:b/>
          <w:bCs/>
          <w:kern w:val="0"/>
          <w:sz w:val="28"/>
          <w:szCs w:val="28"/>
        </w:rPr>
        <w:t>8</w:t>
      </w:r>
      <w:r>
        <w:rPr>
          <w:rFonts w:ascii="黑体" w:eastAsia="黑体"/>
          <w:b/>
          <w:bCs/>
          <w:kern w:val="0"/>
          <w:sz w:val="28"/>
          <w:szCs w:val="28"/>
        </w:rPr>
        <w:t>.</w:t>
      </w:r>
      <w:r>
        <w:rPr>
          <w:rFonts w:hint="eastAsia" w:ascii="黑体" w:eastAsia="黑体"/>
          <w:b/>
          <w:bCs/>
          <w:kern w:val="0"/>
          <w:sz w:val="28"/>
          <w:szCs w:val="28"/>
        </w:rPr>
        <w:t>分工界限</w:t>
      </w:r>
      <w:bookmarkEnd w:id="22"/>
      <w:bookmarkEnd w:id="23"/>
    </w:p>
    <w:p>
      <w:pPr>
        <w:pStyle w:val="3"/>
        <w:spacing w:line="480" w:lineRule="exact"/>
        <w:ind w:firstLine="0" w:firstLineChars="0"/>
        <w:rPr>
          <w:sz w:val="24"/>
          <w:szCs w:val="22"/>
        </w:rPr>
      </w:pPr>
      <w:r>
        <w:rPr>
          <w:rFonts w:hint="eastAsia"/>
          <w:sz w:val="24"/>
          <w:szCs w:val="22"/>
        </w:rPr>
        <w:t>8.1招标方责任</w:t>
      </w:r>
    </w:p>
    <w:p>
      <w:pPr>
        <w:pStyle w:val="3"/>
        <w:spacing w:line="480" w:lineRule="exact"/>
        <w:ind w:firstLine="0" w:firstLineChars="0"/>
        <w:rPr>
          <w:sz w:val="24"/>
          <w:szCs w:val="22"/>
        </w:rPr>
      </w:pPr>
      <w:r>
        <w:rPr>
          <w:rFonts w:hint="eastAsia"/>
          <w:sz w:val="24"/>
          <w:szCs w:val="22"/>
        </w:rPr>
        <w:t>8.1.1负责为投标方提供锅炉炉膛相关技术参数和图纸资料；</w:t>
      </w:r>
    </w:p>
    <w:p>
      <w:pPr>
        <w:pStyle w:val="3"/>
        <w:spacing w:line="480" w:lineRule="exact"/>
        <w:ind w:firstLine="0" w:firstLineChars="0"/>
        <w:rPr>
          <w:sz w:val="24"/>
          <w:szCs w:val="22"/>
        </w:rPr>
      </w:pPr>
      <w:r>
        <w:rPr>
          <w:rFonts w:hint="eastAsia"/>
          <w:sz w:val="24"/>
          <w:szCs w:val="22"/>
        </w:rPr>
        <w:t>8.1.2为投标方在现场施工提供电源、水源、压缩空气接口；</w:t>
      </w:r>
    </w:p>
    <w:p>
      <w:pPr>
        <w:pStyle w:val="3"/>
        <w:spacing w:line="480" w:lineRule="exact"/>
        <w:ind w:firstLine="0" w:firstLineChars="0"/>
        <w:rPr>
          <w:sz w:val="24"/>
          <w:szCs w:val="22"/>
        </w:rPr>
      </w:pPr>
      <w:r>
        <w:rPr>
          <w:rFonts w:hint="eastAsia"/>
          <w:sz w:val="24"/>
          <w:szCs w:val="22"/>
        </w:rPr>
        <w:t>8.1.3提供相应的炉内升降平台，方便喷涂作业施工；</w:t>
      </w:r>
    </w:p>
    <w:p>
      <w:pPr>
        <w:pStyle w:val="3"/>
        <w:spacing w:line="480" w:lineRule="exact"/>
        <w:ind w:firstLine="0" w:firstLineChars="0"/>
        <w:rPr>
          <w:sz w:val="24"/>
          <w:szCs w:val="22"/>
        </w:rPr>
      </w:pPr>
      <w:r>
        <w:rPr>
          <w:rFonts w:hint="eastAsia"/>
          <w:sz w:val="24"/>
          <w:szCs w:val="22"/>
        </w:rPr>
        <w:t>8.1.4对投标方在施工中出现的问题提出整改意见，对施工安全进行全过程监督（包括停电、禁止进入等措施）；</w:t>
      </w:r>
    </w:p>
    <w:p>
      <w:pPr>
        <w:pStyle w:val="3"/>
        <w:spacing w:line="480" w:lineRule="exact"/>
        <w:ind w:firstLine="0" w:firstLineChars="0"/>
        <w:rPr>
          <w:sz w:val="24"/>
          <w:szCs w:val="22"/>
        </w:rPr>
      </w:pPr>
      <w:r>
        <w:rPr>
          <w:rFonts w:hint="eastAsia"/>
          <w:sz w:val="24"/>
          <w:szCs w:val="22"/>
        </w:rPr>
        <w:t>8.1.5对投标方提供的上岗操作证和设备操作证进行检查；</w:t>
      </w:r>
    </w:p>
    <w:p>
      <w:pPr>
        <w:pStyle w:val="3"/>
        <w:spacing w:line="480" w:lineRule="exact"/>
        <w:ind w:firstLine="0" w:firstLineChars="0"/>
        <w:rPr>
          <w:sz w:val="24"/>
          <w:szCs w:val="22"/>
        </w:rPr>
      </w:pPr>
      <w:r>
        <w:rPr>
          <w:rFonts w:hint="eastAsia"/>
          <w:sz w:val="24"/>
          <w:szCs w:val="22"/>
        </w:rPr>
        <w:t>8.1.6对投标方的工程进度与质量进行监督。</w:t>
      </w:r>
    </w:p>
    <w:p>
      <w:pPr>
        <w:pStyle w:val="3"/>
        <w:spacing w:line="480" w:lineRule="exact"/>
        <w:ind w:firstLine="0" w:firstLineChars="0"/>
        <w:rPr>
          <w:sz w:val="24"/>
          <w:szCs w:val="22"/>
        </w:rPr>
      </w:pPr>
      <w:r>
        <w:rPr>
          <w:rFonts w:hint="eastAsia"/>
          <w:sz w:val="24"/>
          <w:szCs w:val="22"/>
        </w:rPr>
        <w:t>8.2投标方责任</w:t>
      </w:r>
    </w:p>
    <w:p>
      <w:pPr>
        <w:pStyle w:val="3"/>
        <w:spacing w:line="480" w:lineRule="exact"/>
        <w:ind w:firstLine="0" w:firstLineChars="0"/>
        <w:rPr>
          <w:sz w:val="24"/>
          <w:szCs w:val="22"/>
        </w:rPr>
      </w:pPr>
      <w:r>
        <w:rPr>
          <w:rFonts w:hint="eastAsia"/>
          <w:sz w:val="24"/>
          <w:szCs w:val="22"/>
        </w:rPr>
        <w:t>8.2.1负责招标方锅炉炉内喷涂设备的安装、使用操作；</w:t>
      </w:r>
    </w:p>
    <w:p>
      <w:pPr>
        <w:pStyle w:val="3"/>
        <w:spacing w:line="480" w:lineRule="exact"/>
        <w:ind w:firstLine="0" w:firstLineChars="0"/>
        <w:rPr>
          <w:sz w:val="24"/>
          <w:szCs w:val="22"/>
        </w:rPr>
      </w:pPr>
      <w:r>
        <w:rPr>
          <w:rFonts w:hint="eastAsia"/>
          <w:sz w:val="24"/>
          <w:szCs w:val="22"/>
        </w:rPr>
        <w:t>8.2.2负责锅炉炉内喷涂设备使用所需电源接线、拆线工作；</w:t>
      </w:r>
    </w:p>
    <w:p>
      <w:pPr>
        <w:pStyle w:val="3"/>
        <w:spacing w:line="480" w:lineRule="exact"/>
        <w:ind w:firstLine="0" w:firstLineChars="0"/>
        <w:rPr>
          <w:sz w:val="24"/>
          <w:szCs w:val="22"/>
        </w:rPr>
      </w:pPr>
      <w:r>
        <w:rPr>
          <w:rFonts w:hint="eastAsia"/>
          <w:sz w:val="24"/>
          <w:szCs w:val="22"/>
        </w:rPr>
        <w:t>8.2.3负责操作人员的上岗操作证和设备操作证取证及换证工作；</w:t>
      </w:r>
    </w:p>
    <w:p>
      <w:pPr>
        <w:pStyle w:val="3"/>
        <w:spacing w:line="480" w:lineRule="exact"/>
        <w:ind w:firstLine="0" w:firstLineChars="0"/>
        <w:rPr>
          <w:sz w:val="24"/>
          <w:szCs w:val="22"/>
        </w:rPr>
      </w:pPr>
      <w:r>
        <w:rPr>
          <w:rFonts w:hint="eastAsia"/>
          <w:sz w:val="24"/>
          <w:szCs w:val="22"/>
        </w:rPr>
        <w:t>8.2.4投标方人员食宿自理；</w:t>
      </w:r>
    </w:p>
    <w:p>
      <w:pPr>
        <w:pStyle w:val="3"/>
        <w:spacing w:line="480" w:lineRule="exact"/>
        <w:ind w:firstLine="0" w:firstLineChars="0"/>
        <w:rPr>
          <w:sz w:val="24"/>
          <w:szCs w:val="22"/>
        </w:rPr>
      </w:pPr>
      <w:r>
        <w:rPr>
          <w:rFonts w:hint="eastAsia"/>
          <w:sz w:val="24"/>
          <w:szCs w:val="22"/>
        </w:rPr>
        <w:t>8.2.5现场保证24小时有充足的技术人员工作；</w:t>
      </w:r>
    </w:p>
    <w:p>
      <w:pPr>
        <w:pStyle w:val="3"/>
        <w:spacing w:line="480" w:lineRule="exact"/>
        <w:ind w:firstLine="0" w:firstLineChars="0"/>
        <w:rPr>
          <w:sz w:val="24"/>
          <w:szCs w:val="22"/>
        </w:rPr>
      </w:pPr>
      <w:r>
        <w:rPr>
          <w:rFonts w:hint="eastAsia"/>
          <w:sz w:val="24"/>
          <w:szCs w:val="22"/>
        </w:rPr>
        <w:t>8.2.6在设备使用期间如果因投标方技术人员操作失误造成设备或配套产品损坏，由投标方负责赔偿；</w:t>
      </w:r>
    </w:p>
    <w:p>
      <w:pPr>
        <w:pStyle w:val="3"/>
        <w:spacing w:line="480" w:lineRule="exact"/>
        <w:ind w:firstLine="0" w:firstLineChars="0"/>
        <w:rPr>
          <w:sz w:val="24"/>
          <w:szCs w:val="22"/>
        </w:rPr>
      </w:pPr>
      <w:r>
        <w:rPr>
          <w:rFonts w:hint="eastAsia"/>
          <w:sz w:val="24"/>
          <w:szCs w:val="22"/>
        </w:rPr>
        <w:t>8.2.7负责开工前及时提交锅炉炉内喷涂的作业方案给招标方审核签字。</w:t>
      </w:r>
    </w:p>
    <w:p>
      <w:pPr>
        <w:pStyle w:val="3"/>
        <w:spacing w:line="480" w:lineRule="exact"/>
        <w:ind w:firstLine="0" w:firstLineChars="0"/>
        <w:rPr>
          <w:sz w:val="24"/>
          <w:szCs w:val="22"/>
        </w:rPr>
      </w:pPr>
    </w:p>
    <w:p>
      <w:pPr>
        <w:snapToGrid w:val="0"/>
        <w:spacing w:line="360" w:lineRule="auto"/>
        <w:outlineLvl w:val="0"/>
        <w:rPr>
          <w:rFonts w:ascii="黑体" w:eastAsia="黑体"/>
          <w:b/>
          <w:bCs/>
          <w:kern w:val="0"/>
          <w:sz w:val="28"/>
          <w:szCs w:val="28"/>
        </w:rPr>
      </w:pPr>
      <w:bookmarkStart w:id="24" w:name="_Toc31706"/>
      <w:bookmarkStart w:id="25" w:name="_Toc251757401"/>
      <w:r>
        <w:rPr>
          <w:rFonts w:hint="eastAsia" w:ascii="黑体" w:eastAsia="黑体"/>
          <w:b/>
          <w:bCs/>
          <w:kern w:val="0"/>
          <w:sz w:val="28"/>
          <w:szCs w:val="28"/>
        </w:rPr>
        <w:t>9</w:t>
      </w:r>
      <w:r>
        <w:rPr>
          <w:rFonts w:ascii="黑体" w:eastAsia="黑体"/>
          <w:b/>
          <w:bCs/>
          <w:kern w:val="0"/>
          <w:sz w:val="28"/>
          <w:szCs w:val="28"/>
        </w:rPr>
        <w:t>.</w:t>
      </w:r>
      <w:r>
        <w:rPr>
          <w:rFonts w:hint="eastAsia" w:ascii="黑体" w:eastAsia="黑体"/>
          <w:b/>
          <w:bCs/>
          <w:kern w:val="0"/>
          <w:sz w:val="28"/>
          <w:szCs w:val="28"/>
        </w:rPr>
        <w:t>投标附件</w:t>
      </w:r>
      <w:bookmarkEnd w:id="24"/>
      <w:bookmarkEnd w:id="25"/>
    </w:p>
    <w:p>
      <w:pPr>
        <w:pStyle w:val="3"/>
        <w:spacing w:line="480" w:lineRule="exact"/>
        <w:ind w:firstLine="0" w:firstLineChars="0"/>
        <w:rPr>
          <w:sz w:val="24"/>
          <w:szCs w:val="22"/>
        </w:rPr>
      </w:pPr>
      <w:r>
        <w:rPr>
          <w:rFonts w:hint="eastAsia"/>
          <w:sz w:val="24"/>
          <w:szCs w:val="22"/>
        </w:rPr>
        <w:t>投标人必须提交下列文件：</w:t>
      </w:r>
    </w:p>
    <w:p>
      <w:pPr>
        <w:pStyle w:val="3"/>
        <w:spacing w:line="480" w:lineRule="exact"/>
        <w:ind w:firstLine="0" w:firstLineChars="0"/>
        <w:rPr>
          <w:sz w:val="24"/>
          <w:szCs w:val="22"/>
        </w:rPr>
      </w:pPr>
      <w:r>
        <w:rPr>
          <w:rFonts w:hint="eastAsia"/>
          <w:sz w:val="24"/>
          <w:szCs w:val="22"/>
        </w:rPr>
        <w:t>9.1施工组织机构</w:t>
      </w:r>
    </w:p>
    <w:p>
      <w:pPr>
        <w:pStyle w:val="3"/>
        <w:spacing w:line="480" w:lineRule="exact"/>
        <w:ind w:firstLine="0" w:firstLineChars="0"/>
        <w:rPr>
          <w:sz w:val="24"/>
          <w:szCs w:val="22"/>
        </w:rPr>
      </w:pPr>
      <w:r>
        <w:rPr>
          <w:rFonts w:hint="eastAsia"/>
          <w:sz w:val="24"/>
          <w:szCs w:val="22"/>
        </w:rPr>
        <w:t>9.2施工方案</w:t>
      </w:r>
    </w:p>
    <w:p>
      <w:pPr>
        <w:pStyle w:val="3"/>
        <w:spacing w:line="480" w:lineRule="exact"/>
        <w:ind w:firstLine="0" w:firstLineChars="0"/>
        <w:rPr>
          <w:sz w:val="24"/>
          <w:szCs w:val="22"/>
        </w:rPr>
      </w:pPr>
      <w:r>
        <w:rPr>
          <w:rFonts w:hint="eastAsia"/>
          <w:sz w:val="24"/>
          <w:szCs w:val="22"/>
        </w:rPr>
        <w:t>9.3项目安全难度分析与保障措施</w:t>
      </w:r>
    </w:p>
    <w:p>
      <w:pPr>
        <w:pStyle w:val="3"/>
        <w:spacing w:line="480" w:lineRule="exact"/>
        <w:ind w:firstLine="0" w:firstLineChars="0"/>
        <w:rPr>
          <w:sz w:val="24"/>
          <w:szCs w:val="22"/>
        </w:rPr>
      </w:pPr>
      <w:r>
        <w:rPr>
          <w:rFonts w:hint="eastAsia"/>
          <w:sz w:val="24"/>
          <w:szCs w:val="22"/>
        </w:rPr>
        <w:t>9.4施工人员资质清单（参加本工程技术骨干人员的姓名、从业年限、专业职称、健康状况，含施工过程中特殊工种相应人员从业资质证）</w:t>
      </w:r>
    </w:p>
    <w:p>
      <w:pPr>
        <w:pStyle w:val="3"/>
        <w:spacing w:line="480" w:lineRule="exact"/>
        <w:ind w:firstLine="0" w:firstLineChars="0"/>
        <w:rPr>
          <w:sz w:val="24"/>
          <w:szCs w:val="22"/>
        </w:rPr>
      </w:pPr>
      <w:r>
        <w:rPr>
          <w:rFonts w:hint="eastAsia"/>
          <w:sz w:val="24"/>
          <w:szCs w:val="22"/>
        </w:rPr>
        <w:t>9.5施工机具设备清单</w:t>
      </w:r>
    </w:p>
    <w:p/>
    <w:p>
      <w:pPr>
        <w:snapToGrid w:val="0"/>
        <w:spacing w:line="360" w:lineRule="auto"/>
        <w:outlineLvl w:val="0"/>
        <w:rPr>
          <w:rFonts w:ascii="黑体" w:eastAsia="黑体"/>
          <w:b/>
          <w:bCs/>
          <w:kern w:val="0"/>
          <w:sz w:val="28"/>
          <w:szCs w:val="28"/>
        </w:rPr>
      </w:pPr>
      <w:bookmarkStart w:id="26" w:name="_Toc30514"/>
      <w:r>
        <w:rPr>
          <w:rFonts w:hint="eastAsia" w:ascii="黑体" w:eastAsia="黑体"/>
          <w:b/>
          <w:bCs/>
          <w:kern w:val="0"/>
          <w:sz w:val="28"/>
          <w:szCs w:val="28"/>
        </w:rPr>
        <w:t>10</w:t>
      </w:r>
      <w:r>
        <w:rPr>
          <w:rFonts w:ascii="黑体" w:eastAsia="黑体"/>
          <w:b/>
          <w:bCs/>
          <w:kern w:val="0"/>
          <w:sz w:val="28"/>
          <w:szCs w:val="28"/>
        </w:rPr>
        <w:t>.</w:t>
      </w:r>
      <w:bookmarkEnd w:id="26"/>
      <w:r>
        <w:rPr>
          <w:rFonts w:hint="eastAsia" w:ascii="黑体" w:eastAsia="黑体"/>
          <w:b/>
          <w:bCs/>
          <w:kern w:val="0"/>
          <w:sz w:val="28"/>
          <w:szCs w:val="28"/>
        </w:rPr>
        <w:t>罚款条则</w:t>
      </w:r>
    </w:p>
    <w:p>
      <w:pPr>
        <w:pStyle w:val="3"/>
        <w:spacing w:line="48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10.1本标段质保期为</w:t>
      </w:r>
      <w:r>
        <w:rPr>
          <w:rFonts w:asciiTheme="minorEastAsia" w:hAnsiTheme="minorEastAsia" w:eastAsiaTheme="minorEastAsia"/>
          <w:sz w:val="24"/>
          <w:szCs w:val="24"/>
        </w:rPr>
        <w:t>3</w:t>
      </w:r>
      <w:r>
        <w:rPr>
          <w:rFonts w:hint="eastAsia" w:asciiTheme="minorEastAsia" w:hAnsiTheme="minorEastAsia" w:eastAsiaTheme="minorEastAsia"/>
          <w:sz w:val="24"/>
          <w:szCs w:val="24"/>
        </w:rPr>
        <w:t>年，质保期内出现任何质量问题由乙方进行免费修复。</w:t>
      </w:r>
    </w:p>
    <w:p>
      <w:pPr>
        <w:pStyle w:val="3"/>
        <w:spacing w:line="48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10.2</w:t>
      </w:r>
      <w:r>
        <w:rPr>
          <w:rFonts w:hint="eastAsia" w:asciiTheme="minorEastAsia" w:hAnsiTheme="minorEastAsia" w:eastAsiaTheme="minorEastAsia"/>
          <w:color w:val="000000"/>
          <w:sz w:val="24"/>
          <w:szCs w:val="24"/>
        </w:rPr>
        <w:t>投标方质量管理体系不健全或自主管理不善、不能有效运作，考核 500-1000元</w:t>
      </w:r>
      <w:r>
        <w:rPr>
          <w:rFonts w:hint="eastAsia" w:asciiTheme="minorEastAsia" w:hAnsiTheme="minorEastAsia" w:eastAsiaTheme="minorEastAsia"/>
          <w:sz w:val="24"/>
          <w:szCs w:val="24"/>
        </w:rPr>
        <w:t>。</w:t>
      </w:r>
    </w:p>
    <w:p>
      <w:pPr>
        <w:pStyle w:val="3"/>
        <w:spacing w:line="48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 xml:space="preserve">0.3 </w:t>
      </w:r>
      <w:r>
        <w:rPr>
          <w:rFonts w:hint="eastAsia" w:asciiTheme="minorEastAsia" w:hAnsiTheme="minorEastAsia" w:eastAsiaTheme="minorEastAsia"/>
          <w:sz w:val="24"/>
          <w:szCs w:val="24"/>
        </w:rPr>
        <w:t>要求参会的投标方质量管理人员未经允许缺席质量会议，相关会议材料未准备或准备不充分，考核 100-300元。</w:t>
      </w:r>
    </w:p>
    <w:p>
      <w:pPr>
        <w:pStyle w:val="3"/>
        <w:spacing w:line="48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0.4</w:t>
      </w:r>
      <w:r>
        <w:rPr>
          <w:rFonts w:hint="eastAsia" w:asciiTheme="minorEastAsia" w:hAnsiTheme="minorEastAsia" w:eastAsiaTheme="minorEastAsia"/>
          <w:sz w:val="24"/>
          <w:szCs w:val="24"/>
        </w:rPr>
        <w:t>投标方《开工报告》未审批而擅自开工者，责任单位必须停工，并对其考核1000-3000元。</w:t>
      </w:r>
    </w:p>
    <w:p>
      <w:pPr>
        <w:pStyle w:val="3"/>
        <w:spacing w:line="48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0.5</w:t>
      </w:r>
      <w:r>
        <w:rPr>
          <w:rFonts w:hint="eastAsia" w:asciiTheme="minorEastAsia" w:hAnsiTheme="minorEastAsia" w:eastAsiaTheme="minorEastAsia"/>
          <w:sz w:val="24"/>
          <w:szCs w:val="24"/>
        </w:rPr>
        <w:t>投标方无方案或未按方案施工、未进行施工交底施工、特种作业人员无证或未持证上岗的，发现一次考核</w:t>
      </w:r>
      <w:r>
        <w:rPr>
          <w:rFonts w:asciiTheme="minorEastAsia" w:hAnsiTheme="minorEastAsia" w:eastAsiaTheme="minorEastAsia"/>
          <w:sz w:val="24"/>
          <w:szCs w:val="24"/>
        </w:rPr>
        <w:t>10</w:t>
      </w:r>
      <w:r>
        <w:rPr>
          <w:rFonts w:hint="eastAsia" w:asciiTheme="minorEastAsia" w:hAnsiTheme="minorEastAsia" w:eastAsiaTheme="minorEastAsia"/>
          <w:sz w:val="24"/>
          <w:szCs w:val="24"/>
        </w:rPr>
        <w:t>00-</w:t>
      </w:r>
      <w:r>
        <w:rPr>
          <w:rFonts w:asciiTheme="minorEastAsia" w:hAnsiTheme="minorEastAsia" w:eastAsiaTheme="minorEastAsia"/>
          <w:sz w:val="24"/>
          <w:szCs w:val="24"/>
        </w:rPr>
        <w:t>3</w:t>
      </w:r>
      <w:r>
        <w:rPr>
          <w:rFonts w:hint="eastAsia" w:asciiTheme="minorEastAsia" w:hAnsiTheme="minorEastAsia" w:eastAsiaTheme="minorEastAsia"/>
          <w:sz w:val="24"/>
          <w:szCs w:val="24"/>
        </w:rPr>
        <w:t>000元。</w:t>
      </w:r>
    </w:p>
    <w:p>
      <w:pPr>
        <w:pStyle w:val="3"/>
        <w:spacing w:line="48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0.6</w:t>
      </w:r>
      <w:r>
        <w:rPr>
          <w:rFonts w:hint="eastAsia" w:asciiTheme="minorEastAsia" w:hAnsiTheme="minorEastAsia" w:eastAsiaTheme="minorEastAsia"/>
          <w:sz w:val="24"/>
          <w:szCs w:val="24"/>
        </w:rPr>
        <w:t>投标方施工记录不规范、资料签证不及时或未经验收进行下一道工序，并没有按照要求及时整改者，一经发现考核 500-1000元。</w:t>
      </w:r>
    </w:p>
    <w:p>
      <w:pPr>
        <w:pStyle w:val="3"/>
        <w:spacing w:line="48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0.7</w:t>
      </w:r>
      <w:r>
        <w:rPr>
          <w:rFonts w:hint="eastAsia" w:asciiTheme="minorEastAsia" w:hAnsiTheme="minorEastAsia" w:eastAsiaTheme="minorEastAsia"/>
          <w:sz w:val="24"/>
          <w:szCs w:val="24"/>
        </w:rPr>
        <w:t xml:space="preserve">投标方因施工质量问题造成停工的，每停工一天，考核 </w:t>
      </w:r>
      <w:r>
        <w:rPr>
          <w:rFonts w:asciiTheme="minorEastAsia" w:hAnsiTheme="minorEastAsia" w:eastAsiaTheme="minorEastAsia"/>
          <w:sz w:val="24"/>
          <w:szCs w:val="24"/>
        </w:rPr>
        <w:t>3</w:t>
      </w:r>
      <w:r>
        <w:rPr>
          <w:rFonts w:hint="eastAsia" w:asciiTheme="minorEastAsia" w:hAnsiTheme="minorEastAsia" w:eastAsiaTheme="minorEastAsia"/>
          <w:sz w:val="24"/>
          <w:szCs w:val="24"/>
        </w:rPr>
        <w:t>000-</w:t>
      </w:r>
      <w:r>
        <w:rPr>
          <w:rFonts w:asciiTheme="minorEastAsia" w:hAnsiTheme="minorEastAsia" w:eastAsiaTheme="minorEastAsia"/>
          <w:sz w:val="24"/>
          <w:szCs w:val="24"/>
        </w:rPr>
        <w:t>1</w:t>
      </w:r>
      <w:r>
        <w:rPr>
          <w:rFonts w:hint="eastAsia" w:asciiTheme="minorEastAsia" w:hAnsiTheme="minorEastAsia" w:eastAsiaTheme="minorEastAsia"/>
          <w:sz w:val="24"/>
          <w:szCs w:val="24"/>
        </w:rPr>
        <w:t>000</w:t>
      </w:r>
      <w:r>
        <w:rPr>
          <w:rFonts w:asciiTheme="minorEastAsia" w:hAnsiTheme="minorEastAsia" w:eastAsiaTheme="minorEastAsia"/>
          <w:sz w:val="24"/>
          <w:szCs w:val="24"/>
        </w:rPr>
        <w:t>0</w:t>
      </w:r>
      <w:r>
        <w:rPr>
          <w:rFonts w:hint="eastAsia" w:asciiTheme="minorEastAsia" w:hAnsiTheme="minorEastAsia" w:eastAsiaTheme="minorEastAsia"/>
          <w:sz w:val="24"/>
          <w:szCs w:val="24"/>
        </w:rPr>
        <w:t>元；同时不免除影响进度的相关考核。</w:t>
      </w:r>
    </w:p>
    <w:p>
      <w:pPr>
        <w:pStyle w:val="3"/>
        <w:spacing w:line="48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0.8</w:t>
      </w:r>
      <w:r>
        <w:rPr>
          <w:rFonts w:hint="eastAsia" w:asciiTheme="minorEastAsia" w:hAnsiTheme="minorEastAsia" w:eastAsiaTheme="minorEastAsia"/>
          <w:sz w:val="24"/>
          <w:szCs w:val="24"/>
        </w:rPr>
        <w:t>投标方未</w:t>
      </w:r>
      <w:r>
        <w:rPr>
          <w:rFonts w:asciiTheme="minorEastAsia" w:hAnsiTheme="minorEastAsia" w:eastAsiaTheme="minorEastAsia"/>
          <w:sz w:val="24"/>
          <w:szCs w:val="24"/>
        </w:rPr>
        <w:t>按要求使用发包方所规定的防护措施</w:t>
      </w:r>
      <w:r>
        <w:rPr>
          <w:rFonts w:hint="eastAsia" w:asciiTheme="minorEastAsia" w:hAnsiTheme="minorEastAsia" w:eastAsiaTheme="minorEastAsia"/>
          <w:sz w:val="24"/>
          <w:szCs w:val="24"/>
        </w:rPr>
        <w:t>，以</w:t>
      </w:r>
      <w:r>
        <w:rPr>
          <w:rFonts w:asciiTheme="minorEastAsia" w:hAnsiTheme="minorEastAsia" w:eastAsiaTheme="minorEastAsia"/>
          <w:sz w:val="24"/>
          <w:szCs w:val="24"/>
        </w:rPr>
        <w:t>致设备或系统在吊装</w:t>
      </w:r>
      <w:r>
        <w:rPr>
          <w:rFonts w:hint="eastAsia" w:asciiTheme="minorEastAsia" w:hAnsiTheme="minorEastAsia" w:eastAsiaTheme="minorEastAsia"/>
          <w:sz w:val="24"/>
          <w:szCs w:val="24"/>
        </w:rPr>
        <w:t>、</w:t>
      </w:r>
      <w:r>
        <w:rPr>
          <w:rFonts w:asciiTheme="minorEastAsia" w:hAnsiTheme="minorEastAsia" w:eastAsiaTheme="minorEastAsia"/>
          <w:sz w:val="24"/>
          <w:szCs w:val="24"/>
        </w:rPr>
        <w:t>运输以及现场存放过程中受到破损，每次罚款</w:t>
      </w:r>
      <w:r>
        <w:rPr>
          <w:rFonts w:hint="eastAsia" w:asciiTheme="minorEastAsia" w:hAnsiTheme="minorEastAsia" w:eastAsiaTheme="minorEastAsia"/>
          <w:sz w:val="24"/>
          <w:szCs w:val="24"/>
        </w:rPr>
        <w:t>1</w:t>
      </w:r>
      <w:r>
        <w:rPr>
          <w:rFonts w:asciiTheme="minorEastAsia" w:hAnsiTheme="minorEastAsia" w:eastAsiaTheme="minorEastAsia"/>
          <w:sz w:val="24"/>
          <w:szCs w:val="24"/>
        </w:rPr>
        <w:t>0000元。</w:t>
      </w:r>
    </w:p>
    <w:p>
      <w:pPr>
        <w:pStyle w:val="3"/>
        <w:spacing w:line="48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0.9</w:t>
      </w:r>
      <w:r>
        <w:rPr>
          <w:rFonts w:hint="eastAsia" w:asciiTheme="minorEastAsia" w:hAnsiTheme="minorEastAsia" w:eastAsiaTheme="minorEastAsia"/>
          <w:sz w:val="24"/>
          <w:szCs w:val="24"/>
        </w:rPr>
        <w:t>投标</w:t>
      </w:r>
      <w:r>
        <w:rPr>
          <w:rFonts w:asciiTheme="minorEastAsia" w:hAnsiTheme="minorEastAsia" w:eastAsiaTheme="minorEastAsia"/>
          <w:sz w:val="24"/>
          <w:szCs w:val="24"/>
        </w:rPr>
        <w:t>方供货范围内喷涂材料应满足3年及以上的防腐耐磨要求。</w:t>
      </w:r>
      <w:r>
        <w:rPr>
          <w:rFonts w:hint="eastAsia" w:asciiTheme="minorEastAsia" w:hAnsiTheme="minorEastAsia" w:eastAsiaTheme="minorEastAsia"/>
          <w:sz w:val="24"/>
          <w:szCs w:val="24"/>
        </w:rPr>
        <w:t>若投标方</w:t>
      </w:r>
      <w:r>
        <w:rPr>
          <w:rFonts w:asciiTheme="minorEastAsia" w:hAnsiTheme="minorEastAsia" w:eastAsiaTheme="minorEastAsia"/>
          <w:sz w:val="24"/>
          <w:szCs w:val="24"/>
        </w:rPr>
        <w:t>的喷涂施工工艺</w:t>
      </w:r>
      <w:r>
        <w:rPr>
          <w:rFonts w:hint="eastAsia" w:asciiTheme="minorEastAsia" w:hAnsiTheme="minorEastAsia" w:eastAsiaTheme="minorEastAsia"/>
          <w:sz w:val="24"/>
          <w:szCs w:val="24"/>
        </w:rPr>
        <w:t>或</w:t>
      </w:r>
      <w:r>
        <w:rPr>
          <w:rFonts w:asciiTheme="minorEastAsia" w:hAnsiTheme="minorEastAsia" w:eastAsiaTheme="minorEastAsia"/>
          <w:sz w:val="24"/>
          <w:szCs w:val="24"/>
        </w:rPr>
        <w:t>喷涂材料的选择与</w:t>
      </w:r>
      <w:r>
        <w:rPr>
          <w:rFonts w:hint="eastAsia" w:asciiTheme="minorEastAsia" w:hAnsiTheme="minorEastAsia" w:eastAsiaTheme="minorEastAsia"/>
          <w:sz w:val="24"/>
          <w:szCs w:val="24"/>
        </w:rPr>
        <w:t>技术</w:t>
      </w:r>
      <w:r>
        <w:rPr>
          <w:rFonts w:asciiTheme="minorEastAsia" w:hAnsiTheme="minorEastAsia" w:eastAsiaTheme="minorEastAsia"/>
          <w:sz w:val="24"/>
          <w:szCs w:val="24"/>
        </w:rPr>
        <w:t>规范要求不一致时，</w:t>
      </w:r>
      <w:r>
        <w:rPr>
          <w:rFonts w:hint="eastAsia" w:asciiTheme="minorEastAsia" w:hAnsiTheme="minorEastAsia" w:eastAsiaTheme="minorEastAsia"/>
          <w:sz w:val="24"/>
          <w:szCs w:val="24"/>
        </w:rPr>
        <w:t>招标方</w:t>
      </w:r>
      <w:r>
        <w:rPr>
          <w:rFonts w:asciiTheme="minorEastAsia" w:hAnsiTheme="minorEastAsia" w:eastAsiaTheme="minorEastAsia"/>
          <w:sz w:val="24"/>
          <w:szCs w:val="24"/>
        </w:rPr>
        <w:t>有权要求</w:t>
      </w:r>
      <w:r>
        <w:rPr>
          <w:rFonts w:hint="eastAsia" w:asciiTheme="minorEastAsia" w:hAnsiTheme="minorEastAsia" w:eastAsiaTheme="minorEastAsia"/>
          <w:sz w:val="24"/>
          <w:szCs w:val="24"/>
        </w:rPr>
        <w:t>投标方</w:t>
      </w:r>
      <w:r>
        <w:rPr>
          <w:rFonts w:asciiTheme="minorEastAsia" w:hAnsiTheme="minorEastAsia" w:eastAsiaTheme="minorEastAsia"/>
          <w:sz w:val="24"/>
          <w:szCs w:val="24"/>
        </w:rPr>
        <w:t>按照</w:t>
      </w:r>
      <w:r>
        <w:rPr>
          <w:rFonts w:hint="eastAsia" w:asciiTheme="minorEastAsia" w:hAnsiTheme="minorEastAsia" w:eastAsiaTheme="minorEastAsia"/>
          <w:sz w:val="24"/>
          <w:szCs w:val="24"/>
        </w:rPr>
        <w:t>招标方</w:t>
      </w:r>
      <w:r>
        <w:rPr>
          <w:rFonts w:asciiTheme="minorEastAsia" w:hAnsiTheme="minorEastAsia" w:eastAsiaTheme="minorEastAsia"/>
          <w:sz w:val="24"/>
          <w:szCs w:val="24"/>
        </w:rPr>
        <w:t>的喷涂要求进行重新处理，并罚款</w:t>
      </w:r>
      <w:r>
        <w:rPr>
          <w:rFonts w:hint="eastAsia" w:asciiTheme="minorEastAsia" w:hAnsiTheme="minorEastAsia" w:eastAsiaTheme="minorEastAsia"/>
          <w:sz w:val="24"/>
          <w:szCs w:val="24"/>
        </w:rPr>
        <w:t>人民币</w:t>
      </w:r>
      <w:r>
        <w:rPr>
          <w:rFonts w:asciiTheme="minorEastAsia" w:hAnsiTheme="minorEastAsia" w:eastAsiaTheme="minorEastAsia"/>
          <w:sz w:val="24"/>
          <w:szCs w:val="24"/>
        </w:rPr>
        <w:t>1000元/m2。</w:t>
      </w:r>
    </w:p>
    <w:p>
      <w:pPr>
        <w:pStyle w:val="3"/>
        <w:spacing w:line="480" w:lineRule="exact"/>
        <w:ind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10.10</w:t>
      </w:r>
      <w:r>
        <w:rPr>
          <w:rFonts w:hint="eastAsia" w:asciiTheme="minorEastAsia" w:hAnsiTheme="minorEastAsia" w:eastAsiaTheme="minorEastAsia"/>
          <w:sz w:val="24"/>
          <w:szCs w:val="24"/>
        </w:rPr>
        <w:t>投标方人员应满足现场24小时施工需求，施工人员不能满足现场需求每缺1人将罚款1000元。</w:t>
      </w:r>
    </w:p>
    <w:p>
      <w:pPr>
        <w:pStyle w:val="3"/>
        <w:spacing w:line="48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0.11</w:t>
      </w:r>
      <w:r>
        <w:rPr>
          <w:rFonts w:hint="eastAsia" w:asciiTheme="minorEastAsia" w:hAnsiTheme="minorEastAsia" w:eastAsiaTheme="minorEastAsia"/>
          <w:sz w:val="24"/>
          <w:szCs w:val="24"/>
        </w:rPr>
        <w:t>投标方</w:t>
      </w:r>
      <w:r>
        <w:rPr>
          <w:rFonts w:asciiTheme="minorEastAsia" w:hAnsiTheme="minorEastAsia" w:eastAsiaTheme="minorEastAsia"/>
          <w:sz w:val="24"/>
          <w:szCs w:val="24"/>
        </w:rPr>
        <w:t>应</w:t>
      </w:r>
      <w:r>
        <w:rPr>
          <w:rFonts w:hint="eastAsia" w:asciiTheme="minorEastAsia" w:hAnsiTheme="minorEastAsia" w:eastAsiaTheme="minorEastAsia"/>
          <w:sz w:val="24"/>
          <w:szCs w:val="24"/>
        </w:rPr>
        <w:t>严格</w:t>
      </w:r>
      <w:r>
        <w:rPr>
          <w:rFonts w:asciiTheme="minorEastAsia" w:hAnsiTheme="minorEastAsia" w:eastAsiaTheme="minorEastAsia"/>
          <w:sz w:val="24"/>
          <w:szCs w:val="24"/>
        </w:rPr>
        <w:t>遵守公司安全相关管理规定</w:t>
      </w:r>
      <w:r>
        <w:rPr>
          <w:rFonts w:hint="eastAsia" w:asciiTheme="minorEastAsia" w:hAnsiTheme="minorEastAsia" w:eastAsiaTheme="minorEastAsia"/>
          <w:sz w:val="24"/>
          <w:szCs w:val="24"/>
        </w:rPr>
        <w:t>文明</w:t>
      </w:r>
      <w:r>
        <w:rPr>
          <w:rFonts w:asciiTheme="minorEastAsia" w:hAnsiTheme="minorEastAsia" w:eastAsiaTheme="minorEastAsia"/>
          <w:sz w:val="24"/>
          <w:szCs w:val="24"/>
        </w:rPr>
        <w:t>施工，</w:t>
      </w:r>
      <w:r>
        <w:rPr>
          <w:rFonts w:hint="eastAsia" w:asciiTheme="minorEastAsia" w:hAnsiTheme="minorEastAsia" w:eastAsiaTheme="minorEastAsia"/>
          <w:sz w:val="24"/>
          <w:szCs w:val="24"/>
        </w:rPr>
        <w:t>如有</w:t>
      </w:r>
      <w:r>
        <w:rPr>
          <w:rFonts w:asciiTheme="minorEastAsia" w:hAnsiTheme="minorEastAsia" w:eastAsiaTheme="minorEastAsia"/>
          <w:sz w:val="24"/>
          <w:szCs w:val="24"/>
        </w:rPr>
        <w:t>违反相关规定，按照招标方</w:t>
      </w:r>
      <w:r>
        <w:rPr>
          <w:rFonts w:hint="eastAsia" w:asciiTheme="minorEastAsia" w:hAnsiTheme="minorEastAsia" w:eastAsiaTheme="minorEastAsia"/>
          <w:sz w:val="24"/>
          <w:szCs w:val="24"/>
        </w:rPr>
        <w:t>公司</w:t>
      </w:r>
      <w:r>
        <w:rPr>
          <w:rFonts w:asciiTheme="minorEastAsia" w:hAnsiTheme="minorEastAsia" w:eastAsiaTheme="minorEastAsia"/>
          <w:sz w:val="24"/>
          <w:szCs w:val="24"/>
        </w:rPr>
        <w:t>各项管理规定考核。</w:t>
      </w:r>
    </w:p>
    <w:p>
      <w:pPr>
        <w:pStyle w:val="3"/>
        <w:spacing w:line="480" w:lineRule="exact"/>
        <w:ind w:firstLine="0" w:firstLineChars="0"/>
        <w:rPr>
          <w:rFonts w:asciiTheme="minorEastAsia" w:hAnsiTheme="minorEastAsia" w:eastAsiaTheme="minorEastAsia"/>
          <w:sz w:val="24"/>
          <w:szCs w:val="24"/>
        </w:rPr>
      </w:pPr>
    </w:p>
    <w:p>
      <w:pPr>
        <w:pStyle w:val="3"/>
        <w:spacing w:line="480" w:lineRule="exact"/>
        <w:ind w:firstLine="0" w:firstLineChars="0"/>
        <w:rPr>
          <w:rFonts w:asciiTheme="minorEastAsia" w:hAnsiTheme="minorEastAsia" w:eastAsiaTheme="minorEastAsia"/>
          <w:sz w:val="24"/>
          <w:szCs w:val="24"/>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细黑">
    <w:altName w:val="微软雅黑"/>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081858"/>
    </w:sdtPr>
    <w:sdtContent>
      <w:p>
        <w:pPr>
          <w:pStyle w:val="5"/>
          <w:jc w:val="right"/>
        </w:pPr>
        <w:r>
          <w:fldChar w:fldCharType="begin"/>
        </w:r>
        <w:r>
          <w:instrText xml:space="preserve">PAGE   \* MERGEFORMAT</w:instrText>
        </w:r>
        <w:r>
          <w:fldChar w:fldCharType="separate"/>
        </w:r>
        <w:r>
          <w:rPr>
            <w:lang w:val="zh-CN"/>
          </w:rPr>
          <w:t>3</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1904"/>
        <w:tab w:val="clear" w:pos="4153"/>
      </w:tabs>
      <w:jc w:val="both"/>
      <w:rPr>
        <w:rFonts w:ascii="黑体" w:hAnsi="黑体" w:eastAsia="黑体" w:cs="黑体"/>
      </w:rPr>
    </w:pPr>
    <w:r>
      <w:rPr>
        <w:rFonts w:ascii="宋体" w:hAnsi="宋体" w:cs="宋体"/>
        <w:sz w:val="20"/>
      </w:rPr>
      <w:drawing>
        <wp:inline distT="0" distB="0" distL="0" distR="0">
          <wp:extent cx="457200" cy="5143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514350"/>
                  </a:xfrm>
                  <a:prstGeom prst="rect">
                    <a:avLst/>
                  </a:prstGeom>
                  <a:noFill/>
                  <a:ln>
                    <a:noFill/>
                  </a:ln>
                </pic:spPr>
              </pic:pic>
            </a:graphicData>
          </a:graphic>
        </wp:inline>
      </w:drawing>
    </w:r>
    <w:r>
      <w:rPr>
        <w:rFonts w:ascii="黑体" w:hAnsi="黑体" w:eastAsia="黑体" w:cs="黑体"/>
      </w:rPr>
      <w:t xml:space="preserve">                                                  锅炉炉内三大屏防腐耐磨喷涂</w:t>
    </w:r>
    <w:r>
      <w:rPr>
        <w:rFonts w:ascii="黑体" w:hAnsi="黑体" w:eastAsia="黑体" w:cs="黑体"/>
      </w:rPr>
      <w:ptab w:relativeTo="margin" w:alignment="right" w:leader="none"/>
    </w:r>
    <w:r>
      <w:rPr>
        <w:rFonts w:ascii="黑体" w:hAnsi="黑体" w:eastAsia="黑体" w:cs="黑体"/>
      </w:rPr>
      <w:t>技术规范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231DF"/>
    <w:multiLevelType w:val="multilevel"/>
    <w:tmpl w:val="200231D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5B230A"/>
    <w:multiLevelType w:val="multilevel"/>
    <w:tmpl w:val="3C5B230A"/>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656E7BB8"/>
    <w:multiLevelType w:val="multilevel"/>
    <w:tmpl w:val="656E7BB8"/>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17"/>
      <w:lvlText w:val="%1%2"/>
      <w:lvlJc w:val="left"/>
      <w:pPr>
        <w:tabs>
          <w:tab w:val="left" w:pos="360"/>
        </w:tabs>
        <w:ind w:left="0" w:firstLine="0"/>
      </w:pPr>
      <w:rPr>
        <w:rFonts w:hint="eastAsia" w:ascii="黑体" w:hAnsi="Times New Roman" w:eastAsia="黑体"/>
        <w:b w:val="0"/>
        <w:i w:val="0"/>
        <w:sz w:val="20"/>
      </w:rPr>
    </w:lvl>
    <w:lvl w:ilvl="2" w:tentative="0">
      <w:start w:val="1"/>
      <w:numFmt w:val="decimal"/>
      <w:lvlText w:val="%1%2.%3"/>
      <w:lvlJc w:val="left"/>
      <w:pPr>
        <w:tabs>
          <w:tab w:val="left" w:pos="720"/>
        </w:tabs>
        <w:ind w:left="0" w:firstLine="0"/>
      </w:pPr>
      <w:rPr>
        <w:rFonts w:hint="eastAsia" w:ascii="黑体" w:hAnsi="Times New Roman" w:eastAsia="黑体"/>
        <w:b w:val="0"/>
        <w:i w:val="0"/>
        <w:color w:val="auto"/>
        <w:sz w:val="21"/>
      </w:rPr>
    </w:lvl>
    <w:lvl w:ilvl="3" w:tentative="0">
      <w:start w:val="1"/>
      <w:numFmt w:val="decimal"/>
      <w:lvlText w:val="%1%2.%3.%4"/>
      <w:lvlJc w:val="left"/>
      <w:pPr>
        <w:tabs>
          <w:tab w:val="left" w:pos="862"/>
        </w:tabs>
        <w:ind w:left="0" w:firstLine="0"/>
      </w:pPr>
      <w:rPr>
        <w:rFonts w:hint="eastAsia" w:ascii="黑体" w:hAnsi="Times New Roman" w:eastAsia="黑体"/>
        <w:b/>
        <w:i w:val="0"/>
        <w:sz w:val="21"/>
      </w:rPr>
    </w:lvl>
    <w:lvl w:ilvl="4" w:tentative="0">
      <w:start w:val="1"/>
      <w:numFmt w:val="decimal"/>
      <w:lvlText w:val="%2.%3.%4.%5"/>
      <w:lvlJc w:val="left"/>
      <w:pPr>
        <w:tabs>
          <w:tab w:val="left" w:pos="1080"/>
        </w:tabs>
        <w:ind w:left="0" w:firstLine="0"/>
      </w:pPr>
      <w:rPr>
        <w:rFonts w:hint="eastAsia" w:ascii="黑体" w:hAnsi="Times New Roman" w:eastAsia="黑体"/>
        <w:b/>
        <w:i w:val="0"/>
        <w:sz w:val="21"/>
      </w:rPr>
    </w:lvl>
    <w:lvl w:ilvl="5" w:tentative="0">
      <w:start w:val="1"/>
      <w:numFmt w:val="decimal"/>
      <w:lvlText w:val="%2.%3.%4.%5.%6"/>
      <w:lvlJc w:val="left"/>
      <w:pPr>
        <w:tabs>
          <w:tab w:val="left" w:pos="1021"/>
        </w:tabs>
        <w:ind w:left="1021" w:hanging="1021"/>
      </w:pPr>
      <w:rPr>
        <w:rFonts w:hint="eastAsia" w:ascii="黑体" w:hAnsi="Times New Roman" w:eastAsia="黑体"/>
        <w:b/>
        <w:i w:val="0"/>
        <w:sz w:val="21"/>
      </w:rPr>
    </w:lvl>
    <w:lvl w:ilvl="6" w:tentative="0">
      <w:start w:val="1"/>
      <w:numFmt w:val="decimal"/>
      <w:lvlRestart w:val="5"/>
      <w:lvlText w:val="%2.%3.%4.%5.%6.%7"/>
      <w:lvlJc w:val="left"/>
      <w:pPr>
        <w:tabs>
          <w:tab w:val="left" w:pos="1440"/>
        </w:tabs>
        <w:ind w:left="0" w:firstLine="0"/>
      </w:pPr>
      <w:rPr>
        <w:rFonts w:hint="eastAsia" w:ascii="黑体" w:hAnsi="Times New Roman" w:eastAsia="黑体"/>
        <w:b/>
        <w:i w:val="0"/>
        <w:sz w:val="21"/>
      </w:rPr>
    </w:lvl>
    <w:lvl w:ilvl="7" w:tentative="0">
      <w:start w:val="1"/>
      <w:numFmt w:val="decimal"/>
      <w:lvlRestart w:val="5"/>
      <w:lvlText w:val="图 %2.0.%5 -%8"/>
      <w:lvlJc w:val="left"/>
      <w:pPr>
        <w:tabs>
          <w:tab w:val="left" w:pos="1440"/>
        </w:tabs>
        <w:ind w:left="0" w:firstLine="0"/>
      </w:pPr>
      <w:rPr>
        <w:rFonts w:hint="eastAsia" w:ascii="黑体" w:eastAsia="黑体"/>
        <w:b/>
        <w:i w:val="0"/>
        <w:sz w:val="21"/>
      </w:rPr>
    </w:lvl>
    <w:lvl w:ilvl="8" w:tentative="0">
      <w:start w:val="1"/>
      <w:numFmt w:val="decimal"/>
      <w:lvlRestart w:val="6"/>
      <w:lvlText w:val="      %9)"/>
      <w:lvlJc w:val="left"/>
      <w:pPr>
        <w:tabs>
          <w:tab w:val="left" w:pos="1080"/>
        </w:tabs>
        <w:ind w:left="0" w:firstLine="0"/>
      </w:pPr>
      <w:rPr>
        <w:rFonts w:hint="eastAsia" w:ascii="黑体" w:hAnsi="华文细黑" w:eastAsia="黑体"/>
        <w:b/>
        <w:i w:val="0"/>
        <w:sz w:val="21"/>
      </w:rPr>
    </w:lvl>
  </w:abstractNum>
  <w:abstractNum w:abstractNumId="3">
    <w:nsid w:val="657D3FBC"/>
    <w:multiLevelType w:val="multilevel"/>
    <w:tmpl w:val="657D3FBC"/>
    <w:lvl w:ilvl="0" w:tentative="0">
      <w:start w:val="1"/>
      <w:numFmt w:val="upperLetter"/>
      <w:pStyle w:val="1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FE83741"/>
    <w:rsid w:val="00004336"/>
    <w:rsid w:val="0009368D"/>
    <w:rsid w:val="000B296C"/>
    <w:rsid w:val="00166FB0"/>
    <w:rsid w:val="001D2A39"/>
    <w:rsid w:val="002637EE"/>
    <w:rsid w:val="003A029D"/>
    <w:rsid w:val="004743AB"/>
    <w:rsid w:val="004A7192"/>
    <w:rsid w:val="0053125D"/>
    <w:rsid w:val="00533C0D"/>
    <w:rsid w:val="00625F26"/>
    <w:rsid w:val="00635A6E"/>
    <w:rsid w:val="006E3430"/>
    <w:rsid w:val="006F0E7E"/>
    <w:rsid w:val="006F5605"/>
    <w:rsid w:val="0074775F"/>
    <w:rsid w:val="00787AAA"/>
    <w:rsid w:val="007B5829"/>
    <w:rsid w:val="007F08F1"/>
    <w:rsid w:val="00815F6D"/>
    <w:rsid w:val="0087478C"/>
    <w:rsid w:val="008D316A"/>
    <w:rsid w:val="009452D1"/>
    <w:rsid w:val="009952C9"/>
    <w:rsid w:val="009B434D"/>
    <w:rsid w:val="009F4532"/>
    <w:rsid w:val="00AB452C"/>
    <w:rsid w:val="00B60FDA"/>
    <w:rsid w:val="00BD7694"/>
    <w:rsid w:val="00C115B6"/>
    <w:rsid w:val="00CE1A32"/>
    <w:rsid w:val="00D131CF"/>
    <w:rsid w:val="00DB6878"/>
    <w:rsid w:val="00DE56FF"/>
    <w:rsid w:val="00E52D8C"/>
    <w:rsid w:val="00E71524"/>
    <w:rsid w:val="00F1590A"/>
    <w:rsid w:val="00F218A3"/>
    <w:rsid w:val="00F3167C"/>
    <w:rsid w:val="00F31705"/>
    <w:rsid w:val="00F822B6"/>
    <w:rsid w:val="00FA7140"/>
    <w:rsid w:val="03EA5640"/>
    <w:rsid w:val="05353E05"/>
    <w:rsid w:val="05944C3B"/>
    <w:rsid w:val="059D4CC7"/>
    <w:rsid w:val="06357CD8"/>
    <w:rsid w:val="0AFA355F"/>
    <w:rsid w:val="0F5D0713"/>
    <w:rsid w:val="0FE83741"/>
    <w:rsid w:val="125170DF"/>
    <w:rsid w:val="145B5F1C"/>
    <w:rsid w:val="180A0EA5"/>
    <w:rsid w:val="1B2C4F64"/>
    <w:rsid w:val="292C4DF9"/>
    <w:rsid w:val="2B603075"/>
    <w:rsid w:val="2D6037F2"/>
    <w:rsid w:val="30D3262B"/>
    <w:rsid w:val="3D316D5C"/>
    <w:rsid w:val="3F794606"/>
    <w:rsid w:val="3FD536B1"/>
    <w:rsid w:val="40020866"/>
    <w:rsid w:val="43334F95"/>
    <w:rsid w:val="4A594B99"/>
    <w:rsid w:val="572703C9"/>
    <w:rsid w:val="57BB6D9F"/>
    <w:rsid w:val="592A3860"/>
    <w:rsid w:val="5B06266C"/>
    <w:rsid w:val="608B6145"/>
    <w:rsid w:val="65A8507C"/>
    <w:rsid w:val="75A34C0D"/>
    <w:rsid w:val="78F32245"/>
    <w:rsid w:val="7E5D4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semiHidden/>
    <w:unhideWhenUsed/>
    <w:qFormat/>
    <w:uiPriority w:val="0"/>
    <w:pPr>
      <w:keepNext/>
      <w:keepLines/>
      <w:spacing w:before="260" w:after="260" w:line="413" w:lineRule="auto"/>
      <w:outlineLvl w:val="1"/>
    </w:pPr>
    <w:rPr>
      <w:rFonts w:ascii="Arial" w:hAnsi="Arial" w:eastAsia="黑体"/>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spacing w:after="120"/>
    </w:pPr>
    <w:rPr>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left" w:pos="630"/>
        <w:tab w:val="right" w:leader="dot" w:pos="9241"/>
      </w:tabs>
      <w:spacing w:before="78" w:beforeLines="25" w:after="78" w:afterLines="25"/>
      <w:jc w:val="left"/>
    </w:pPr>
    <w:rPr>
      <w:rFonts w:ascii="宋体"/>
      <w:szCs w:val="21"/>
    </w:rPr>
  </w:style>
  <w:style w:type="paragraph" w:styleId="8">
    <w:name w:val="Body Text 2"/>
    <w:basedOn w:val="1"/>
    <w:autoRedefine/>
    <w:qFormat/>
    <w:uiPriority w:val="0"/>
    <w:pPr>
      <w:spacing w:after="120" w:line="480" w:lineRule="auto"/>
    </w:pPr>
    <w:rPr>
      <w:szCs w:val="24"/>
    </w:rPr>
  </w:style>
  <w:style w:type="paragraph" w:styleId="9">
    <w:name w:val="Title"/>
    <w:basedOn w:val="1"/>
    <w:next w:val="1"/>
    <w:link w:val="18"/>
    <w:qFormat/>
    <w:uiPriority w:val="0"/>
    <w:pPr>
      <w:spacing w:before="240" w:after="60"/>
      <w:jc w:val="center"/>
      <w:outlineLvl w:val="0"/>
    </w:pPr>
    <w:rPr>
      <w:rFonts w:ascii="Calibri Light" w:hAnsi="Calibri Light"/>
      <w:b/>
      <w:bCs/>
      <w:kern w:val="0"/>
      <w:sz w:val="32"/>
      <w:szCs w:val="32"/>
      <w:lang w:eastAsia="en-US"/>
    </w:rPr>
  </w:style>
  <w:style w:type="character" w:styleId="12">
    <w:name w:val="Hyperlink"/>
    <w:qFormat/>
    <w:uiPriority w:val="99"/>
    <w:rPr>
      <w:color w:val="0000FF"/>
      <w:spacing w:val="0"/>
      <w:w w:val="100"/>
      <w:szCs w:val="21"/>
      <w:u w:val="single"/>
      <w:lang w:val="en-US" w:eastAsia="zh-CN"/>
    </w:rPr>
  </w:style>
  <w:style w:type="paragraph" w:customStyle="1" w:styleId="13">
    <w:name w:val="附录标识"/>
    <w:basedOn w:val="1"/>
    <w:next w:val="1"/>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eastAsia="黑体"/>
      <w:kern w:val="0"/>
    </w:rPr>
  </w:style>
  <w:style w:type="paragraph" w:styleId="14">
    <w:name w:val="List Paragraph"/>
    <w:basedOn w:val="1"/>
    <w:unhideWhenUsed/>
    <w:qFormat/>
    <w:uiPriority w:val="34"/>
    <w:pPr>
      <w:ind w:firstLine="420" w:firstLineChars="200"/>
    </w:pPr>
  </w:style>
  <w:style w:type="paragraph" w:customStyle="1" w:styleId="15">
    <w:name w:val="金正文1"/>
    <w:basedOn w:val="1"/>
    <w:qFormat/>
    <w:uiPriority w:val="0"/>
    <w:pPr>
      <w:spacing w:line="360" w:lineRule="auto"/>
      <w:jc w:val="left"/>
    </w:pPr>
    <w:rPr>
      <w:rFonts w:asciiTheme="minorHAnsi" w:hAnsiTheme="minorHAnsi" w:cstheme="minorBidi"/>
      <w:szCs w:val="22"/>
    </w:rPr>
  </w:style>
  <w:style w:type="paragraph" w:customStyle="1" w:styleId="16">
    <w:name w:val="封面标准文稿编辑信息"/>
    <w:basedOn w:val="1"/>
    <w:qFormat/>
    <w:uiPriority w:val="0"/>
    <w:pPr>
      <w:framePr w:w="9639" w:h="6917" w:hRule="exact" w:wrap="around" w:vAnchor="page" w:hAnchor="page" w:xAlign="center" w:y="6408" w:anchorLock="1"/>
      <w:spacing w:before="180" w:after="160" w:line="180" w:lineRule="exact"/>
      <w:jc w:val="center"/>
      <w:textAlignment w:val="center"/>
    </w:pPr>
    <w:rPr>
      <w:rFonts w:ascii="宋体"/>
      <w:kern w:val="0"/>
      <w:szCs w:val="28"/>
    </w:rPr>
  </w:style>
  <w:style w:type="paragraph" w:customStyle="1" w:styleId="17">
    <w:name w:val="章标题"/>
    <w:next w:val="1"/>
    <w:qFormat/>
    <w:uiPriority w:val="0"/>
    <w:pPr>
      <w:numPr>
        <w:ilvl w:val="1"/>
        <w:numId w:val="2"/>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18">
    <w:name w:val="标题 Char"/>
    <w:basedOn w:val="11"/>
    <w:link w:val="9"/>
    <w:qFormat/>
    <w:uiPriority w:val="0"/>
    <w:rPr>
      <w:rFonts w:ascii="Calibri Light" w:hAnsi="Calibri Light"/>
      <w:b/>
      <w:bCs/>
      <w:sz w:val="32"/>
      <w:szCs w:val="32"/>
      <w:lang w:eastAsia="en-US"/>
    </w:rPr>
  </w:style>
  <w:style w:type="paragraph" w:customStyle="1" w:styleId="19">
    <w:name w:val="Normal Indent1"/>
    <w:basedOn w:val="1"/>
    <w:qFormat/>
    <w:uiPriority w:val="0"/>
    <w:pPr>
      <w:widowControl/>
      <w:adjustRightInd w:val="0"/>
      <w:snapToGrid w:val="0"/>
      <w:spacing w:after="200"/>
      <w:ind w:firstLine="420"/>
      <w:jc w:val="left"/>
    </w:pPr>
    <w:rPr>
      <w:rFonts w:ascii="Calibri" w:hAnsi="Calibri"/>
      <w:bCs/>
      <w:kern w:val="0"/>
      <w:sz w:val="18"/>
      <w:szCs w:val="18"/>
    </w:rPr>
  </w:style>
  <w:style w:type="character" w:customStyle="1" w:styleId="20">
    <w:name w:val="页眉 Char"/>
    <w:basedOn w:val="11"/>
    <w:link w:val="6"/>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965</Words>
  <Characters>5506</Characters>
  <Lines>45</Lines>
  <Paragraphs>12</Paragraphs>
  <TotalTime>147</TotalTime>
  <ScaleCrop>false</ScaleCrop>
  <LinksUpToDate>false</LinksUpToDate>
  <CharactersWithSpaces>6459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2021-11-16T08:02:00Z</dcterms:created>
  <dc:creator>赖赟</dc:creator>
  <cp:lastModifiedBy>janet</cp:lastModifiedBy>
  <dcterms:modified xsi:type="dcterms:W3CDTF">2024-03-27T08:04:55Z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DC0A88E86BBD4BC3906B8F5D569BFA64</vt:lpwstr>
  </property>
</Properties>
</file>