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hint="eastAsia" w:ascii="宋体" w:hAnsi="宋体" w:eastAsia="宋体" w:cs="宋体"/>
          <w:b/>
          <w:bCs/>
          <w:color w:val="000000" w:themeColor="text1"/>
          <w:sz w:val="84"/>
          <w:szCs w:val="84"/>
          <w:highlight w:val="none"/>
          <w:shd w:val="clear" w:color="auto" w:fill="FFFFFF" w:themeFill="background1"/>
          <w:lang w:eastAsia="zh-CN"/>
          <w14:textFill>
            <w14:solidFill>
              <w14:schemeClr w14:val="tx1"/>
            </w14:solidFill>
          </w14:textFill>
        </w:rPr>
      </w:pPr>
      <w:bookmarkStart w:id="0" w:name="_Hlk21427976"/>
      <w:bookmarkStart w:id="1" w:name="_Toc503340605"/>
      <w:r>
        <w:rPr>
          <w:rFonts w:hint="eastAsia" w:ascii="宋体" w:hAnsi="宋体" w:cs="宋体"/>
          <w:b/>
          <w:color w:val="000000" w:themeColor="text1"/>
          <w:sz w:val="84"/>
          <w:szCs w:val="84"/>
          <w:highlight w:val="none"/>
          <w:shd w:val="clear" w:color="auto" w:fill="FFFFFF" w:themeFill="background1"/>
          <w:lang w:eastAsia="zh-CN"/>
          <w14:textFill>
            <w14:solidFill>
              <w14:schemeClr w14:val="tx1"/>
            </w14:solidFill>
          </w14:textFill>
        </w:rPr>
        <w:t>综合评审文件</w:t>
      </w:r>
    </w:p>
    <w:p>
      <w:pPr>
        <w:spacing w:line="360" w:lineRule="auto"/>
        <w:jc w:val="center"/>
        <w:rPr>
          <w:rFonts w:ascii="宋体" w:hAnsi="宋体" w:cs="宋体"/>
          <w:b/>
          <w:bCs/>
          <w:color w:val="000000" w:themeColor="text1"/>
          <w:sz w:val="24"/>
          <w:highlight w:val="none"/>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highlight w:val="none"/>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highlight w:val="none"/>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highlight w:val="none"/>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spacing w:line="360" w:lineRule="auto"/>
        <w:jc w:val="left"/>
        <w:outlineLvl w:val="9"/>
        <w:rPr>
          <w:rFonts w:hint="eastAsia" w:ascii="宋体" w:hAnsi="宋体" w:eastAsia="宋体" w:cs="宋体"/>
          <w:b/>
          <w:bCs/>
          <w:color w:val="000000" w:themeColor="text1"/>
          <w:sz w:val="28"/>
          <w:szCs w:val="32"/>
          <w:highlight w:val="none"/>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采购方式：</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综合评审</w:t>
      </w:r>
    </w:p>
    <w:p>
      <w:pPr>
        <w:spacing w:line="360" w:lineRule="auto"/>
        <w:jc w:val="left"/>
        <w:outlineLvl w:val="9"/>
        <w:rPr>
          <w:rFonts w:hint="eastAsia" w:ascii="宋体" w:hAnsi="宋体" w:eastAsia="宋体" w:cs="宋体"/>
          <w:b/>
          <w:bCs/>
          <w:color w:val="000000" w:themeColor="text1"/>
          <w:sz w:val="28"/>
          <w:szCs w:val="32"/>
          <w:highlight w:val="none"/>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lang w:val="en-US" w:eastAsia="zh-CN"/>
          <w14:textFill>
            <w14:solidFill>
              <w14:schemeClr w14:val="tx1"/>
            </w14:solidFill>
          </w14:textFill>
        </w:rPr>
        <w:t>项目</w:t>
      </w: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编号：</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JHWWZ-20240316-22(CH-SWJHW2024-011)</w:t>
      </w:r>
    </w:p>
    <w:p>
      <w:pPr>
        <w:spacing w:line="360" w:lineRule="auto"/>
        <w:ind w:left="1405" w:hanging="1405" w:hangingChars="500"/>
        <w:jc w:val="left"/>
        <w:outlineLvl w:val="9"/>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项目名称：</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陆丰甲湖湾电厂2024年抓斗卸船机钢丝绳年度采购项目</w:t>
      </w:r>
    </w:p>
    <w:p>
      <w:pPr>
        <w:spacing w:line="360" w:lineRule="auto"/>
        <w:jc w:val="left"/>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pStyle w:val="2"/>
        <w:rPr>
          <w:rFonts w:ascii="宋体" w:hAnsi="宋体" w:cs="宋体"/>
          <w:color w:val="000000" w:themeColor="text1"/>
          <w:highlight w:val="none"/>
          <w:shd w:val="clear" w:color="auto" w:fill="FFFFFF" w:themeFill="background1"/>
          <w14:textFill>
            <w14:solidFill>
              <w14:schemeClr w14:val="tx1"/>
            </w14:solidFill>
          </w14:textFill>
        </w:rPr>
      </w:pPr>
    </w:p>
    <w:p>
      <w:pPr>
        <w:pStyle w:val="2"/>
        <w:rPr>
          <w:rFonts w:ascii="宋体" w:hAnsi="宋体" w:cs="宋体"/>
          <w:color w:val="000000" w:themeColor="text1"/>
          <w:highlight w:val="none"/>
          <w:shd w:val="clear" w:color="auto" w:fill="FFFFFF" w:themeFill="background1"/>
          <w14:textFill>
            <w14:solidFill>
              <w14:schemeClr w14:val="tx1"/>
            </w14:solidFill>
          </w14:textFill>
        </w:rPr>
      </w:pPr>
    </w:p>
    <w:p>
      <w:pPr>
        <w:autoSpaceDE w:val="0"/>
        <w:autoSpaceDN w:val="0"/>
        <w:adjustRightInd w:val="0"/>
        <w:snapToGrid w:val="0"/>
        <w:spacing w:line="360" w:lineRule="auto"/>
        <w:ind w:left="420" w:firstLine="420"/>
        <w:jc w:val="center"/>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pStyle w:val="2"/>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pStyle w:val="2"/>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widowControl/>
        <w:ind w:left="281" w:hanging="281" w:hangingChars="100"/>
        <w:jc w:val="center"/>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widowControl/>
        <w:ind w:left="281" w:hanging="281" w:hangingChars="100"/>
        <w:jc w:val="center"/>
        <w:outlineLvl w:val="9"/>
        <w:rPr>
          <w:rFonts w:ascii="宋体" w:hAnsi="宋体" w:cs="宋体"/>
          <w:color w:val="000000" w:themeColor="text1"/>
          <w:w w:val="105"/>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陆丰宝丽华新能源电力有限公司</w:t>
      </w:r>
    </w:p>
    <w:p>
      <w:pPr>
        <w:widowControl/>
        <w:ind w:firstLine="75"/>
        <w:jc w:val="center"/>
        <w:outlineLvl w:val="9"/>
        <w:rPr>
          <w:rFonts w:hint="eastAsia" w:ascii="宋体" w:hAnsi="宋体" w:eastAsia="宋体" w:cs="宋体"/>
          <w:b/>
          <w:bCs/>
          <w:color w:val="000000" w:themeColor="text1"/>
          <w:sz w:val="28"/>
          <w:szCs w:val="32"/>
          <w:highlight w:val="none"/>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汕尾采鸿项目咨询有限公司</w:t>
      </w:r>
    </w:p>
    <w:p>
      <w:pPr>
        <w:autoSpaceDE w:val="0"/>
        <w:autoSpaceDN w:val="0"/>
        <w:adjustRightInd w:val="0"/>
        <w:snapToGrid w:val="0"/>
        <w:spacing w:line="360" w:lineRule="auto"/>
        <w:ind w:left="420" w:firstLine="420"/>
        <w:jc w:val="center"/>
        <w:rPr>
          <w:rFonts w:hint="eastAsia" w:ascii="宋体" w:hAnsi="宋体" w:cs="宋体"/>
          <w:b/>
          <w:color w:val="000000" w:themeColor="text1"/>
          <w:sz w:val="28"/>
          <w:highlight w:val="none"/>
          <w:shd w:val="clear" w:color="auto" w:fill="FFFFFF" w:themeFill="background1"/>
          <w14:textFill>
            <w14:solidFill>
              <w14:schemeClr w14:val="tx1"/>
            </w14:solidFill>
          </w14:textFill>
        </w:rPr>
      </w:pPr>
      <w:r>
        <w:rPr>
          <w:rFonts w:hint="eastAsia" w:ascii="宋体" w:hAnsi="宋体" w:cs="宋体"/>
          <w:b/>
          <w:color w:val="000000" w:themeColor="text1"/>
          <w:sz w:val="28"/>
          <w:highlight w:val="none"/>
          <w:shd w:val="clear" w:color="auto" w:fill="FFFFFF" w:themeFill="background1"/>
          <w14:textFill>
            <w14:solidFill>
              <w14:schemeClr w14:val="tx1"/>
            </w14:solidFill>
          </w14:textFill>
        </w:rPr>
        <w:t>二零二</w:t>
      </w:r>
      <w:r>
        <w:rPr>
          <w:rFonts w:hint="eastAsia" w:ascii="宋体" w:hAnsi="宋体" w:cs="宋体"/>
          <w:b/>
          <w:color w:val="000000" w:themeColor="text1"/>
          <w:sz w:val="28"/>
          <w:highlight w:val="none"/>
          <w:shd w:val="clear" w:color="auto" w:fill="FFFFFF" w:themeFill="background1"/>
          <w:lang w:val="en-US" w:eastAsia="zh-CN"/>
          <w14:textFill>
            <w14:solidFill>
              <w14:schemeClr w14:val="tx1"/>
            </w14:solidFill>
          </w14:textFill>
        </w:rPr>
        <w:t>四</w:t>
      </w:r>
      <w:r>
        <w:rPr>
          <w:rFonts w:hint="eastAsia" w:ascii="宋体" w:hAnsi="宋体" w:cs="宋体"/>
          <w:b/>
          <w:color w:val="000000" w:themeColor="text1"/>
          <w:sz w:val="28"/>
          <w:highlight w:val="none"/>
          <w:shd w:val="clear" w:color="auto" w:fill="FFFFFF" w:themeFill="background1"/>
          <w14:textFill>
            <w14:solidFill>
              <w14:schemeClr w14:val="tx1"/>
            </w14:solidFill>
          </w14:textFill>
        </w:rPr>
        <w:t>年</w:t>
      </w:r>
      <w:r>
        <w:rPr>
          <w:rFonts w:hint="eastAsia" w:ascii="宋体" w:hAnsi="宋体" w:cs="宋体"/>
          <w:b/>
          <w:color w:val="000000" w:themeColor="text1"/>
          <w:sz w:val="28"/>
          <w:highlight w:val="none"/>
          <w:shd w:val="clear" w:color="auto" w:fill="FFFFFF" w:themeFill="background1"/>
          <w:lang w:val="en-US" w:eastAsia="zh-CN"/>
          <w14:textFill>
            <w14:solidFill>
              <w14:schemeClr w14:val="tx1"/>
            </w14:solidFill>
          </w14:textFill>
        </w:rPr>
        <w:t>三</w:t>
      </w:r>
      <w:r>
        <w:rPr>
          <w:rFonts w:hint="eastAsia" w:ascii="宋体" w:hAnsi="宋体" w:cs="宋体"/>
          <w:b/>
          <w:color w:val="000000" w:themeColor="text1"/>
          <w:sz w:val="28"/>
          <w:highlight w:val="none"/>
          <w:shd w:val="clear" w:color="auto" w:fill="FFFFFF" w:themeFill="background1"/>
          <w14:textFill>
            <w14:solidFill>
              <w14:schemeClr w14:val="tx1"/>
            </w14:solidFill>
          </w14:textFill>
        </w:rPr>
        <w:t>月</w:t>
      </w:r>
    </w:p>
    <w:p>
      <w:pPr>
        <w:rPr>
          <w:highlight w:val="none"/>
        </w:rPr>
      </w:pPr>
      <w:r>
        <w:rPr>
          <w:rFonts w:hint="eastAsia" w:ascii="宋体" w:hAnsi="宋体" w:cs="宋体"/>
          <w:b/>
          <w:color w:val="000000" w:themeColor="text1"/>
          <w:sz w:val="28"/>
          <w:highlight w:val="none"/>
          <w:shd w:val="clear" w:color="auto" w:fill="FFFFFF" w:themeFill="background1"/>
          <w14:textFill>
            <w14:solidFill>
              <w14:schemeClr w14:val="tx1"/>
            </w14:solidFill>
          </w14:textFill>
        </w:rPr>
        <w:br w:type="page"/>
      </w:r>
      <w:bookmarkEnd w:id="0"/>
    </w:p>
    <w:sdt>
      <w:sdtPr>
        <w:rPr>
          <w:rFonts w:hint="eastAsia" w:ascii="宋体" w:hAnsi="宋体" w:eastAsia="宋体" w:cs="宋体"/>
          <w:kern w:val="2"/>
          <w:sz w:val="32"/>
          <w:szCs w:val="40"/>
          <w:highlight w:val="none"/>
          <w:lang w:val="en-US" w:eastAsia="zh-CN" w:bidi="ar-SA"/>
        </w:rPr>
        <w:id w:val="147452743"/>
        <w15:color w:val="DBDBDB"/>
        <w:docPartObj>
          <w:docPartGallery w:val="Table of Contents"/>
          <w:docPartUnique/>
        </w:docPartObj>
      </w:sdtPr>
      <w:sdtEndPr>
        <w:rPr>
          <w:rFonts w:hint="eastAsia" w:ascii="Calibri" w:hAnsi="Calibri" w:eastAsia="宋体" w:cs="Times New Roman"/>
          <w:kern w:val="0"/>
          <w:sz w:val="18"/>
          <w:szCs w:val="18"/>
          <w:highlight w:val="none"/>
          <w:lang w:val="en-US" w:eastAsia="zh-CN" w:bidi="ar-SA"/>
        </w:rPr>
      </w:sdtEndPr>
      <w:sdtContent>
        <w:p>
          <w:pPr>
            <w:widowControl/>
            <w:jc w:val="center"/>
            <w:rPr>
              <w:rFonts w:hint="eastAsia" w:ascii="宋体" w:hAnsi="宋体" w:eastAsia="宋体" w:cs="宋体"/>
              <w:sz w:val="32"/>
              <w:szCs w:val="40"/>
              <w:highlight w:val="none"/>
            </w:rPr>
          </w:pPr>
          <w:r>
            <w:rPr>
              <w:rFonts w:hint="eastAsia" w:ascii="宋体" w:hAnsi="宋体" w:eastAsia="宋体" w:cs="宋体"/>
              <w:b/>
              <w:bCs/>
              <w:sz w:val="32"/>
              <w:szCs w:val="40"/>
              <w:highlight w:val="none"/>
            </w:rPr>
            <w:t>目录</w:t>
          </w:r>
        </w:p>
        <w:p>
          <w:pPr>
            <w:pStyle w:val="29"/>
            <w:tabs>
              <w:tab w:val="right" w:leader="dot" w:pos="9746"/>
            </w:tabs>
          </w:pPr>
          <w:r>
            <w:rPr>
              <w:rFonts w:hint="eastAsia" w:ascii="宋体" w:hAnsi="宋体" w:eastAsia="宋体" w:cs="宋体"/>
              <w:b/>
              <w:bCs/>
              <w:sz w:val="280"/>
              <w:szCs w:val="280"/>
              <w:highlight w:val="none"/>
            </w:rPr>
            <w:fldChar w:fldCharType="begin"/>
          </w:r>
          <w:r>
            <w:rPr>
              <w:rFonts w:hint="eastAsia" w:ascii="宋体" w:hAnsi="宋体" w:eastAsia="宋体" w:cs="宋体"/>
              <w:b/>
              <w:bCs/>
              <w:sz w:val="280"/>
              <w:szCs w:val="280"/>
              <w:highlight w:val="none"/>
            </w:rPr>
            <w:instrText xml:space="preserve">TOC \o "1-1" \h \u </w:instrText>
          </w:r>
          <w:r>
            <w:rPr>
              <w:rFonts w:hint="eastAsia" w:ascii="宋体" w:hAnsi="宋体" w:eastAsia="宋体" w:cs="宋体"/>
              <w:b/>
              <w:bCs/>
              <w:sz w:val="280"/>
              <w:szCs w:val="280"/>
              <w:highlight w:val="none"/>
            </w:rPr>
            <w:fldChar w:fldCharType="separate"/>
          </w:r>
          <w:r>
            <w:rPr>
              <w:rFonts w:hint="eastAsia" w:ascii="宋体" w:hAnsi="宋体" w:eastAsia="宋体" w:cs="宋体"/>
              <w:bCs/>
              <w:szCs w:val="280"/>
              <w:highlight w:val="none"/>
            </w:rPr>
            <w:fldChar w:fldCharType="begin"/>
          </w:r>
          <w:r>
            <w:rPr>
              <w:rFonts w:hint="eastAsia" w:ascii="宋体" w:hAnsi="宋体" w:eastAsia="宋体" w:cs="宋体"/>
              <w:bCs/>
              <w:szCs w:val="280"/>
              <w:highlight w:val="none"/>
            </w:rPr>
            <w:instrText xml:space="preserve"> HYPERLINK \l _Toc17177 </w:instrText>
          </w:r>
          <w:r>
            <w:rPr>
              <w:rFonts w:hint="eastAsia" w:ascii="宋体" w:hAnsi="宋体" w:eastAsia="宋体" w:cs="宋体"/>
              <w:bCs/>
              <w:szCs w:val="280"/>
              <w:highlight w:val="none"/>
            </w:rPr>
            <w:fldChar w:fldCharType="separate"/>
          </w:r>
          <w:r>
            <w:rPr>
              <w:rFonts w:ascii="宋体" w:hAnsi="宋体" w:cs="宋体"/>
              <w:bCs/>
              <w:szCs w:val="32"/>
              <w:shd w:val="clear" w:fill="FFFFFF" w:themeFill="background1"/>
            </w:rPr>
            <w:t xml:space="preserve">第一章 </w:t>
          </w:r>
          <w:r>
            <w:rPr>
              <w:rFonts w:hint="eastAsia" w:ascii="宋体" w:hAnsi="宋体" w:cs="宋体"/>
              <w:bCs/>
              <w:szCs w:val="32"/>
              <w:highlight w:val="none"/>
              <w:shd w:val="clear" w:color="auto" w:fill="FFFFFF" w:themeFill="background1"/>
              <w:lang w:eastAsia="zh-CN"/>
            </w:rPr>
            <w:t>投标人须知</w:t>
          </w:r>
          <w:r>
            <w:tab/>
          </w:r>
          <w:r>
            <w:fldChar w:fldCharType="begin"/>
          </w:r>
          <w:r>
            <w:instrText xml:space="preserve"> PAGEREF _Toc17177 \h </w:instrText>
          </w:r>
          <w:r>
            <w:fldChar w:fldCharType="separate"/>
          </w:r>
          <w:r>
            <w:t>3</w:t>
          </w:r>
          <w:r>
            <w:fldChar w:fldCharType="end"/>
          </w:r>
          <w:r>
            <w:rPr>
              <w:rFonts w:hint="eastAsia" w:ascii="宋体" w:hAnsi="宋体" w:eastAsia="宋体" w:cs="宋体"/>
              <w:bCs/>
              <w:szCs w:val="280"/>
              <w:highlight w:val="none"/>
            </w:rPr>
            <w:fldChar w:fldCharType="end"/>
          </w:r>
        </w:p>
        <w:p>
          <w:pPr>
            <w:pStyle w:val="29"/>
            <w:tabs>
              <w:tab w:val="right" w:leader="dot" w:pos="9746"/>
            </w:tabs>
          </w:pPr>
          <w:r>
            <w:rPr>
              <w:rFonts w:hint="eastAsia" w:ascii="宋体" w:hAnsi="宋体" w:eastAsia="宋体" w:cs="宋体"/>
              <w:bCs/>
              <w:szCs w:val="260"/>
              <w:highlight w:val="none"/>
            </w:rPr>
            <w:fldChar w:fldCharType="begin"/>
          </w:r>
          <w:r>
            <w:rPr>
              <w:rFonts w:hint="eastAsia" w:ascii="宋体" w:hAnsi="宋体" w:eastAsia="宋体" w:cs="宋体"/>
              <w:bCs/>
              <w:szCs w:val="260"/>
              <w:highlight w:val="none"/>
            </w:rPr>
            <w:instrText xml:space="preserve"> HYPERLINK \l _Toc1176 </w:instrText>
          </w:r>
          <w:r>
            <w:rPr>
              <w:rFonts w:hint="eastAsia" w:ascii="宋体" w:hAnsi="宋体" w:eastAsia="宋体" w:cs="宋体"/>
              <w:bCs/>
              <w:szCs w:val="260"/>
              <w:highlight w:val="none"/>
            </w:rPr>
            <w:fldChar w:fldCharType="separate"/>
          </w:r>
          <w:r>
            <w:rPr>
              <w:rFonts w:hint="eastAsia" w:ascii="宋体" w:hAnsi="宋体" w:cs="宋体"/>
              <w:bCs/>
              <w:szCs w:val="32"/>
              <w:shd w:val="clear" w:fill="FFFFFF" w:themeFill="background1"/>
              <w:lang w:val="en-US" w:eastAsia="zh-CN"/>
            </w:rPr>
            <w:t xml:space="preserve">第二章 </w:t>
          </w:r>
          <w:r>
            <w:rPr>
              <w:rFonts w:hint="eastAsia" w:ascii="宋体" w:hAnsi="宋体" w:cs="宋体"/>
              <w:bCs/>
              <w:szCs w:val="32"/>
              <w:highlight w:val="none"/>
              <w:shd w:val="clear" w:color="auto" w:fill="FFFFFF" w:themeFill="background1"/>
              <w:lang w:val="en-US" w:eastAsia="zh-CN"/>
            </w:rPr>
            <w:t>采购需求书</w:t>
          </w:r>
          <w:r>
            <w:tab/>
          </w:r>
          <w:r>
            <w:fldChar w:fldCharType="begin"/>
          </w:r>
          <w:r>
            <w:instrText xml:space="preserve"> PAGEREF _Toc1176 \h </w:instrText>
          </w:r>
          <w:r>
            <w:fldChar w:fldCharType="separate"/>
          </w:r>
          <w:r>
            <w:t>7</w:t>
          </w:r>
          <w:r>
            <w:fldChar w:fldCharType="end"/>
          </w:r>
          <w:r>
            <w:rPr>
              <w:rFonts w:hint="eastAsia" w:ascii="宋体" w:hAnsi="宋体" w:eastAsia="宋体" w:cs="宋体"/>
              <w:bCs/>
              <w:szCs w:val="260"/>
              <w:highlight w:val="none"/>
            </w:rPr>
            <w:fldChar w:fldCharType="end"/>
          </w:r>
        </w:p>
        <w:p>
          <w:pPr>
            <w:pStyle w:val="29"/>
            <w:tabs>
              <w:tab w:val="right" w:leader="dot" w:pos="9746"/>
            </w:tabs>
          </w:pPr>
          <w:r>
            <w:rPr>
              <w:rFonts w:hint="eastAsia" w:ascii="宋体" w:hAnsi="宋体" w:eastAsia="宋体" w:cs="宋体"/>
              <w:bCs/>
              <w:szCs w:val="260"/>
              <w:highlight w:val="none"/>
            </w:rPr>
            <w:fldChar w:fldCharType="begin"/>
          </w:r>
          <w:r>
            <w:rPr>
              <w:rFonts w:hint="eastAsia" w:ascii="宋体" w:hAnsi="宋体" w:eastAsia="宋体" w:cs="宋体"/>
              <w:bCs/>
              <w:szCs w:val="260"/>
              <w:highlight w:val="none"/>
            </w:rPr>
            <w:instrText xml:space="preserve"> HYPERLINK \l _Toc25479 </w:instrText>
          </w:r>
          <w:r>
            <w:rPr>
              <w:rFonts w:hint="eastAsia" w:ascii="宋体" w:hAnsi="宋体" w:eastAsia="宋体" w:cs="宋体"/>
              <w:bCs/>
              <w:szCs w:val="260"/>
              <w:highlight w:val="none"/>
            </w:rPr>
            <w:fldChar w:fldCharType="separate"/>
          </w:r>
          <w:r>
            <w:rPr>
              <w:rFonts w:hint="eastAsia" w:ascii="宋体" w:hAnsi="宋体" w:cs="宋体"/>
              <w:bCs/>
              <w:szCs w:val="32"/>
              <w:highlight w:val="none"/>
              <w:shd w:val="clear" w:color="auto" w:fill="FFFFFF" w:themeFill="background1"/>
            </w:rPr>
            <w:t>第</w:t>
          </w:r>
          <w:r>
            <w:rPr>
              <w:rFonts w:hint="eastAsia" w:ascii="宋体" w:hAnsi="宋体" w:cs="宋体"/>
              <w:bCs/>
              <w:szCs w:val="32"/>
              <w:highlight w:val="none"/>
              <w:shd w:val="clear" w:color="auto" w:fill="FFFFFF" w:themeFill="background1"/>
              <w:lang w:val="en-US" w:eastAsia="zh-CN"/>
            </w:rPr>
            <w:t>三</w:t>
          </w:r>
          <w:r>
            <w:rPr>
              <w:rFonts w:hint="eastAsia" w:ascii="宋体" w:hAnsi="宋体" w:cs="宋体"/>
              <w:bCs/>
              <w:szCs w:val="32"/>
              <w:highlight w:val="none"/>
              <w:shd w:val="clear" w:color="auto" w:fill="FFFFFF" w:themeFill="background1"/>
            </w:rPr>
            <w:t xml:space="preserve">章 </w:t>
          </w:r>
          <w:r>
            <w:rPr>
              <w:rFonts w:hint="eastAsia" w:ascii="宋体" w:hAnsi="宋体" w:cs="宋体"/>
              <w:bCs/>
              <w:szCs w:val="32"/>
              <w:highlight w:val="none"/>
              <w:shd w:val="clear" w:color="auto" w:fill="FFFFFF" w:themeFill="background1"/>
              <w:lang w:val="en-US" w:eastAsia="zh-CN"/>
            </w:rPr>
            <w:t>合同条款及格式</w:t>
          </w:r>
          <w:r>
            <w:tab/>
          </w:r>
          <w:r>
            <w:fldChar w:fldCharType="begin"/>
          </w:r>
          <w:r>
            <w:instrText xml:space="preserve"> PAGEREF _Toc25479 \h </w:instrText>
          </w:r>
          <w:r>
            <w:fldChar w:fldCharType="separate"/>
          </w:r>
          <w:r>
            <w:t>8</w:t>
          </w:r>
          <w:r>
            <w:fldChar w:fldCharType="end"/>
          </w:r>
          <w:r>
            <w:rPr>
              <w:rFonts w:hint="eastAsia" w:ascii="宋体" w:hAnsi="宋体" w:eastAsia="宋体" w:cs="宋体"/>
              <w:bCs/>
              <w:szCs w:val="260"/>
              <w:highlight w:val="none"/>
            </w:rPr>
            <w:fldChar w:fldCharType="end"/>
          </w:r>
        </w:p>
        <w:p>
          <w:pPr>
            <w:pStyle w:val="29"/>
            <w:tabs>
              <w:tab w:val="right" w:leader="dot" w:pos="9746"/>
            </w:tabs>
          </w:pPr>
          <w:r>
            <w:rPr>
              <w:rFonts w:hint="eastAsia" w:ascii="宋体" w:hAnsi="宋体" w:eastAsia="宋体" w:cs="宋体"/>
              <w:bCs/>
              <w:szCs w:val="260"/>
              <w:highlight w:val="none"/>
            </w:rPr>
            <w:fldChar w:fldCharType="begin"/>
          </w:r>
          <w:r>
            <w:rPr>
              <w:rFonts w:hint="eastAsia" w:ascii="宋体" w:hAnsi="宋体" w:eastAsia="宋体" w:cs="宋体"/>
              <w:bCs/>
              <w:szCs w:val="260"/>
              <w:highlight w:val="none"/>
            </w:rPr>
            <w:instrText xml:space="preserve"> HYPERLINK \l _Toc5861 </w:instrText>
          </w:r>
          <w:r>
            <w:rPr>
              <w:rFonts w:hint="eastAsia" w:ascii="宋体" w:hAnsi="宋体" w:eastAsia="宋体" w:cs="宋体"/>
              <w:bCs/>
              <w:szCs w:val="260"/>
              <w:highlight w:val="none"/>
            </w:rPr>
            <w:fldChar w:fldCharType="separate"/>
          </w:r>
          <w:r>
            <w:rPr>
              <w:rFonts w:hint="eastAsia" w:ascii="宋体" w:hAnsi="宋体" w:cs="宋体"/>
              <w:bCs/>
              <w:szCs w:val="32"/>
              <w:highlight w:val="none"/>
              <w:shd w:val="clear" w:color="auto" w:fill="FFFFFF" w:themeFill="background1"/>
            </w:rPr>
            <w:t>第</w:t>
          </w:r>
          <w:r>
            <w:rPr>
              <w:rFonts w:hint="eastAsia" w:ascii="宋体" w:hAnsi="宋体" w:cs="宋体"/>
              <w:bCs/>
              <w:szCs w:val="32"/>
              <w:highlight w:val="none"/>
              <w:shd w:val="clear" w:color="auto" w:fill="FFFFFF" w:themeFill="background1"/>
              <w:lang w:val="en-US" w:eastAsia="zh-CN"/>
            </w:rPr>
            <w:t>四</w:t>
          </w:r>
          <w:r>
            <w:rPr>
              <w:rFonts w:hint="eastAsia" w:ascii="宋体" w:hAnsi="宋体" w:cs="宋体"/>
              <w:bCs/>
              <w:szCs w:val="32"/>
              <w:highlight w:val="none"/>
              <w:shd w:val="clear" w:color="auto" w:fill="FFFFFF" w:themeFill="background1"/>
            </w:rPr>
            <w:t xml:space="preserve">章 </w:t>
          </w:r>
          <w:r>
            <w:rPr>
              <w:rFonts w:hint="eastAsia" w:ascii="宋体" w:hAnsi="宋体" w:cs="宋体"/>
              <w:bCs/>
              <w:szCs w:val="32"/>
              <w:highlight w:val="none"/>
              <w:shd w:val="clear" w:color="auto" w:fill="FFFFFF" w:themeFill="background1"/>
              <w:lang w:val="en-US" w:eastAsia="zh-CN"/>
            </w:rPr>
            <w:t>评分标准</w:t>
          </w:r>
          <w:r>
            <w:tab/>
          </w:r>
          <w:r>
            <w:fldChar w:fldCharType="begin"/>
          </w:r>
          <w:r>
            <w:instrText xml:space="preserve"> PAGEREF _Toc5861 \h </w:instrText>
          </w:r>
          <w:r>
            <w:fldChar w:fldCharType="separate"/>
          </w:r>
          <w:r>
            <w:t>9</w:t>
          </w:r>
          <w:r>
            <w:fldChar w:fldCharType="end"/>
          </w:r>
          <w:r>
            <w:rPr>
              <w:rFonts w:hint="eastAsia" w:ascii="宋体" w:hAnsi="宋体" w:eastAsia="宋体" w:cs="宋体"/>
              <w:bCs/>
              <w:szCs w:val="260"/>
              <w:highlight w:val="none"/>
            </w:rPr>
            <w:fldChar w:fldCharType="end"/>
          </w:r>
        </w:p>
        <w:p>
          <w:pPr>
            <w:pStyle w:val="29"/>
            <w:tabs>
              <w:tab w:val="right" w:leader="dot" w:pos="9746"/>
            </w:tabs>
          </w:pPr>
          <w:r>
            <w:rPr>
              <w:rFonts w:hint="eastAsia" w:ascii="宋体" w:hAnsi="宋体" w:eastAsia="宋体" w:cs="宋体"/>
              <w:bCs/>
              <w:szCs w:val="260"/>
              <w:highlight w:val="none"/>
            </w:rPr>
            <w:fldChar w:fldCharType="begin"/>
          </w:r>
          <w:r>
            <w:rPr>
              <w:rFonts w:hint="eastAsia" w:ascii="宋体" w:hAnsi="宋体" w:eastAsia="宋体" w:cs="宋体"/>
              <w:bCs/>
              <w:szCs w:val="260"/>
              <w:highlight w:val="none"/>
            </w:rPr>
            <w:instrText xml:space="preserve"> HYPERLINK \l _Toc7414 </w:instrText>
          </w:r>
          <w:r>
            <w:rPr>
              <w:rFonts w:hint="eastAsia" w:ascii="宋体" w:hAnsi="宋体" w:eastAsia="宋体" w:cs="宋体"/>
              <w:bCs/>
              <w:szCs w:val="260"/>
              <w:highlight w:val="none"/>
            </w:rPr>
            <w:fldChar w:fldCharType="separate"/>
          </w:r>
          <w:r>
            <w:rPr>
              <w:rFonts w:hint="eastAsia" w:ascii="宋体" w:hAnsi="宋体" w:cs="宋体"/>
              <w:bCs/>
              <w:kern w:val="44"/>
              <w:szCs w:val="32"/>
              <w:highlight w:val="none"/>
              <w:shd w:val="clear" w:color="auto" w:fill="FFFFFF" w:themeFill="background1"/>
            </w:rPr>
            <w:t>第</w:t>
          </w:r>
          <w:r>
            <w:rPr>
              <w:rFonts w:hint="eastAsia" w:ascii="宋体" w:hAnsi="宋体" w:cs="宋体"/>
              <w:bCs/>
              <w:kern w:val="44"/>
              <w:szCs w:val="32"/>
              <w:highlight w:val="none"/>
              <w:shd w:val="clear" w:color="auto" w:fill="FFFFFF" w:themeFill="background1"/>
              <w:lang w:val="en-US" w:eastAsia="zh-CN"/>
            </w:rPr>
            <w:t>五</w:t>
          </w:r>
          <w:r>
            <w:rPr>
              <w:rFonts w:hint="eastAsia" w:ascii="宋体" w:hAnsi="宋体" w:cs="宋体"/>
              <w:bCs/>
              <w:kern w:val="44"/>
              <w:szCs w:val="32"/>
              <w:highlight w:val="none"/>
              <w:shd w:val="clear" w:color="auto" w:fill="FFFFFF" w:themeFill="background1"/>
            </w:rPr>
            <w:t xml:space="preserve">章 </w:t>
          </w:r>
          <w:r>
            <w:rPr>
              <w:rFonts w:hint="eastAsia" w:ascii="宋体" w:hAnsi="宋体" w:cs="宋体"/>
              <w:bCs/>
              <w:kern w:val="44"/>
              <w:szCs w:val="32"/>
              <w:highlight w:val="none"/>
              <w:shd w:val="clear" w:color="auto" w:fill="FFFFFF" w:themeFill="background1"/>
              <w:lang w:val="en-US" w:eastAsia="zh-CN"/>
            </w:rPr>
            <w:t>投标</w:t>
          </w:r>
          <w:r>
            <w:rPr>
              <w:rFonts w:hint="eastAsia" w:ascii="宋体" w:hAnsi="宋体" w:cs="宋体"/>
              <w:bCs/>
              <w:kern w:val="44"/>
              <w:szCs w:val="32"/>
              <w:highlight w:val="none"/>
              <w:shd w:val="clear" w:color="auto" w:fill="FFFFFF" w:themeFill="background1"/>
            </w:rPr>
            <w:t>附件</w:t>
          </w:r>
          <w:r>
            <w:tab/>
          </w:r>
          <w:r>
            <w:fldChar w:fldCharType="begin"/>
          </w:r>
          <w:r>
            <w:instrText xml:space="preserve"> PAGEREF _Toc7414 \h </w:instrText>
          </w:r>
          <w:r>
            <w:fldChar w:fldCharType="separate"/>
          </w:r>
          <w:r>
            <w:t>11</w:t>
          </w:r>
          <w:r>
            <w:fldChar w:fldCharType="end"/>
          </w:r>
          <w:r>
            <w:rPr>
              <w:rFonts w:hint="eastAsia" w:ascii="宋体" w:hAnsi="宋体" w:eastAsia="宋体" w:cs="宋体"/>
              <w:bCs/>
              <w:szCs w:val="260"/>
              <w:highlight w:val="none"/>
            </w:rPr>
            <w:fldChar w:fldCharType="end"/>
          </w:r>
        </w:p>
        <w:p>
          <w:pPr>
            <w:pStyle w:val="2"/>
            <w:jc w:val="center"/>
            <w:rPr>
              <w:highlight w:val="none"/>
            </w:rPr>
          </w:pPr>
          <w:r>
            <w:rPr>
              <w:rFonts w:hint="eastAsia" w:ascii="宋体" w:hAnsi="宋体" w:eastAsia="宋体" w:cs="宋体"/>
              <w:bCs/>
              <w:szCs w:val="260"/>
              <w:highlight w:val="none"/>
            </w:rPr>
            <w:fldChar w:fldCharType="end"/>
          </w:r>
        </w:p>
      </w:sdtContent>
    </w:sdt>
    <w:p>
      <w:pPr>
        <w:rPr>
          <w:rFonts w:ascii="宋体" w:hAnsi="宋体" w:cs="宋体"/>
          <w:b/>
          <w:bCs/>
          <w:color w:val="000000" w:themeColor="text1"/>
          <w:sz w:val="32"/>
          <w:szCs w:val="32"/>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32"/>
          <w:szCs w:val="32"/>
          <w:highlight w:val="none"/>
          <w:shd w:val="clear" w:color="auto" w:fill="FFFFFF" w:themeFill="background1"/>
          <w:lang w:eastAsia="zh-CN"/>
          <w14:textFill>
            <w14:solidFill>
              <w14:schemeClr w14:val="tx1"/>
            </w14:solidFill>
          </w14:textFill>
        </w:rPr>
        <w:br w:type="page"/>
      </w:r>
      <w:bookmarkStart w:id="14" w:name="_GoBack"/>
      <w:bookmarkEnd w:id="14"/>
    </w:p>
    <w:p>
      <w:pPr>
        <w:numPr>
          <w:ilvl w:val="0"/>
          <w:numId w:val="3"/>
        </w:numPr>
        <w:autoSpaceDE w:val="0"/>
        <w:autoSpaceDN w:val="0"/>
        <w:adjustRightInd w:val="0"/>
        <w:jc w:val="center"/>
        <w:outlineLvl w:val="0"/>
        <w:rPr>
          <w:rFonts w:ascii="宋体" w:hAnsi="宋体" w:cs="宋体"/>
          <w:b/>
          <w:bCs/>
          <w:color w:val="000000" w:themeColor="text1"/>
          <w:sz w:val="32"/>
          <w:szCs w:val="32"/>
          <w:highlight w:val="none"/>
          <w:shd w:val="clear" w:color="auto" w:fill="FFFFFF" w:themeFill="background1"/>
          <w14:textFill>
            <w14:solidFill>
              <w14:schemeClr w14:val="tx1"/>
            </w14:solidFill>
          </w14:textFill>
        </w:rPr>
      </w:pPr>
      <w:bookmarkStart w:id="2" w:name="_Toc17177"/>
      <w:r>
        <w:rPr>
          <w:rFonts w:hint="eastAsia" w:ascii="宋体" w:hAnsi="宋体" w:cs="宋体"/>
          <w:b/>
          <w:bCs/>
          <w:color w:val="000000" w:themeColor="text1"/>
          <w:sz w:val="32"/>
          <w:szCs w:val="32"/>
          <w:highlight w:val="none"/>
          <w:shd w:val="clear" w:color="auto" w:fill="FFFFFF" w:themeFill="background1"/>
          <w:lang w:eastAsia="zh-CN"/>
          <w14:textFill>
            <w14:solidFill>
              <w14:schemeClr w14:val="tx1"/>
            </w14:solidFill>
          </w14:textFill>
        </w:rPr>
        <w:t>投标人须知</w:t>
      </w:r>
      <w:bookmarkEnd w:id="2"/>
    </w:p>
    <w:p>
      <w:pPr>
        <w:numPr>
          <w:ilvl w:val="0"/>
          <w:numId w:val="4"/>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bookmarkStart w:id="3" w:name="_Hlk21526798"/>
      <w:bookmarkStart w:id="4" w:name="_Hlk21526609"/>
      <w:bookmarkStart w:id="5" w:name="_Hlk21526831"/>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本项目通过</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线上平台</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进行公开</w:t>
      </w:r>
      <w:r>
        <w:rPr>
          <w:rFonts w:hint="eastAsia" w:ascii="宋体" w:hAnsi="宋体" w:cs="宋体"/>
          <w:color w:val="000000" w:themeColor="text1"/>
          <w:kern w:val="0"/>
          <w:szCs w:val="21"/>
          <w:highlight w:val="none"/>
          <w:shd w:val="clear" w:color="auto" w:fill="FFFFFF" w:themeFill="background1"/>
          <w:lang w:val="en-US" w:eastAsia="zh-CN"/>
          <w14:textFill>
            <w14:solidFill>
              <w14:schemeClr w14:val="tx1"/>
            </w14:solidFill>
          </w14:textFill>
        </w:rPr>
        <w:t>招标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的供应商必须登陆交易平台</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（http://chxmzx.com/）</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进行注册，注册成功后方可参与项目</w:t>
      </w:r>
      <w:r>
        <w:rPr>
          <w:rFonts w:hint="eastAsia" w:ascii="宋体" w:hAnsi="宋体" w:cs="宋体"/>
          <w:color w:val="000000" w:themeColor="text1"/>
          <w:kern w:val="0"/>
          <w:szCs w:val="21"/>
          <w:highlight w:val="none"/>
          <w:shd w:val="clear" w:color="auto" w:fill="FFFFFF" w:themeFill="background1"/>
          <w:lang w:val="en-US" w:eastAsia="zh-CN"/>
          <w14:textFill>
            <w14:solidFill>
              <w14:schemeClr w14:val="tx1"/>
            </w14:solidFill>
          </w14:textFill>
        </w:rPr>
        <w:t>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语言要求</w:t>
      </w:r>
    </w:p>
    <w:p>
      <w:p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 xml:space="preserve">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  </w:t>
      </w:r>
    </w:p>
    <w:p>
      <w:pPr>
        <w:numPr>
          <w:ilvl w:val="0"/>
          <w:numId w:val="4"/>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在平台参与</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后放弃成交资格超过三次（含三次）的供应商连同该供应商同一法人名下所有公司将被列入平台黑名单，永久不得参与平台的</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 xml:space="preserve">。  </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投标人须知</w:t>
      </w:r>
    </w:p>
    <w:p>
      <w:pPr>
        <w:numPr>
          <w:ilvl w:val="0"/>
          <w:numId w:val="5"/>
        </w:numPr>
        <w:autoSpaceDE w:val="0"/>
        <w:autoSpaceDN w:val="0"/>
        <w:adjustRightInd w:val="0"/>
        <w:spacing w:line="360" w:lineRule="auto"/>
        <w:jc w:val="left"/>
        <w:outlineLvl w:val="2"/>
        <w:rPr>
          <w:rFonts w:ascii="宋体" w:hAnsi="宋体" w:cs="宋体"/>
          <w:b/>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bCs/>
          <w:color w:val="000000" w:themeColor="text1"/>
          <w:kern w:val="0"/>
          <w:szCs w:val="21"/>
          <w:highlight w:val="none"/>
          <w:shd w:val="clear" w:color="auto" w:fill="FFFFFF" w:themeFill="background1"/>
          <w:lang w:val="en-US" w:eastAsia="zh-CN"/>
          <w14:textFill>
            <w14:solidFill>
              <w14:schemeClr w14:val="tx1"/>
            </w14:solidFill>
          </w14:textFill>
        </w:rPr>
        <w:t>投标</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说明</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的投标人应承担所有与准备和参加</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有关的费用，不</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论</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的结果如何</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，招标人和</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代理机构均无义务和责任承担这些费用</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投标人必须按</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附件的格式填写，不得</w:t>
      </w:r>
      <w:r>
        <w:rPr>
          <w:rFonts w:hint="eastAsia" w:ascii="宋体" w:hAnsi="宋体" w:cs="宋体"/>
          <w:bCs/>
          <w:color w:val="000000" w:themeColor="text1"/>
          <w:szCs w:val="21"/>
          <w:highlight w:val="none"/>
          <w:shd w:val="clear" w:color="auto" w:fill="FFFFFF" w:themeFill="background1"/>
          <w14:textFill>
            <w14:solidFill>
              <w14:schemeClr w14:val="tx1"/>
            </w14:solidFill>
          </w14:textFill>
        </w:rPr>
        <w:t>随意</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增加或删除表格内容。除单价、金额或项目要求填写的内容外，不得擅自改动</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附件内容，否则将有可能影响成交结果，不推荐为成交候选人。</w:t>
      </w:r>
    </w:p>
    <w:p>
      <w:pPr>
        <w:numPr>
          <w:ilvl w:val="0"/>
          <w:numId w:val="6"/>
        </w:numPr>
        <w:autoSpaceDE w:val="0"/>
        <w:autoSpaceDN w:val="0"/>
        <w:adjustRightInd w:val="0"/>
        <w:spacing w:line="360" w:lineRule="auto"/>
        <w:jc w:val="left"/>
        <w:rPr>
          <w:rFonts w:ascii="宋体" w:hAnsi="宋体" w:cs="宋体"/>
          <w:b w:val="0"/>
          <w:bCs w:val="0"/>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val="0"/>
          <w:bCs w:val="0"/>
          <w:color w:val="000000" w:themeColor="text1"/>
          <w:kern w:val="0"/>
          <w:szCs w:val="21"/>
          <w:highlight w:val="none"/>
          <w:shd w:val="clear" w:color="auto" w:fill="FFFFFF" w:themeFill="background1"/>
          <w14:textFill>
            <w14:solidFill>
              <w14:schemeClr w14:val="tx1"/>
            </w14:solidFill>
          </w14:textFill>
        </w:rPr>
        <w:t>如果投标方在投标阶段对本招标文件有偏差意见，无论多少或多微小，都必须以书面形式对本招标文件的条文提出差异表，否则招标方认为投标方提出的产品应完全符合本招标文件的要求，若发现投标中刻意隐瞒技术偏差或提供虚假技术数据，即做废标处理，造成的损失由投标方承担。</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若成交投标人自身原因无法完成本项目，则招标人有权利保留追究责任。</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成交投标人因自身原因被取消成交资格，招标人可重新启动采购或按</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公告规定顺延推选符合要求的投标人作为成交人。</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若本</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采购失败，招标人将重新采购，届时招标人有权根据项目具体情况，决定重新采购项目的采购方式。</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成交投标人若无正当理由恶意放弃成交资格，招标人有权将拒绝其参加本项目重新组织的</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采购活动。</w:t>
      </w:r>
    </w:p>
    <w:p>
      <w:pPr>
        <w:pStyle w:val="200"/>
        <w:numPr>
          <w:ilvl w:val="0"/>
          <w:numId w:val="6"/>
        </w:numPr>
        <w:spacing w:line="360" w:lineRule="auto"/>
        <w:ind w:firstLineChars="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如采购人或代理机构在审核或复核</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的供应商所提交的</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资料时，供应商须无条件配合；期间若发现存在弄虚作假或相关的失信记录或违反国家法律法规等相关的不良情形，采购人可取消其成交资格并保留追究责任的权力。</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投标人向我司咨询的有关项目事项，一切以</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规定</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和</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公告规定以及</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本公司</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书面答复为准，其他一切形式均为个人意见，不代表本公司的意见</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的投标人应认真阅读</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、并充分理解</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的全部内容（包括所有的补充、修改内容重要事项、格式、条款</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、服务要求</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和技术规范、参数及要求等）。</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投标人</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没有按照</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要求提交全部资料，或者</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所上传的</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文件没有对</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在各方面都作出实质性响应是</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投标人</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的风险，有可能导致其</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被拒绝，</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或被认定为无效</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招标人有权拒绝接受任何不合格的货物或服务，由此产生的费用及相关后果均由成交投标人自行承担。</w:t>
      </w:r>
    </w:p>
    <w:p>
      <w:pPr>
        <w:numPr>
          <w:ilvl w:val="0"/>
          <w:numId w:val="6"/>
        </w:numPr>
        <w:spacing w:line="360" w:lineRule="auto"/>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投标人认为</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结果损害其权益的，应按照平台相关指引在规定的时间内向招标人或代理机构提交书面质疑，不提交的视为无异议，逾期提交将不予受理；</w:t>
      </w:r>
    </w:p>
    <w:p>
      <w:pPr>
        <w:numPr>
          <w:ilvl w:val="0"/>
          <w:numId w:val="6"/>
        </w:numPr>
        <w:spacing w:line="360" w:lineRule="auto"/>
        <w:rPr>
          <w:rFonts w:ascii="宋体" w:hAnsi="宋体" w:cs="宋体"/>
          <w:b w:val="0"/>
          <w:bCs w:val="0"/>
          <w:color w:val="000000" w:themeColor="text1"/>
          <w:szCs w:val="21"/>
          <w:highlight w:val="none"/>
          <w:shd w:val="clear" w:color="auto" w:fill="FFFFFF" w:themeFill="background1"/>
          <w14:textFill>
            <w14:solidFill>
              <w14:schemeClr w14:val="tx1"/>
            </w14:solidFill>
          </w14:textFill>
        </w:rPr>
      </w:pPr>
      <w:r>
        <w:rPr>
          <w:rFonts w:hint="eastAsia" w:ascii="宋体" w:hAnsi="宋体" w:cs="宋体"/>
          <w:b w:val="0"/>
          <w:bCs w:val="0"/>
          <w:color w:val="000000" w:themeColor="text1"/>
          <w:szCs w:val="21"/>
          <w:highlight w:val="none"/>
          <w:shd w:val="clear" w:color="auto" w:fill="FFFFFF" w:themeFill="background1"/>
          <w14:textFill>
            <w14:solidFill>
              <w14:schemeClr w14:val="tx1"/>
            </w14:solidFill>
          </w14:textFill>
        </w:rPr>
        <w:t>本项目不公开预算，投标人需按</w:t>
      </w:r>
      <w:r>
        <w:rPr>
          <w:rFonts w:hint="eastAsia" w:ascii="宋体" w:hAnsi="宋体" w:cs="宋体"/>
          <w:b w:val="0"/>
          <w:bCs w:val="0"/>
          <w:color w:val="000000" w:themeColor="text1"/>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b w:val="0"/>
          <w:bCs w:val="0"/>
          <w:color w:val="000000" w:themeColor="text1"/>
          <w:szCs w:val="21"/>
          <w:highlight w:val="none"/>
          <w:shd w:val="clear" w:color="auto" w:fill="FFFFFF" w:themeFill="background1"/>
          <w14:textFill>
            <w14:solidFill>
              <w14:schemeClr w14:val="tx1"/>
            </w14:solidFill>
          </w14:textFill>
        </w:rPr>
        <w:t>中的用户需求进行合理报价，若投标人的报价不合理且不符合采购人的预算要求的，针对本项目采购人可作废标处理；</w:t>
      </w:r>
    </w:p>
    <w:p>
      <w:pPr>
        <w:numPr>
          <w:ilvl w:val="0"/>
          <w:numId w:val="6"/>
        </w:numPr>
        <w:spacing w:line="360" w:lineRule="auto"/>
        <w:rPr>
          <w:rFonts w:ascii="宋体" w:hAnsi="宋体" w:cs="宋体"/>
          <w:b w:val="0"/>
          <w:bCs w:val="0"/>
          <w:color w:val="000000" w:themeColor="text1"/>
          <w:szCs w:val="21"/>
          <w:highlight w:val="none"/>
          <w:shd w:val="clear" w:color="auto" w:fill="FFFFFF" w:themeFill="background1"/>
          <w14:textFill>
            <w14:solidFill>
              <w14:schemeClr w14:val="tx1"/>
            </w14:solidFill>
          </w14:textFill>
        </w:rPr>
      </w:pPr>
      <w:r>
        <w:rPr>
          <w:rFonts w:hint="eastAsia" w:ascii="宋体" w:hAnsi="宋体" w:cs="宋体"/>
          <w:b w:val="0"/>
          <w:bCs w:val="0"/>
          <w:color w:val="000000" w:themeColor="text1"/>
          <w:szCs w:val="21"/>
          <w:highlight w:val="none"/>
          <w:shd w:val="clear" w:color="auto" w:fill="FFFFFF" w:themeFill="background1"/>
          <w14:textFill>
            <w14:solidFill>
              <w14:schemeClr w14:val="tx1"/>
            </w14:solidFill>
          </w14:textFill>
        </w:rPr>
        <w:t>至截止报名时间止，如报名家数不足三家，经招标方确认后可延长报名及报价时间，直至报名家数满足三家为止或经招标方确认后可以继续</w:t>
      </w:r>
      <w:r>
        <w:rPr>
          <w:rFonts w:hint="eastAsia" w:ascii="宋体" w:hAnsi="宋体" w:cs="宋体"/>
          <w:b w:val="0"/>
          <w:bCs w:val="0"/>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b w:val="0"/>
          <w:bCs w:val="0"/>
          <w:color w:val="000000" w:themeColor="text1"/>
          <w:szCs w:val="21"/>
          <w:highlight w:val="none"/>
          <w:shd w:val="clear" w:color="auto" w:fill="FFFFFF" w:themeFill="background1"/>
          <w14:textFill>
            <w14:solidFill>
              <w14:schemeClr w14:val="tx1"/>
            </w14:solidFill>
          </w14:textFill>
        </w:rPr>
        <w:t>流程。</w:t>
      </w:r>
    </w:p>
    <w:p>
      <w:pPr>
        <w:numPr>
          <w:ilvl w:val="0"/>
          <w:numId w:val="6"/>
        </w:numPr>
        <w:spacing w:line="360" w:lineRule="auto"/>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本</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公告和</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的解释权归</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“汕尾采鸿项目咨询有限公司”所有。</w:t>
      </w:r>
    </w:p>
    <w:p>
      <w:pPr>
        <w:numPr>
          <w:ilvl w:val="0"/>
          <w:numId w:val="5"/>
        </w:numPr>
        <w:autoSpaceDE w:val="0"/>
        <w:autoSpaceDN w:val="0"/>
        <w:adjustRightInd w:val="0"/>
        <w:spacing w:line="360" w:lineRule="auto"/>
        <w:jc w:val="left"/>
        <w:outlineLvl w:val="2"/>
        <w:rPr>
          <w:rFonts w:ascii="宋体" w:hAnsi="宋体" w:cs="宋体"/>
          <w:b/>
          <w:bCs/>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的澄清或修改</w:t>
      </w:r>
    </w:p>
    <w:p>
      <w:pPr>
        <w:pStyle w:val="80"/>
        <w:numPr>
          <w:ilvl w:val="1"/>
          <w:numId w:val="7"/>
        </w:numPr>
        <w:spacing w:line="360" w:lineRule="auto"/>
        <w:ind w:firstLineChars="0"/>
        <w:rPr>
          <w:rFonts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t>招标人或者采购代理机构可以对已发出的</w:t>
      </w:r>
      <w:r>
        <w:rPr>
          <w:rFonts w:hint="eastAsia" w:ascii="宋体" w:hAnsi="宋体" w:eastAsia="宋体" w:cs="宋体"/>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t>进行必要的澄清或者修改。澄清或者修改的内容将在平台上发布澄清（更正/变更）公告。</w:t>
      </w:r>
    </w:p>
    <w:p>
      <w:pPr>
        <w:pStyle w:val="80"/>
        <w:numPr>
          <w:ilvl w:val="1"/>
          <w:numId w:val="7"/>
        </w:numPr>
        <w:spacing w:line="360" w:lineRule="auto"/>
        <w:ind w:firstLineChars="0"/>
        <w:rPr>
          <w:rFonts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t>无论澄清或者修改的内容是否影响</w:t>
      </w:r>
      <w:r>
        <w:rPr>
          <w:rFonts w:hint="eastAsia" w:ascii="宋体" w:hAnsi="宋体" w:eastAsia="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t>，平台将以短信形式通知所有的报名投标人；报名投标人应按要求履行相应的义务；如报名截止时间少于一个工作日的，招标人或者采购代理机构应当相应顺延报名的截止时间。</w:t>
      </w:r>
    </w:p>
    <w:p>
      <w:pPr>
        <w:pStyle w:val="80"/>
        <w:numPr>
          <w:ilvl w:val="1"/>
          <w:numId w:val="7"/>
        </w:numPr>
        <w:spacing w:line="360" w:lineRule="auto"/>
        <w:ind w:firstLineChars="0"/>
        <w:rPr>
          <w:rFonts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t>招标人或者采购代理机构发出的澄清或修改（更正/变更）的内容为</w:t>
      </w:r>
      <w:r>
        <w:rPr>
          <w:rFonts w:hint="eastAsia" w:ascii="宋体" w:hAnsi="宋体" w:eastAsia="宋体" w:cs="宋体"/>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t>的组成部分，并对投标人具有约束力。</w:t>
      </w:r>
    </w:p>
    <w:p>
      <w:pPr>
        <w:numPr>
          <w:ilvl w:val="0"/>
          <w:numId w:val="5"/>
        </w:numPr>
        <w:autoSpaceDE w:val="0"/>
        <w:autoSpaceDN w:val="0"/>
        <w:adjustRightInd w:val="0"/>
        <w:spacing w:line="360" w:lineRule="auto"/>
        <w:jc w:val="left"/>
        <w:rPr>
          <w:rFonts w:ascii="宋体" w:hAnsi="宋体" w:cs="宋体"/>
          <w:b/>
          <w:bCs/>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如有要求缴纳投标保证金的项目有下列任一情形发生时，投标保证金将不予退还：</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投标人</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在</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项目相关公告以及</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等相关</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规定的</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报名报价</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有效期内撤</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销</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其</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报价的；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获取成交资格</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后无正当理由放弃</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成交资格</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或</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成交人拒绝与招标人</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签订合同</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highlight w:val="none"/>
          <w:shd w:val="clear" w:color="auto" w:fill="FFFFFF" w:themeFill="background1"/>
          <w:lang w:eastAsia="zh-TW"/>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其他因成交人的原因被认定取消成交资格的。</w:t>
      </w:r>
    </w:p>
    <w:p>
      <w:pPr>
        <w:pStyle w:val="80"/>
        <w:widowControl/>
        <w:spacing w:line="360" w:lineRule="auto"/>
        <w:ind w:firstLine="0" w:firstLineChars="0"/>
        <w:jc w:val="left"/>
        <w:rPr>
          <w:rFonts w:ascii="宋体" w:hAnsi="宋体" w:eastAsia="宋体" w:cs="宋体"/>
          <w:b/>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eastAsia="宋体" w:cs="宋体"/>
          <w:b/>
          <w:color w:val="000000" w:themeColor="text1"/>
          <w:kern w:val="0"/>
          <w:szCs w:val="21"/>
          <w:highlight w:val="none"/>
          <w:shd w:val="clear" w:color="auto" w:fill="FFFFFF" w:themeFill="background1"/>
          <w14:textFill>
            <w14:solidFill>
              <w14:schemeClr w14:val="tx1"/>
            </w14:solidFill>
          </w14:textFill>
        </w:rPr>
        <w:t>4.报名要求（参与</w:t>
      </w:r>
      <w:r>
        <w:rPr>
          <w:rFonts w:hint="eastAsia" w:ascii="宋体" w:hAnsi="宋体" w:eastAsia="宋体" w:cs="宋体"/>
          <w:b/>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b/>
          <w:color w:val="000000" w:themeColor="text1"/>
          <w:kern w:val="0"/>
          <w:szCs w:val="21"/>
          <w:highlight w:val="none"/>
          <w:shd w:val="clear" w:color="auto" w:fill="FFFFFF" w:themeFill="background1"/>
          <w14:textFill>
            <w14:solidFill>
              <w14:schemeClr w14:val="tx1"/>
            </w14:solidFill>
          </w14:textFill>
        </w:rPr>
        <w:t>的投标人资质要求</w:t>
      </w:r>
      <w:r>
        <w:rPr>
          <w:rFonts w:hint="eastAsia" w:ascii="宋体" w:hAnsi="宋体" w:eastAsia="宋体" w:cs="宋体"/>
          <w:b/>
          <w:color w:val="000000" w:themeColor="text1"/>
          <w:kern w:val="0"/>
          <w:szCs w:val="21"/>
          <w:highlight w:val="none"/>
          <w:shd w:val="clear" w:color="auto" w:fill="FFFFFF" w:themeFill="background1"/>
          <w:lang w:eastAsia="zh-CN"/>
          <w14:textFill>
            <w14:solidFill>
              <w14:schemeClr w14:val="tx1"/>
            </w14:solidFill>
          </w14:textFill>
        </w:rPr>
        <w:t>：</w:t>
      </w:r>
      <w:r>
        <w:rPr>
          <w:rFonts w:hint="eastAsia" w:ascii="宋体" w:hAnsi="宋体" w:eastAsia="宋体" w:cs="宋体"/>
          <w:b/>
          <w:color w:val="000000" w:themeColor="text1"/>
          <w:kern w:val="0"/>
          <w:szCs w:val="21"/>
          <w:highlight w:val="none"/>
          <w:shd w:val="clear" w:color="auto" w:fill="FFFFFF" w:themeFill="background1"/>
          <w14:textFill>
            <w14:solidFill>
              <w14:schemeClr w14:val="tx1"/>
            </w14:solidFill>
          </w14:textFill>
        </w:rPr>
        <w:t xml:space="preserve"> 报名时需要提供以下盖章资料，并对上传的报名文件资料承担责任）</w:t>
      </w:r>
    </w:p>
    <w:p>
      <w:pPr>
        <w:pStyle w:val="187"/>
        <w:widowControl/>
        <w:numPr>
          <w:ilvl w:val="0"/>
          <w:numId w:val="0"/>
        </w:numPr>
        <w:spacing w:line="360" w:lineRule="auto"/>
        <w:ind w:leftChars="200"/>
        <w:jc w:val="left"/>
        <w:rPr>
          <w:rFonts w:hint="eastAsia" w:ascii="宋体" w:hAnsi="宋体" w:eastAsia="宋体" w:cs="宋体"/>
          <w:b/>
          <w:color w:val="000000" w:themeColor="text1"/>
          <w:kern w:val="0"/>
          <w:szCs w:val="21"/>
          <w:highlight w:val="none"/>
          <w:lang w:val="en-US" w:eastAsia="zh-CN"/>
          <w14:textFill>
            <w14:solidFill>
              <w14:schemeClr w14:val="tx1"/>
            </w14:solidFill>
          </w14:textFill>
        </w:rPr>
      </w:pPr>
      <w:r>
        <w:rPr>
          <w:rFonts w:hint="eastAsia" w:ascii="宋体" w:hAnsi="宋体" w:cs="宋体"/>
          <w:b/>
          <w:color w:val="000000" w:themeColor="text1"/>
          <w:kern w:val="0"/>
          <w:szCs w:val="21"/>
          <w:highlight w:val="none"/>
          <w:lang w:val="en-US" w:eastAsia="zh-CN"/>
          <w14:textFill>
            <w14:solidFill>
              <w14:schemeClr w14:val="tx1"/>
            </w14:solidFill>
          </w14:textFill>
        </w:rPr>
        <w:t>详见综合评审公告</w:t>
      </w:r>
    </w:p>
    <w:p>
      <w:pPr>
        <w:autoSpaceDE w:val="0"/>
        <w:autoSpaceDN w:val="0"/>
        <w:adjustRightInd w:val="0"/>
        <w:spacing w:line="360" w:lineRule="auto"/>
        <w:jc w:val="left"/>
        <w:rPr>
          <w:rFonts w:hint="eastAsia" w:ascii="宋体" w:hAnsi="宋体" w:eastAsia="宋体" w:cs="宋体"/>
          <w:b/>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color w:val="000000" w:themeColor="text1"/>
          <w:kern w:val="0"/>
          <w:sz w:val="21"/>
          <w:szCs w:val="21"/>
          <w:highlight w:val="none"/>
          <w:lang w:val="en-US" w:eastAsia="zh-CN" w:bidi="ar-SA"/>
          <w14:textFill>
            <w14:solidFill>
              <w14:schemeClr w14:val="tx1"/>
            </w14:solidFill>
          </w14:textFill>
        </w:rPr>
        <w:t>5.投标要求（投标时需要提供以下盖章资料，并对上传的综合评审文件资料承担责任）</w:t>
      </w:r>
    </w:p>
    <w:p>
      <w:pPr>
        <w:numPr>
          <w:ilvl w:val="0"/>
          <w:numId w:val="9"/>
        </w:numPr>
        <w:autoSpaceDE w:val="0"/>
        <w:autoSpaceDN w:val="0"/>
        <w:adjustRightInd w:val="0"/>
        <w:spacing w:line="360" w:lineRule="auto"/>
        <w:jc w:val="left"/>
        <w:rPr>
          <w:rFonts w:ascii="宋体" w:hAnsi="宋体" w:cs="宋体"/>
          <w:b/>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通过报名投标人应根据本公告要求，在规定的</w:t>
      </w:r>
      <w:r>
        <w:rPr>
          <w:rFonts w:hint="eastAsia" w:ascii="宋体" w:hAnsi="宋体" w:cs="宋体"/>
          <w:color w:val="000000" w:themeColor="text1"/>
          <w:kern w:val="0"/>
          <w:szCs w:val="21"/>
          <w:highlight w:val="none"/>
          <w:shd w:val="clear" w:color="auto" w:fill="FFFFFF" w:themeFill="background1"/>
          <w:lang w:val="en-US" w:eastAsia="zh-CN"/>
          <w14:textFill>
            <w14:solidFill>
              <w14:schemeClr w14:val="tx1"/>
            </w14:solidFill>
          </w14:textFill>
        </w:rPr>
        <w:t>投标截止时间前</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对采购项目进行</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，同时按本公告要求完整</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、真实、准确地</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填写并上传</w:t>
      </w:r>
      <w:r>
        <w:rPr>
          <w:rFonts w:hint="eastAsia" w:ascii="宋体" w:hAnsi="宋体" w:cs="宋体"/>
          <w:color w:val="000000" w:themeColor="text1"/>
          <w:szCs w:val="21"/>
          <w:highlight w:val="none"/>
          <w14:textFill>
            <w14:solidFill>
              <w14:schemeClr w14:val="tx1"/>
            </w14:solidFill>
          </w14:textFill>
        </w:rPr>
        <w:t>完整的投标文件（并盖上公章）</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autoSpaceDE w:val="0"/>
        <w:autoSpaceDN w:val="0"/>
        <w:adjustRightInd w:val="0"/>
        <w:spacing w:line="360" w:lineRule="auto"/>
        <w:jc w:val="left"/>
        <w:rPr>
          <w:rFonts w:ascii="宋体" w:hAnsi="宋体" w:cs="宋体"/>
          <w:b/>
          <w:bCs/>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6.确定成交候选人（供应商须在系统</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环节上传响应文件并</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，响应文件请按照本文件</w:t>
      </w:r>
      <w:r>
        <w:rPr>
          <w:rFonts w:hint="eastAsia" w:ascii="宋体" w:hAnsi="宋体" w:cs="宋体"/>
          <w:b/>
          <w:bCs/>
          <w:color w:val="000000" w:themeColor="text1"/>
          <w:kern w:val="0"/>
          <w:szCs w:val="21"/>
          <w:highlight w:val="none"/>
          <w:shd w:val="clear" w:color="auto" w:fill="FFFFFF" w:themeFill="background1"/>
          <w:lang w:val="en-US" w:eastAsia="zh-CN"/>
          <w14:textFill>
            <w14:solidFill>
              <w14:schemeClr w14:val="tx1"/>
            </w14:solidFill>
          </w14:textFill>
        </w:rPr>
        <w:t>第五章投标附件</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进行编制后打印，每页加盖公章后</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w:t>
      </w:r>
      <w:r>
        <w:rPr>
          <w:rFonts w:hint="eastAsia" w:ascii="宋体" w:hAnsi="宋体" w:cs="宋体"/>
          <w:b/>
          <w:bCs/>
          <w:color w:val="000000" w:themeColor="text1"/>
          <w:kern w:val="0"/>
          <w:szCs w:val="21"/>
          <w:highlight w:val="none"/>
          <w:shd w:val="clear" w:color="auto" w:fill="FFFFFF" w:themeFill="background1"/>
          <w:lang w:val="en-US" w:eastAsia="zh-CN"/>
          <w14:textFill>
            <w14:solidFill>
              <w14:schemeClr w14:val="tx1"/>
            </w14:solidFill>
          </w14:textFill>
        </w:rPr>
        <w:t>技术商务部分</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扫描成一个P</w:t>
      </w:r>
      <w:r>
        <w:rPr>
          <w:rFonts w:ascii="宋体" w:hAnsi="宋体" w:cs="宋体"/>
          <w:b/>
          <w:bCs/>
          <w:color w:val="000000" w:themeColor="text1"/>
          <w:kern w:val="0"/>
          <w:szCs w:val="21"/>
          <w:highlight w:val="none"/>
          <w:shd w:val="clear" w:color="auto" w:fill="FFFFFF" w:themeFill="background1"/>
          <w14:textFill>
            <w14:solidFill>
              <w14:schemeClr w14:val="tx1"/>
            </w14:solidFill>
          </w14:textFill>
        </w:rPr>
        <w:t>DF</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上传</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w:t>
      </w:r>
      <w:r>
        <w:rPr>
          <w:rFonts w:hint="eastAsia" w:ascii="宋体" w:hAnsi="宋体" w:cs="宋体"/>
          <w:b/>
          <w:bCs/>
          <w:color w:val="000000" w:themeColor="text1"/>
          <w:kern w:val="0"/>
          <w:szCs w:val="21"/>
          <w:highlight w:val="none"/>
          <w:shd w:val="clear" w:color="auto" w:fill="FFFFFF" w:themeFill="background1"/>
          <w:lang w:val="en-US" w:eastAsia="zh-CN"/>
          <w14:textFill>
            <w14:solidFill>
              <w14:schemeClr w14:val="tx1"/>
            </w14:solidFill>
          </w14:textFill>
        </w:rPr>
        <w:t>报价部分单独扫描成一个PDF上传</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w:t>
      </w:r>
    </w:p>
    <w:p>
      <w:pPr>
        <w:pStyle w:val="80"/>
        <w:numPr>
          <w:ilvl w:val="0"/>
          <w:numId w:val="10"/>
        </w:numPr>
        <w:spacing w:line="360" w:lineRule="auto"/>
        <w:ind w:firstLineChars="0"/>
        <w:rPr>
          <w:rFonts w:ascii="宋体" w:hAnsi="宋体" w:eastAsia="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shd w:val="clear" w:color="auto" w:fill="FFFFFF" w:themeFill="background1"/>
          <w:lang w:val="en-US" w:eastAsia="zh-CN"/>
          <w14:textFill>
            <w14:solidFill>
              <w14:schemeClr w14:val="tx1"/>
            </w14:solidFill>
          </w14:textFill>
        </w:rPr>
        <w:t>文件名称：项目名称+公司名称+技术商务文件/价格文件</w:t>
      </w:r>
    </w:p>
    <w:p>
      <w:pPr>
        <w:pStyle w:val="80"/>
        <w:numPr>
          <w:ilvl w:val="0"/>
          <w:numId w:val="10"/>
        </w:numPr>
        <w:spacing w:line="360" w:lineRule="auto"/>
        <w:ind w:firstLineChars="0"/>
        <w:rPr>
          <w:rFonts w:ascii="宋体" w:hAnsi="宋体" w:eastAsia="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本项目参考综合评分法确定成交人，参与评审的专家按照评分标准以及权重分配的规定就各个</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供应商的技术状况、商务状况及其对</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要求的响应情况进行评议和比较，评出其技术评分和商务评分、价格评分相加得出其综合得分，本项目推荐综合得分排名前三的</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供应商作为成交候选人，采购人收到评审报告之日起10个工作日内自行组织评审，在成交候选人中确定成交人。</w:t>
      </w:r>
    </w:p>
    <w:p>
      <w:pPr>
        <w:pStyle w:val="80"/>
        <w:numPr>
          <w:ilvl w:val="0"/>
          <w:numId w:val="10"/>
        </w:numPr>
        <w:spacing w:line="360" w:lineRule="auto"/>
        <w:ind w:firstLineChars="0"/>
        <w:rPr>
          <w:rFonts w:ascii="宋体" w:hAnsi="宋体" w:eastAsia="宋体" w:cs="宋体"/>
          <w:b/>
          <w:bCs/>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b/>
          <w:bCs/>
          <w:color w:val="000000" w:themeColor="text1"/>
          <w:szCs w:val="21"/>
          <w:highlight w:val="none"/>
          <w:shd w:val="clear" w:color="auto" w:fill="FFFFFF" w:themeFill="background1"/>
          <w14:textFill>
            <w14:solidFill>
              <w14:schemeClr w14:val="tx1"/>
            </w14:solidFill>
          </w14:textFill>
        </w:rPr>
        <w:t>招标人在成交人基础上，结合项目情况进行商务谈判，以谈判后价格作最终成交价。</w:t>
      </w:r>
    </w:p>
    <w:p>
      <w:pPr>
        <w:pStyle w:val="80"/>
        <w:autoSpaceDE w:val="0"/>
        <w:autoSpaceDN w:val="0"/>
        <w:adjustRightInd w:val="0"/>
        <w:spacing w:line="360" w:lineRule="auto"/>
        <w:ind w:firstLine="0" w:firstLineChars="0"/>
        <w:jc w:val="left"/>
        <w:outlineLvl w:val="2"/>
        <w:rPr>
          <w:rFonts w:hint="eastAsia" w:ascii="宋体" w:hAnsi="宋体" w:eastAsia="宋体" w:cs="宋体"/>
          <w:b/>
          <w:color w:val="000000" w:themeColor="text1"/>
          <w:kern w:val="0"/>
          <w:szCs w:val="21"/>
          <w:highlight w:val="none"/>
          <w:shd w:val="clear" w:color="auto" w:fill="FFFFFF" w:themeFill="background1"/>
          <w:lang w:eastAsia="zh-CN"/>
          <w14:textFill>
            <w14:solidFill>
              <w14:schemeClr w14:val="tx1"/>
            </w14:solidFill>
          </w14:textFill>
        </w:rPr>
      </w:pPr>
      <w:r>
        <w:rPr>
          <w:rFonts w:hint="eastAsia" w:ascii="宋体" w:hAnsi="宋体" w:eastAsia="宋体" w:cs="宋体"/>
          <w:b/>
          <w:color w:val="000000" w:themeColor="text1"/>
          <w:kern w:val="0"/>
          <w:szCs w:val="21"/>
          <w:highlight w:val="none"/>
          <w:shd w:val="clear" w:color="auto" w:fill="FFFFFF" w:themeFill="background1"/>
          <w14:textFill>
            <w14:solidFill>
              <w14:schemeClr w14:val="tx1"/>
            </w14:solidFill>
          </w14:textFill>
        </w:rPr>
        <w:t>7.无效</w:t>
      </w:r>
      <w:r>
        <w:rPr>
          <w:rFonts w:hint="eastAsia" w:ascii="宋体" w:hAnsi="宋体" w:eastAsia="宋体" w:cs="宋体"/>
          <w:b/>
          <w:color w:val="000000" w:themeColor="text1"/>
          <w:kern w:val="0"/>
          <w:szCs w:val="21"/>
          <w:highlight w:val="none"/>
          <w:shd w:val="clear" w:color="auto" w:fill="FFFFFF" w:themeFill="background1"/>
          <w:lang w:eastAsia="zh-CN"/>
          <w14:textFill>
            <w14:solidFill>
              <w14:schemeClr w14:val="tx1"/>
            </w14:solidFill>
          </w14:textFill>
        </w:rPr>
        <w:t>投标</w:t>
      </w:r>
    </w:p>
    <w:p>
      <w:pPr>
        <w:numPr>
          <w:ilvl w:val="0"/>
          <w:numId w:val="11"/>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的投标人报价超过最高或最低预算金额的视为无效</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numPr>
          <w:ilvl w:val="0"/>
          <w:numId w:val="11"/>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投标人须提供本项目要求的资质文件，如果不按公告规定或</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要求等相关规定提供符合要求的资质文件，将被视为无效</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w:t>
      </w:r>
    </w:p>
    <w:p>
      <w:pPr>
        <w:numPr>
          <w:ilvl w:val="0"/>
          <w:numId w:val="11"/>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投标人须对本项目采购内容进行整体</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，任何只对其中一部分内容进行的报价都被视为无效</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w:t>
      </w:r>
    </w:p>
    <w:p>
      <w:pPr>
        <w:pStyle w:val="80"/>
        <w:numPr>
          <w:ilvl w:val="0"/>
          <w:numId w:val="11"/>
        </w:numPr>
        <w:spacing w:line="360" w:lineRule="auto"/>
        <w:ind w:firstLineChars="0"/>
        <w:rPr>
          <w:rFonts w:ascii="宋体" w:hAnsi="宋体" w:eastAsia="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kern w:val="0"/>
          <w:szCs w:val="21"/>
          <w:highlight w:val="none"/>
          <w:shd w:val="clear" w:color="auto" w:fill="FFFFFF" w:themeFill="background1"/>
          <w14:textFill>
            <w14:solidFill>
              <w14:schemeClr w14:val="tx1"/>
            </w14:solidFill>
          </w14:textFill>
        </w:rPr>
        <w:t>报价表以及有报价投标人落款的报价文件必须加盖报价投标人公章，否则视为无效</w:t>
      </w:r>
      <w:r>
        <w:rPr>
          <w:rFonts w:hint="eastAsia" w:ascii="宋体" w:hAnsi="宋体" w:eastAsia="宋体" w:cs="宋体"/>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eastAsia="宋体" w:cs="宋体"/>
          <w:color w:val="000000" w:themeColor="text1"/>
          <w:kern w:val="0"/>
          <w:szCs w:val="21"/>
          <w:highlight w:val="none"/>
          <w:shd w:val="clear" w:color="auto" w:fill="FFFFFF" w:themeFill="background1"/>
          <w14:textFill>
            <w14:solidFill>
              <w14:schemeClr w14:val="tx1"/>
            </w14:solidFill>
          </w14:textFill>
        </w:rPr>
        <w:t>；</w:t>
      </w:r>
    </w:p>
    <w:p>
      <w:pPr>
        <w:widowControl/>
        <w:numPr>
          <w:ilvl w:val="0"/>
          <w:numId w:val="11"/>
        </w:numPr>
        <w:shd w:val="clear" w:color="auto" w:fill="FFFFFF"/>
        <w:autoSpaceDE w:val="0"/>
        <w:autoSpaceDN w:val="0"/>
        <w:adjustRightInd w:val="0"/>
        <w:spacing w:line="276"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如果投标人不接受对其错误的更正，其报价将被视为无效</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pStyle w:val="40"/>
        <w:numPr>
          <w:ilvl w:val="0"/>
          <w:numId w:val="11"/>
        </w:numPr>
        <w:shd w:val="clear" w:color="auto" w:fill="FFFFFF"/>
        <w:spacing w:before="0" w:beforeAutospacing="0" w:after="0" w:afterAutospacing="0" w:line="276" w:lineRule="auto"/>
        <w:rPr>
          <w:b/>
          <w:bCs/>
          <w:color w:val="000000" w:themeColor="text1"/>
          <w:sz w:val="21"/>
          <w:szCs w:val="21"/>
          <w:highlight w:val="none"/>
          <w:u w:val="double"/>
          <w14:textFill>
            <w14:solidFill>
              <w14:schemeClr w14:val="tx1"/>
            </w14:solidFill>
          </w14:textFill>
        </w:rPr>
      </w:pPr>
      <w:r>
        <w:rPr>
          <w:rFonts w:hint="eastAsia"/>
          <w:b/>
          <w:bCs/>
          <w:color w:val="000000" w:themeColor="text1"/>
          <w:sz w:val="21"/>
          <w:szCs w:val="21"/>
          <w:highlight w:val="none"/>
          <w:u w:val="double"/>
          <w14:textFill>
            <w14:solidFill>
              <w14:schemeClr w14:val="tx1"/>
            </w14:solidFill>
          </w14:textFill>
        </w:rPr>
        <w:t>按有关法律、法规、规章属于</w:t>
      </w:r>
      <w:r>
        <w:rPr>
          <w:rFonts w:hint="eastAsia"/>
          <w:b/>
          <w:bCs/>
          <w:color w:val="000000" w:themeColor="text1"/>
          <w:sz w:val="21"/>
          <w:szCs w:val="21"/>
          <w:highlight w:val="none"/>
          <w:u w:val="double"/>
          <w:lang w:eastAsia="zh-CN"/>
          <w14:textFill>
            <w14:solidFill>
              <w14:schemeClr w14:val="tx1"/>
            </w14:solidFill>
          </w14:textFill>
        </w:rPr>
        <w:t>投标</w:t>
      </w:r>
      <w:r>
        <w:rPr>
          <w:rFonts w:hint="eastAsia"/>
          <w:b/>
          <w:bCs/>
          <w:color w:val="000000" w:themeColor="text1"/>
          <w:sz w:val="21"/>
          <w:szCs w:val="21"/>
          <w:highlight w:val="none"/>
          <w:u w:val="double"/>
          <w14:textFill>
            <w14:solidFill>
              <w14:schemeClr w14:val="tx1"/>
            </w14:solidFill>
          </w14:textFill>
        </w:rPr>
        <w:t>无效的。</w:t>
      </w:r>
    </w:p>
    <w:p>
      <w:pPr>
        <w:widowControl/>
        <w:numPr>
          <w:ilvl w:val="0"/>
          <w:numId w:val="11"/>
        </w:numPr>
        <w:shd w:val="clear" w:color="auto" w:fill="FFFFFF"/>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有下列情形之一的，视为串通</w:t>
      </w:r>
      <w:r>
        <w:rPr>
          <w:rFonts w:hint="eastAsia" w:ascii="宋体" w:hAnsi="宋体" w:cs="宋体"/>
          <w:b/>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，其</w:t>
      </w:r>
      <w:r>
        <w:rPr>
          <w:rFonts w:hint="eastAsia" w:ascii="宋体" w:hAnsi="宋体" w:cs="宋体"/>
          <w:b/>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无效：</w:t>
      </w:r>
    </w:p>
    <w:p>
      <w:pPr>
        <w:pStyle w:val="187"/>
        <w:widowControl/>
        <w:numPr>
          <w:ilvl w:val="2"/>
          <w:numId w:val="12"/>
        </w:numPr>
        <w:spacing w:line="360" w:lineRule="auto"/>
        <w:ind w:firstLineChars="0"/>
        <w:jc w:val="left"/>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存在单位负责人为同一人或存在控股、管理关系的不同单位参与同一</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项目；</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不同投标人的响应文件由同一单位或者个人编制；</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不同投标人委托同一单位或者个人办理</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事宜；</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不同投标人使用同一IP地址</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不同投标人的响应文件载明的项目管理成员或者联系人员为同一人；</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不同投标人的响应文件异常一致或者报价呈规律性差异；</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不同投标人的响应文件相互混淆；</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不同投标人的平台</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招标代理服务费</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从同一单位或者个人的账户转出。</w:t>
      </w:r>
    </w:p>
    <w:p>
      <w:pPr>
        <w:autoSpaceDE w:val="0"/>
        <w:autoSpaceDN w:val="0"/>
        <w:adjustRightInd w:val="0"/>
        <w:spacing w:line="360" w:lineRule="auto"/>
        <w:jc w:val="left"/>
        <w:outlineLvl w:val="2"/>
        <w:rPr>
          <w:rFonts w:ascii="宋体" w:hAnsi="宋体" w:cs="宋体"/>
          <w:b/>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8.</w:t>
      </w:r>
      <w:r>
        <w:rPr>
          <w:rFonts w:hint="eastAsia" w:ascii="宋体" w:hAnsi="宋体" w:cs="宋体"/>
          <w:b/>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活动失败</w:t>
      </w:r>
    </w:p>
    <w:p>
      <w:pPr>
        <w:pStyle w:val="80"/>
        <w:numPr>
          <w:ilvl w:val="0"/>
          <w:numId w:val="13"/>
        </w:numPr>
        <w:spacing w:line="360" w:lineRule="auto"/>
        <w:ind w:firstLineChars="0"/>
        <w:rPr>
          <w:rFonts w:ascii="宋体" w:hAnsi="宋体" w:eastAsia="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出现影响采购公正的违法、违规行为的；</w:t>
      </w:r>
    </w:p>
    <w:p>
      <w:pPr>
        <w:numPr>
          <w:ilvl w:val="0"/>
          <w:numId w:val="13"/>
        </w:numPr>
        <w:autoSpaceDE w:val="0"/>
        <w:autoSpaceDN w:val="0"/>
        <w:adjustRightInd w:val="0"/>
        <w:spacing w:line="360" w:lineRule="auto"/>
        <w:jc w:val="left"/>
        <w:rPr>
          <w:rFonts w:ascii="宋体" w:hAnsi="宋体" w:cs="宋体"/>
          <w:b/>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因重大变故，采购任务取消的。</w:t>
      </w:r>
    </w:p>
    <w:p>
      <w:pPr>
        <w:autoSpaceDE w:val="0"/>
        <w:autoSpaceDN w:val="0"/>
        <w:adjustRightInd w:val="0"/>
        <w:spacing w:line="360" w:lineRule="auto"/>
        <w:jc w:val="left"/>
        <w:outlineLvl w:val="2"/>
        <w:rPr>
          <w:rFonts w:hint="eastAsia" w:ascii="宋体" w:hAnsi="宋体" w:eastAsia="宋体" w:cs="宋体"/>
          <w:b/>
          <w:color w:val="000000" w:themeColor="text1"/>
          <w:kern w:val="0"/>
          <w:szCs w:val="21"/>
          <w:highlight w:val="none"/>
          <w:shd w:val="clear" w:color="auto" w:fill="FFFFFF" w:themeFill="background1"/>
          <w:lang w:eastAsia="zh-CN"/>
          <w14:textFill>
            <w14:solidFill>
              <w14:schemeClr w14:val="tx1"/>
            </w14:solidFill>
          </w14:textFill>
        </w:rPr>
      </w:pP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9.</w:t>
      </w:r>
      <w:r>
        <w:rPr>
          <w:rFonts w:hint="eastAsia" w:ascii="宋体" w:hAnsi="宋体" w:cs="宋体"/>
          <w:b/>
          <w:color w:val="000000" w:themeColor="text1"/>
          <w:kern w:val="0"/>
          <w:szCs w:val="21"/>
          <w:highlight w:val="none"/>
          <w:shd w:val="clear" w:color="auto" w:fill="FFFFFF" w:themeFill="background1"/>
          <w:lang w:eastAsia="zh-CN"/>
          <w14:textFill>
            <w14:solidFill>
              <w14:schemeClr w14:val="tx1"/>
            </w14:solidFill>
          </w14:textFill>
        </w:rPr>
        <w:t>招标代理服务费</w:t>
      </w:r>
    </w:p>
    <w:p>
      <w:pPr>
        <w:numPr>
          <w:ilvl w:val="0"/>
          <w:numId w:val="14"/>
        </w:numPr>
        <w:autoSpaceDE w:val="0"/>
        <w:autoSpaceDN w:val="0"/>
        <w:adjustRightInd w:val="0"/>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以中标通知书的中标金额作为招标代理服务费的计算基数。招标代理服务费收费采用差额定率累进法计算方式。按中华人民共和国国家发展计划委员会颁发的计价格[2002]1980号、国家发改委[2003]857号及发改价格</w:t>
      </w:r>
      <w:r>
        <w:rPr>
          <w:rFonts w:hint="eastAsia" w:ascii="宋体" w:hAnsi="宋体" w:cs="宋体"/>
          <w:color w:val="000000" w:themeColor="text1"/>
          <w:kern w:val="0"/>
          <w:szCs w:val="21"/>
          <w:highlight w:val="none"/>
          <w14:textFill>
            <w14:solidFill>
              <w14:schemeClr w14:val="tx1"/>
            </w14:solidFill>
          </w14:textFill>
        </w:rPr>
        <w:sym w:font="Symbol" w:char="F05B"/>
      </w:r>
      <w:r>
        <w:rPr>
          <w:rFonts w:hint="eastAsia" w:ascii="宋体" w:hAnsi="宋体" w:cs="宋体"/>
          <w:color w:val="000000" w:themeColor="text1"/>
          <w:kern w:val="0"/>
          <w:szCs w:val="21"/>
          <w:highlight w:val="none"/>
          <w14:textFill>
            <w14:solidFill>
              <w14:schemeClr w14:val="tx1"/>
            </w14:solidFill>
          </w14:textFill>
        </w:rPr>
        <w:t>2011</w:t>
      </w:r>
      <w:r>
        <w:rPr>
          <w:rFonts w:hint="eastAsia" w:ascii="宋体" w:hAnsi="宋体" w:cs="宋体"/>
          <w:color w:val="000000" w:themeColor="text1"/>
          <w:kern w:val="0"/>
          <w:szCs w:val="21"/>
          <w:highlight w:val="none"/>
          <w14:textFill>
            <w14:solidFill>
              <w14:schemeClr w14:val="tx1"/>
            </w14:solidFill>
          </w14:textFill>
        </w:rPr>
        <w:sym w:font="Symbol" w:char="F05D"/>
      </w:r>
      <w:r>
        <w:rPr>
          <w:rFonts w:hint="eastAsia" w:ascii="宋体" w:hAnsi="宋体" w:cs="宋体"/>
          <w:color w:val="000000" w:themeColor="text1"/>
          <w:kern w:val="0"/>
          <w:szCs w:val="21"/>
          <w:highlight w:val="none"/>
          <w14:textFill>
            <w14:solidFill>
              <w14:schemeClr w14:val="tx1"/>
            </w14:solidFill>
          </w14:textFill>
        </w:rPr>
        <w:t>534号文规定的“</w:t>
      </w:r>
      <w:r>
        <w:rPr>
          <w:rFonts w:hint="eastAsia" w:ascii="宋体" w:hAnsi="宋体" w:cs="宋体"/>
          <w:b/>
          <w:bCs/>
          <w:color w:val="000000" w:themeColor="text1"/>
          <w:kern w:val="0"/>
          <w:szCs w:val="21"/>
          <w:highlight w:val="none"/>
          <w:lang w:val="en-US" w:eastAsia="zh-CN"/>
          <w14:textFill>
            <w14:solidFill>
              <w14:schemeClr w14:val="tx1"/>
            </w14:solidFill>
          </w14:textFill>
        </w:rPr>
        <w:t>货物类</w:t>
      </w:r>
      <w:r>
        <w:rPr>
          <w:rFonts w:hint="eastAsia" w:ascii="宋体" w:hAnsi="宋体" w:cs="宋体"/>
          <w:color w:val="000000" w:themeColor="text1"/>
          <w:kern w:val="0"/>
          <w:szCs w:val="21"/>
          <w:highlight w:val="none"/>
          <w14:textFill>
            <w14:solidFill>
              <w14:schemeClr w14:val="tx1"/>
            </w14:solidFill>
          </w14:textFill>
        </w:rPr>
        <w:t>”计算后下浮30%收取</w:t>
      </w:r>
      <w:r>
        <w:rPr>
          <w:rFonts w:hint="eastAsia" w:ascii="宋体" w:hAnsi="宋体" w:cs="宋体"/>
          <w:color w:val="000000" w:themeColor="text1"/>
          <w:kern w:val="0"/>
          <w:szCs w:val="21"/>
          <w:highlight w:val="none"/>
          <w:lang w:eastAsia="zh-CN"/>
          <w14:textFill>
            <w14:solidFill>
              <w14:schemeClr w14:val="tx1"/>
            </w14:solidFill>
          </w14:textFill>
        </w:rPr>
        <w:t>。</w:t>
      </w:r>
    </w:p>
    <w:p>
      <w:pPr>
        <w:numPr>
          <w:ilvl w:val="0"/>
          <w:numId w:val="14"/>
        </w:numPr>
        <w:autoSpaceDE w:val="0"/>
        <w:autoSpaceDN w:val="0"/>
        <w:adjustRightIn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成交投标人无正当理由放弃成交资格的必须按</w:t>
      </w:r>
      <w:r>
        <w:rPr>
          <w:rFonts w:hint="eastAsia" w:ascii="宋体" w:hAnsi="宋体" w:cs="宋体"/>
          <w:color w:val="000000" w:themeColor="text1"/>
          <w:kern w:val="0"/>
          <w:szCs w:val="21"/>
          <w:highlight w:val="none"/>
          <w:lang w:eastAsia="zh-CN"/>
          <w14:textFill>
            <w14:solidFill>
              <w14:schemeClr w14:val="tx1"/>
            </w14:solidFill>
          </w14:textFill>
        </w:rPr>
        <w:t>综合评审</w:t>
      </w:r>
      <w:r>
        <w:rPr>
          <w:rFonts w:hint="eastAsia" w:ascii="宋体" w:hAnsi="宋体" w:cs="宋体"/>
          <w:color w:val="000000" w:themeColor="text1"/>
          <w:kern w:val="0"/>
          <w:szCs w:val="21"/>
          <w:highlight w:val="none"/>
          <w14:textFill>
            <w14:solidFill>
              <w14:schemeClr w14:val="tx1"/>
            </w14:solidFill>
          </w14:textFill>
        </w:rPr>
        <w:t>公告等相关规定缴纳相应的平台</w:t>
      </w:r>
      <w:r>
        <w:rPr>
          <w:rFonts w:hint="eastAsia" w:ascii="宋体" w:hAnsi="宋体" w:cs="宋体"/>
          <w:color w:val="000000" w:themeColor="text1"/>
          <w:kern w:val="0"/>
          <w:szCs w:val="21"/>
          <w:highlight w:val="none"/>
          <w:lang w:eastAsia="zh-CN"/>
          <w14:textFill>
            <w14:solidFill>
              <w14:schemeClr w14:val="tx1"/>
            </w14:solidFill>
          </w14:textFill>
        </w:rPr>
        <w:t>招标代理服务费</w:t>
      </w:r>
      <w:r>
        <w:rPr>
          <w:rFonts w:hint="eastAsia" w:ascii="宋体" w:hAnsi="宋体" w:cs="宋体"/>
          <w:color w:val="000000" w:themeColor="text1"/>
          <w:kern w:val="0"/>
          <w:szCs w:val="21"/>
          <w:highlight w:val="none"/>
          <w14:textFill>
            <w14:solidFill>
              <w14:schemeClr w14:val="tx1"/>
            </w14:solidFill>
          </w14:textFill>
        </w:rPr>
        <w:t>。</w:t>
      </w:r>
    </w:p>
    <w:p>
      <w:pPr>
        <w:numPr>
          <w:ilvl w:val="0"/>
          <w:numId w:val="14"/>
        </w:numPr>
        <w:autoSpaceDE w:val="0"/>
        <w:autoSpaceDN w:val="0"/>
        <w:adjustRightIn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如确实因不可抗力放弃成交资格的，应在不可抗力发生后三个工作日内予以通知采购代理机构并提供相关的证明；如逾期，采购代理机构不予退还平台</w:t>
      </w:r>
      <w:r>
        <w:rPr>
          <w:rFonts w:hint="eastAsia" w:ascii="宋体" w:hAnsi="宋体" w:cs="宋体"/>
          <w:color w:val="000000" w:themeColor="text1"/>
          <w:kern w:val="0"/>
          <w:szCs w:val="21"/>
          <w:highlight w:val="none"/>
          <w:lang w:eastAsia="zh-CN"/>
          <w14:textFill>
            <w14:solidFill>
              <w14:schemeClr w14:val="tx1"/>
            </w14:solidFill>
          </w14:textFill>
        </w:rPr>
        <w:t>招标代理服务费</w:t>
      </w:r>
      <w:r>
        <w:rPr>
          <w:rFonts w:hint="eastAsia" w:ascii="宋体" w:hAnsi="宋体" w:cs="宋体"/>
          <w:color w:val="000000" w:themeColor="text1"/>
          <w:kern w:val="0"/>
          <w:szCs w:val="21"/>
          <w:highlight w:val="none"/>
          <w14:textFill>
            <w14:solidFill>
              <w14:schemeClr w14:val="tx1"/>
            </w14:solidFill>
          </w14:textFill>
        </w:rPr>
        <w:t>。</w:t>
      </w:r>
    </w:p>
    <w:p>
      <w:pPr>
        <w:autoSpaceDE w:val="0"/>
        <w:autoSpaceDN w:val="0"/>
        <w:adjustRightInd w:val="0"/>
        <w:spacing w:line="360" w:lineRule="auto"/>
        <w:jc w:val="left"/>
        <w:outlineLvl w:val="2"/>
        <w:rPr>
          <w:rFonts w:hint="default" w:ascii="宋体" w:hAnsi="宋体" w:eastAsia="宋体" w:cs="宋体"/>
          <w:b/>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kern w:val="0"/>
          <w:szCs w:val="21"/>
          <w:highlight w:val="none"/>
          <w:shd w:val="clear" w:color="auto" w:fill="FFFFFF" w:themeFill="background1"/>
          <w:lang w:val="en-US" w:eastAsia="zh-CN"/>
          <w14:textFill>
            <w14:solidFill>
              <w14:schemeClr w14:val="tx1"/>
            </w14:solidFill>
          </w14:textFill>
        </w:rPr>
        <w:t>10.本项目相关公告在招标代理机构网站（http://chxmzx.com）上公布之日即视为有效送达，不再另行通知。</w:t>
      </w:r>
    </w:p>
    <w:p>
      <w:pPr>
        <w:widowControl/>
        <w:autoSpaceDE w:val="0"/>
        <w:autoSpaceDN w:val="0"/>
        <w:adjustRightInd w:val="0"/>
        <w:spacing w:line="360" w:lineRule="auto"/>
        <w:jc w:val="left"/>
        <w:outlineLvl w:val="2"/>
        <w:rPr>
          <w:rFonts w:ascii="宋体" w:hAnsi="宋体" w:cs="宋体"/>
          <w:b/>
          <w:bCs/>
          <w:color w:val="000000" w:themeColor="text1"/>
          <w:sz w:val="30"/>
          <w:szCs w:val="30"/>
          <w:highlight w:val="none"/>
          <w:shd w:val="clear" w:color="auto" w:fill="FFFFFF" w:themeFill="background1"/>
          <w14:textFill>
            <w14:solidFill>
              <w14:schemeClr w14:val="tx1"/>
            </w14:solidFill>
          </w14:textFill>
        </w:rPr>
      </w:pP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1</w:t>
      </w:r>
      <w:r>
        <w:rPr>
          <w:rFonts w:hint="eastAsia" w:ascii="宋体" w:hAnsi="宋体" w:cs="宋体"/>
          <w:b/>
          <w:color w:val="000000" w:themeColor="text1"/>
          <w:kern w:val="0"/>
          <w:szCs w:val="21"/>
          <w:highlight w:val="none"/>
          <w:shd w:val="clear" w:color="auto" w:fill="FFFFFF" w:themeFill="background1"/>
          <w:lang w:val="en-US" w:eastAsia="zh-CN"/>
          <w14:textFill>
            <w14:solidFill>
              <w14:schemeClr w14:val="tx1"/>
            </w14:solidFill>
          </w14:textFill>
        </w:rPr>
        <w:t>1</w:t>
      </w: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.联系方式</w:t>
      </w:r>
      <w:bookmarkEnd w:id="3"/>
      <w:bookmarkEnd w:id="4"/>
    </w:p>
    <w:p>
      <w:pPr>
        <w:numPr>
          <w:ilvl w:val="0"/>
          <w:numId w:val="15"/>
        </w:numPr>
        <w:autoSpaceDE w:val="0"/>
        <w:autoSpaceDN w:val="0"/>
        <w:adjustRightInd w:val="0"/>
        <w:spacing w:line="360" w:lineRule="auto"/>
        <w:jc w:val="left"/>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联系电话：0660-3388969</w:t>
      </w:r>
    </w:p>
    <w:p>
      <w:pPr>
        <w:numPr>
          <w:ilvl w:val="0"/>
          <w:numId w:val="15"/>
        </w:numPr>
        <w:autoSpaceDE w:val="0"/>
        <w:autoSpaceDN w:val="0"/>
        <w:adjustRightInd w:val="0"/>
        <w:spacing w:line="360" w:lineRule="auto"/>
        <w:jc w:val="left"/>
        <w:rPr>
          <w:rFonts w:hint="default" w:ascii="宋体" w:hAnsi="宋体" w:cs="宋体"/>
          <w:color w:val="000000" w:themeColor="text1"/>
          <w:kern w:val="0"/>
          <w:szCs w:val="21"/>
          <w:highlight w:val="none"/>
          <w:lang w:val="en-US" w:eastAsia="zh-CN"/>
          <w14:textFill>
            <w14:solidFill>
              <w14:schemeClr w14:val="tx1"/>
            </w14:solidFill>
          </w14:textFill>
        </w:rPr>
        <w:sectPr>
          <w:pgSz w:w="11906" w:h="16838"/>
          <w:pgMar w:top="1440" w:right="1080" w:bottom="1440" w:left="1080" w:header="851" w:footer="992" w:gutter="0"/>
          <w:cols w:space="720" w:num="1"/>
          <w:docGrid w:type="lines" w:linePitch="312" w:charSpace="0"/>
        </w:sectPr>
      </w:pPr>
      <w:r>
        <w:rPr>
          <w:rFonts w:hint="eastAsia" w:ascii="宋体" w:hAnsi="宋体" w:cs="宋体"/>
          <w:color w:val="000000" w:themeColor="text1"/>
          <w:kern w:val="0"/>
          <w:szCs w:val="21"/>
          <w:highlight w:val="none"/>
          <w:lang w:val="en-US" w:eastAsia="zh-CN"/>
          <w14:textFill>
            <w14:solidFill>
              <w14:schemeClr w14:val="tx1"/>
            </w14:solidFill>
          </w14:textFill>
        </w:rPr>
        <w:t>办公时间：上午9：00至12：00，下午14：00至17：30（周一至周五,法定节假日除外）</w:t>
      </w:r>
    </w:p>
    <w:bookmarkEnd w:id="1"/>
    <w:bookmarkEnd w:id="5"/>
    <w:p>
      <w:pPr>
        <w:numPr>
          <w:ilvl w:val="0"/>
          <w:numId w:val="3"/>
        </w:numPr>
        <w:spacing w:line="360" w:lineRule="auto"/>
        <w:ind w:left="1120" w:leftChars="0" w:hanging="1120" w:firstLineChars="0"/>
        <w:jc w:val="center"/>
        <w:outlineLvl w:val="0"/>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pPr>
      <w:bookmarkStart w:id="6" w:name="_Toc1176"/>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采购需求书</w:t>
      </w:r>
      <w:bookmarkEnd w:id="6"/>
    </w:p>
    <w:p>
      <w:pPr>
        <w:pStyle w:val="187"/>
        <w:widowControl/>
        <w:numPr>
          <w:ilvl w:val="0"/>
          <w:numId w:val="0"/>
        </w:numPr>
        <w:spacing w:before="156" w:beforeLines="50" w:line="360" w:lineRule="auto"/>
        <w:ind w:leftChars="0"/>
        <w:jc w:val="left"/>
        <w:rPr>
          <w:rFonts w:hint="default" w:ascii="宋体" w:hAnsi="宋体" w:eastAsia="宋体" w:cs="宋体"/>
          <w:b/>
          <w:bCs/>
          <w:color w:val="000000" w:themeColor="text1"/>
          <w:sz w:val="32"/>
          <w:szCs w:val="32"/>
          <w:highlight w:val="none"/>
          <w:shd w:val="clear" w:color="auto" w:fill="FFFFFF" w:themeFill="background1"/>
          <w:lang w:val="en-US" w:eastAsia="zh-CN"/>
          <w14:textFill>
            <w14:solidFill>
              <w14:schemeClr w14:val="tx1"/>
            </w14:solidFill>
          </w14:textFill>
        </w:rPr>
      </w:pPr>
      <w:bookmarkStart w:id="7" w:name="_Toc311015397"/>
      <w:r>
        <w:rPr>
          <w:rFonts w:hint="eastAsia" w:ascii="Calibri" w:hAnsi="Calibri" w:eastAsia="宋体" w:cs="Times New Roman"/>
          <w:b/>
          <w:bCs/>
          <w:color w:val="000000" w:themeColor="text1"/>
          <w:kern w:val="2"/>
          <w:sz w:val="24"/>
          <w:szCs w:val="24"/>
          <w:highlight w:val="none"/>
          <w:lang w:val="en-US" w:eastAsia="zh-CN" w:bidi="ar-SA"/>
          <w14:textFill>
            <w14:solidFill>
              <w14:schemeClr w14:val="tx1"/>
            </w14:solidFill>
          </w14:textFill>
        </w:rPr>
        <w:t>详见附件</w:t>
      </w:r>
      <w:r>
        <w:rPr>
          <w:rFonts w:hint="default" w:ascii="宋体" w:hAnsi="宋体" w:eastAsia="宋体" w:cs="宋体"/>
          <w:b/>
          <w:bCs/>
          <w:color w:val="000000" w:themeColor="text1"/>
          <w:sz w:val="32"/>
          <w:szCs w:val="32"/>
          <w:highlight w:val="none"/>
          <w:shd w:val="clear" w:color="auto" w:fill="FFFFFF" w:themeFill="background1"/>
          <w:lang w:val="en-US" w:eastAsia="zh-CN"/>
          <w14:textFill>
            <w14:solidFill>
              <w14:schemeClr w14:val="tx1"/>
            </w14:solidFill>
          </w14:textFill>
        </w:rPr>
        <w:br w:type="page"/>
      </w:r>
    </w:p>
    <w:p>
      <w:pPr>
        <w:spacing w:line="360" w:lineRule="auto"/>
        <w:jc w:val="center"/>
        <w:outlineLvl w:val="0"/>
        <w:rPr>
          <w:rFonts w:hint="default" w:ascii="宋体" w:hAnsi="宋体" w:eastAsia="宋体" w:cs="宋体"/>
          <w:color w:val="000000" w:themeColor="text1"/>
          <w:sz w:val="32"/>
          <w:szCs w:val="32"/>
          <w:highlight w:val="none"/>
          <w:shd w:val="clear" w:color="auto" w:fill="FFFFFF" w:themeFill="background1"/>
          <w:lang w:val="en-US" w:eastAsia="zh-CN"/>
          <w14:textFill>
            <w14:solidFill>
              <w14:schemeClr w14:val="tx1"/>
            </w14:solidFill>
          </w14:textFill>
        </w:rPr>
      </w:pPr>
      <w:bookmarkStart w:id="8" w:name="_Toc25479"/>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三</w:t>
      </w: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合同条款及格式</w:t>
      </w:r>
      <w:bookmarkEnd w:id="8"/>
    </w:p>
    <w:p>
      <w:pPr>
        <w:spacing w:line="360" w:lineRule="auto"/>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合同详见附件（合同模版仅供参考，以招标人与中标人签订的合同为准，招标人有权在签订合同时对合同的相关条款及内容作进一步的细化和修改。）</w:t>
      </w:r>
    </w:p>
    <w:p>
      <w:pPr>
        <w:spacing w:line="360" w:lineRule="auto"/>
        <w:jc w:val="center"/>
        <w:outlineLvl w:val="0"/>
        <w:rPr>
          <w:rFonts w:hint="default" w:ascii="宋体" w:hAnsi="宋体" w:eastAsia="宋体" w:cs="宋体"/>
          <w:color w:val="000000" w:themeColor="text1"/>
          <w:sz w:val="32"/>
          <w:szCs w:val="32"/>
          <w:highlight w:val="none"/>
          <w:shd w:val="clear" w:color="auto" w:fill="FFFFFF" w:themeFill="background1"/>
          <w:lang w:val="en-US" w:eastAsia="zh-CN"/>
          <w14:textFill>
            <w14:solidFill>
              <w14:schemeClr w14:val="tx1"/>
            </w14:solidFill>
          </w14:textFill>
        </w:rPr>
      </w:pP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br w:type="page"/>
      </w:r>
      <w:bookmarkStart w:id="9" w:name="_Toc5861"/>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四</w:t>
      </w: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评分标准</w:t>
      </w:r>
      <w:bookmarkEnd w:id="9"/>
    </w:p>
    <w:p>
      <w:pPr>
        <w:pStyle w:val="187"/>
        <w:widowControl/>
        <w:numPr>
          <w:ilvl w:val="0"/>
          <w:numId w:val="0"/>
        </w:numPr>
        <w:ind w:leftChars="0"/>
        <w:jc w:val="left"/>
        <w:rPr>
          <w:rFonts w:ascii="宋体" w:hAnsi="宋体" w:cs="宋体"/>
          <w:b/>
          <w:bCs/>
          <w:color w:val="000000" w:themeColor="text1"/>
          <w:szCs w:val="21"/>
          <w:highlight w:val="none"/>
          <w14:textFill>
            <w14:solidFill>
              <w14:schemeClr w14:val="tx1"/>
            </w14:solidFill>
          </w14:textFill>
        </w:rPr>
      </w:pPr>
    </w:p>
    <w:bookmarkEnd w:id="7"/>
    <w:p>
      <w:pPr>
        <w:spacing w:line="420" w:lineRule="exact"/>
        <w:contextualSpacing/>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采用综合评分法：</w:t>
      </w:r>
    </w:p>
    <w:tbl>
      <w:tblPr>
        <w:tblStyle w:val="45"/>
        <w:tblW w:w="995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6"/>
        <w:gridCol w:w="2510"/>
        <w:gridCol w:w="4719"/>
        <w:gridCol w:w="993"/>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2" w:hRule="atLeast"/>
          <w:jc w:val="center"/>
        </w:trPr>
        <w:tc>
          <w:tcPr>
            <w:tcW w:w="736" w:type="dxa"/>
            <w:tcBorders>
              <w:top w:val="single" w:color="auto" w:sz="12" w:space="0"/>
              <w:left w:val="single" w:color="auto" w:sz="12" w:space="0"/>
              <w:bottom w:val="single" w:color="auto" w:sz="6" w:space="0"/>
              <w:right w:val="single" w:color="auto" w:sz="6"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序号</w:t>
            </w:r>
          </w:p>
        </w:tc>
        <w:tc>
          <w:tcPr>
            <w:tcW w:w="2510"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评审因素</w:t>
            </w:r>
          </w:p>
        </w:tc>
        <w:tc>
          <w:tcPr>
            <w:tcW w:w="4719"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评分细则</w:t>
            </w:r>
          </w:p>
        </w:tc>
        <w:tc>
          <w:tcPr>
            <w:tcW w:w="993"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分值（分）</w:t>
            </w:r>
          </w:p>
        </w:tc>
        <w:tc>
          <w:tcPr>
            <w:tcW w:w="992" w:type="dxa"/>
            <w:tcBorders>
              <w:top w:val="single" w:color="auto" w:sz="12" w:space="0"/>
              <w:left w:val="single" w:color="auto" w:sz="6" w:space="0"/>
              <w:bottom w:val="single" w:color="auto" w:sz="6" w:space="0"/>
              <w:right w:val="single" w:color="auto" w:sz="12"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9950" w:type="dxa"/>
            <w:gridSpan w:val="5"/>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一、技术部分(合计40分)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ind w:left="-63" w:leftChars="-30" w:right="-88" w:rightChars="-42"/>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质量保证措施</w:t>
            </w:r>
          </w:p>
          <w:p>
            <w:pPr>
              <w:ind w:left="-63" w:leftChars="-30" w:right="-88" w:rightChars="-42"/>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（10分）</w:t>
            </w:r>
          </w:p>
        </w:tc>
        <w:tc>
          <w:tcPr>
            <w:tcW w:w="4719" w:type="dxa"/>
            <w:vAlign w:val="center"/>
          </w:tcPr>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对投标人所提供的</w:t>
            </w:r>
            <w:r>
              <w:rPr>
                <w:rFonts w:hint="eastAsia" w:ascii="宋体" w:hAnsi="宋体" w:cs="宋体"/>
                <w:bCs/>
                <w:color w:val="000000" w:themeColor="text1"/>
                <w:sz w:val="24"/>
                <w:szCs w:val="24"/>
                <w:highlight w:val="none"/>
                <w14:textFill>
                  <w14:solidFill>
                    <w14:schemeClr w14:val="tx1"/>
                  </w14:solidFill>
                </w14:textFill>
              </w:rPr>
              <w:t>质量保证措施</w:t>
            </w:r>
            <w:r>
              <w:rPr>
                <w:rFonts w:hint="eastAsia" w:ascii="宋体" w:hAnsi="宋体" w:cs="宋体"/>
                <w:color w:val="000000" w:themeColor="text1"/>
                <w:sz w:val="24"/>
                <w:szCs w:val="24"/>
                <w:highlight w:val="none"/>
                <w14:textFill>
                  <w14:solidFill>
                    <w14:schemeClr w14:val="tx1"/>
                  </w14:solidFill>
                </w14:textFill>
              </w:rPr>
              <w:t>进行横向对比：</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横向对比优得10分；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横向对比良得7分；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横向对比中得4分；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横向对比差得0分；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10分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 xml:space="preserve">10%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ind w:left="-63" w:leftChars="-30" w:right="-88" w:rightChars="-42"/>
              <w:jc w:val="cente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售后服务</w:t>
            </w:r>
          </w:p>
          <w:p>
            <w:pPr>
              <w:ind w:left="-63" w:leftChars="-30" w:right="-88" w:rightChars="-42"/>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（20分）</w:t>
            </w:r>
          </w:p>
        </w:tc>
        <w:tc>
          <w:tcPr>
            <w:tcW w:w="4719" w:type="dxa"/>
            <w:vAlign w:val="center"/>
          </w:tcPr>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对</w:t>
            </w:r>
            <w:r>
              <w:rPr>
                <w:rFonts w:hint="eastAsia" w:ascii="宋体" w:hAnsi="宋体" w:cs="宋体"/>
                <w:color w:val="000000" w:themeColor="text1"/>
                <w:sz w:val="24"/>
                <w:szCs w:val="24"/>
                <w:highlight w:val="none"/>
                <w14:textFill>
                  <w14:solidFill>
                    <w14:schemeClr w14:val="tx1"/>
                  </w14:solidFill>
                </w14:textFill>
              </w:rPr>
              <w:t>投标人所提供的</w:t>
            </w:r>
            <w:r>
              <w:rPr>
                <w:rFonts w:hint="eastAsia" w:ascii="宋体" w:hAnsi="宋体"/>
                <w:color w:val="000000"/>
                <w:sz w:val="24"/>
                <w:szCs w:val="24"/>
                <w:highlight w:val="none"/>
              </w:rPr>
              <w:t>售后服务</w:t>
            </w:r>
            <w:r>
              <w:rPr>
                <w:rFonts w:hint="eastAsia" w:ascii="宋体" w:hAnsi="宋体" w:cs="宋体"/>
                <w:color w:val="000000" w:themeColor="text1"/>
                <w:sz w:val="24"/>
                <w:szCs w:val="24"/>
                <w:highlight w:val="none"/>
                <w14:textFill>
                  <w14:solidFill>
                    <w14:schemeClr w14:val="tx1"/>
                  </w14:solidFill>
                </w14:textFill>
              </w:rPr>
              <w:t>进行横向对比：</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横向对比优得20分；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横向对比良得14分；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横向对比中得8分；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横向对比差得0分；</w:t>
            </w:r>
          </w:p>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20分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 xml:space="preserve">20%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ind w:left="-63" w:leftChars="-30" w:right="-88" w:rightChars="-42"/>
              <w:jc w:val="cente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供货服务方案</w:t>
            </w:r>
          </w:p>
          <w:p>
            <w:pPr>
              <w:ind w:left="-63" w:leftChars="-30" w:right="-88" w:rightChars="-42"/>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（10分）</w:t>
            </w:r>
          </w:p>
        </w:tc>
        <w:tc>
          <w:tcPr>
            <w:tcW w:w="4719" w:type="dxa"/>
            <w:vAlign w:val="center"/>
          </w:tcPr>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对</w:t>
            </w:r>
            <w:r>
              <w:rPr>
                <w:rFonts w:hint="eastAsia" w:ascii="宋体" w:hAnsi="宋体" w:cs="宋体"/>
                <w:color w:val="000000" w:themeColor="text1"/>
                <w:sz w:val="24"/>
                <w:szCs w:val="24"/>
                <w:highlight w:val="none"/>
                <w14:textFill>
                  <w14:solidFill>
                    <w14:schemeClr w14:val="tx1"/>
                  </w14:solidFill>
                </w14:textFill>
              </w:rPr>
              <w:t>投标人所提供的</w:t>
            </w:r>
            <w:r>
              <w:rPr>
                <w:rFonts w:hint="eastAsia" w:ascii="宋体" w:hAnsi="宋体"/>
                <w:sz w:val="24"/>
                <w:szCs w:val="24"/>
                <w:highlight w:val="none"/>
              </w:rPr>
              <w:t>供货服务方案</w:t>
            </w:r>
            <w:r>
              <w:rPr>
                <w:rFonts w:hint="eastAsia" w:ascii="宋体" w:hAnsi="宋体"/>
                <w:color w:val="000000"/>
                <w:sz w:val="24"/>
                <w:szCs w:val="32"/>
                <w:highlight w:val="none"/>
              </w:rPr>
              <w:t>具体、详细、可行，有利于项目实施，</w:t>
            </w:r>
            <w:r>
              <w:rPr>
                <w:rFonts w:hint="eastAsia" w:ascii="宋体" w:hAnsi="宋体" w:cs="宋体"/>
                <w:color w:val="000000" w:themeColor="text1"/>
                <w:sz w:val="24"/>
                <w:szCs w:val="24"/>
                <w:highlight w:val="none"/>
                <w14:textFill>
                  <w14:solidFill>
                    <w14:schemeClr w14:val="tx1"/>
                  </w14:solidFill>
                </w14:textFill>
              </w:rPr>
              <w:t>进行横向对比：</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横向对比优得10分；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横向对比良得7分；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横向对比中得4分；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横向对比差得0分；</w:t>
            </w:r>
          </w:p>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10分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 xml:space="preserve">10%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9950" w:type="dxa"/>
            <w:gridSpan w:val="5"/>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二、商务部分(合计30分)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5" w:hRule="atLeast"/>
          <w:jc w:val="center"/>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ind w:left="-63" w:leftChars="-30" w:right="-88" w:rightChars="-42"/>
              <w:jc w:val="center"/>
              <w:rPr>
                <w:rFonts w:ascii="宋体" w:hAnsi="宋体" w:cs="宋体"/>
                <w:color w:val="000000"/>
                <w:sz w:val="24"/>
                <w:szCs w:val="24"/>
                <w:highlight w:val="none"/>
              </w:rPr>
            </w:pPr>
            <w:r>
              <w:rPr>
                <w:rFonts w:hint="eastAsia" w:ascii="宋体" w:hAnsi="宋体" w:cs="宋体"/>
                <w:color w:val="000000"/>
                <w:sz w:val="24"/>
                <w:szCs w:val="24"/>
                <w:highlight w:val="none"/>
              </w:rPr>
              <w:t>管理体系认证</w:t>
            </w:r>
          </w:p>
          <w:p>
            <w:pPr>
              <w:ind w:left="-63" w:leftChars="-30" w:right="-88" w:rightChars="-42"/>
              <w:jc w:val="center"/>
              <w:rPr>
                <w:rFonts w:hint="eastAsia" w:ascii="宋体" w:hAnsi="宋体"/>
                <w:color w:val="000000"/>
                <w:sz w:val="24"/>
                <w:szCs w:val="24"/>
                <w:highlight w:val="none"/>
              </w:rPr>
            </w:pPr>
            <w:r>
              <w:rPr>
                <w:rFonts w:hint="eastAsia" w:ascii="宋体" w:hAnsi="宋体"/>
                <w:color w:val="000000"/>
                <w:sz w:val="24"/>
                <w:szCs w:val="24"/>
                <w:highlight w:val="none"/>
              </w:rPr>
              <w:t>（提供有效的证书复印件加盖公章）</w:t>
            </w:r>
          </w:p>
          <w:p>
            <w:pPr>
              <w:ind w:left="-63" w:leftChars="-30" w:right="-88" w:rightChars="-42"/>
              <w:jc w:val="center"/>
              <w:rPr>
                <w:rFonts w:ascii="宋体" w:hAnsi="宋体" w:cs="宋体"/>
                <w:color w:val="000000" w:themeColor="text1"/>
                <w:sz w:val="24"/>
                <w:szCs w:val="24"/>
                <w:highlight w:val="none"/>
                <w:lang w:bidi="ar"/>
                <w14:textFill>
                  <w14:solidFill>
                    <w14:schemeClr w14:val="tx1"/>
                  </w14:solidFill>
                </w14:textFill>
              </w:rPr>
            </w:pPr>
            <w:r>
              <w:rPr>
                <w:rFonts w:hint="eastAsia" w:ascii="宋体" w:hAnsi="宋体"/>
                <w:color w:val="000000"/>
                <w:sz w:val="24"/>
                <w:szCs w:val="24"/>
                <w:highlight w:val="none"/>
              </w:rPr>
              <w:t>（</w:t>
            </w:r>
            <w:r>
              <w:rPr>
                <w:rFonts w:ascii="宋体" w:hAnsi="宋体"/>
                <w:color w:val="000000"/>
                <w:sz w:val="24"/>
                <w:szCs w:val="24"/>
                <w:highlight w:val="none"/>
              </w:rPr>
              <w:t>6</w:t>
            </w:r>
            <w:r>
              <w:rPr>
                <w:rFonts w:hint="eastAsia" w:ascii="宋体" w:hAnsi="宋体"/>
                <w:color w:val="000000"/>
                <w:sz w:val="24"/>
                <w:szCs w:val="24"/>
                <w:highlight w:val="none"/>
              </w:rPr>
              <w:t>分）</w:t>
            </w:r>
          </w:p>
        </w:tc>
        <w:tc>
          <w:tcPr>
            <w:tcW w:w="4719" w:type="dxa"/>
            <w:vAlign w:val="center"/>
          </w:tcPr>
          <w:p>
            <w:pPr>
              <w:numPr>
                <w:ilvl w:val="3"/>
                <w:numId w:val="17"/>
              </w:numPr>
              <w:tabs>
                <w:tab w:val="left" w:pos="317"/>
                <w:tab w:val="clear" w:pos="1680"/>
              </w:tabs>
              <w:snapToGrid w:val="0"/>
              <w:ind w:left="283" w:hanging="283"/>
              <w:rPr>
                <w:rFonts w:ascii="宋体" w:hAnsi="宋体"/>
                <w:sz w:val="24"/>
                <w:szCs w:val="24"/>
                <w:highlight w:val="none"/>
              </w:rPr>
            </w:pPr>
            <w:r>
              <w:rPr>
                <w:rFonts w:hint="eastAsia" w:ascii="宋体" w:hAnsi="宋体"/>
                <w:sz w:val="24"/>
                <w:szCs w:val="24"/>
                <w:highlight w:val="none"/>
              </w:rPr>
              <w:t>具有有效的质量管理体系认证证书的得</w:t>
            </w:r>
            <w:r>
              <w:rPr>
                <w:rFonts w:ascii="宋体" w:hAnsi="宋体"/>
                <w:sz w:val="24"/>
                <w:szCs w:val="24"/>
                <w:highlight w:val="none"/>
              </w:rPr>
              <w:t>2</w:t>
            </w:r>
            <w:r>
              <w:rPr>
                <w:rFonts w:hint="eastAsia" w:ascii="宋体" w:hAnsi="宋体"/>
                <w:sz w:val="24"/>
                <w:szCs w:val="24"/>
                <w:highlight w:val="none"/>
              </w:rPr>
              <w:t>分；没有得0分。</w:t>
            </w:r>
          </w:p>
          <w:p>
            <w:pPr>
              <w:numPr>
                <w:ilvl w:val="3"/>
                <w:numId w:val="17"/>
              </w:numPr>
              <w:tabs>
                <w:tab w:val="left" w:pos="317"/>
                <w:tab w:val="clear" w:pos="1680"/>
              </w:tabs>
              <w:snapToGrid w:val="0"/>
              <w:ind w:left="283" w:hanging="283"/>
              <w:rPr>
                <w:rFonts w:ascii="宋体" w:hAnsi="宋体"/>
                <w:sz w:val="24"/>
                <w:szCs w:val="24"/>
                <w:highlight w:val="none"/>
              </w:rPr>
            </w:pPr>
            <w:r>
              <w:rPr>
                <w:rFonts w:hint="eastAsia" w:ascii="宋体" w:hAnsi="宋体"/>
                <w:sz w:val="24"/>
                <w:szCs w:val="24"/>
                <w:highlight w:val="none"/>
              </w:rPr>
              <w:t>具有有效的环境管理体系认证证书的得</w:t>
            </w:r>
            <w:r>
              <w:rPr>
                <w:rFonts w:ascii="宋体" w:hAnsi="宋体"/>
                <w:sz w:val="24"/>
                <w:szCs w:val="24"/>
                <w:highlight w:val="none"/>
              </w:rPr>
              <w:t>2</w:t>
            </w:r>
            <w:r>
              <w:rPr>
                <w:rFonts w:hint="eastAsia" w:ascii="宋体" w:hAnsi="宋体"/>
                <w:sz w:val="24"/>
                <w:szCs w:val="24"/>
                <w:highlight w:val="none"/>
              </w:rPr>
              <w:t>分；没有得0分。</w:t>
            </w:r>
          </w:p>
          <w:p>
            <w:pPr>
              <w:ind w:right="-73" w:rightChars="-35"/>
              <w:rPr>
                <w:rFonts w:ascii="宋体" w:hAnsi="宋体" w:cs="宋体"/>
                <w:color w:val="000000" w:themeColor="text1"/>
                <w:sz w:val="24"/>
                <w:szCs w:val="24"/>
                <w:highlight w:val="none"/>
                <w14:textFill>
                  <w14:solidFill>
                    <w14:schemeClr w14:val="tx1"/>
                  </w14:solidFill>
                </w14:textFill>
              </w:rPr>
            </w:pPr>
            <w:r>
              <w:rPr>
                <w:rFonts w:hint="eastAsia" w:ascii="宋体" w:hAnsi="宋体"/>
                <w:sz w:val="24"/>
                <w:szCs w:val="24"/>
                <w:highlight w:val="none"/>
              </w:rPr>
              <w:t>3</w:t>
            </w:r>
            <w:r>
              <w:rPr>
                <w:rFonts w:ascii="宋体" w:hAnsi="宋体"/>
                <w:sz w:val="24"/>
                <w:szCs w:val="24"/>
                <w:highlight w:val="none"/>
              </w:rPr>
              <w:t>.</w:t>
            </w:r>
            <w:r>
              <w:rPr>
                <w:rFonts w:hint="eastAsia" w:ascii="宋体" w:hAnsi="宋体"/>
                <w:sz w:val="24"/>
                <w:szCs w:val="24"/>
                <w:highlight w:val="none"/>
              </w:rPr>
              <w:t>具有有效的职业健康安全管理体系认证证书的得</w:t>
            </w:r>
            <w:r>
              <w:rPr>
                <w:rFonts w:ascii="宋体" w:hAnsi="宋体"/>
                <w:sz w:val="24"/>
                <w:szCs w:val="24"/>
                <w:highlight w:val="none"/>
              </w:rPr>
              <w:t>2</w:t>
            </w:r>
            <w:r>
              <w:rPr>
                <w:rFonts w:hint="eastAsia" w:ascii="宋体" w:hAnsi="宋体"/>
                <w:sz w:val="24"/>
                <w:szCs w:val="24"/>
                <w:highlight w:val="none"/>
              </w:rPr>
              <w:t>分；没有得0分。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6</w:t>
            </w:r>
            <w:r>
              <w:rPr>
                <w:rFonts w:hint="eastAsia" w:ascii="宋体" w:hAnsi="宋体" w:cs="宋体"/>
                <w:b/>
                <w:bCs/>
                <w:color w:val="000000" w:themeColor="text1"/>
                <w:sz w:val="24"/>
                <w:szCs w:val="24"/>
                <w:highlight w:val="none"/>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6</w:t>
            </w:r>
            <w:r>
              <w:rPr>
                <w:rFonts w:hint="eastAsia" w:ascii="宋体" w:hAnsi="宋体" w:cs="宋体"/>
                <w:b/>
                <w:bCs/>
                <w:color w:val="000000" w:themeColor="text1"/>
                <w:sz w:val="24"/>
                <w:szCs w:val="24"/>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9" w:hRule="atLeast"/>
          <w:jc w:val="center"/>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ind w:left="-63" w:leftChars="-30" w:right="-88" w:rightChars="-42"/>
              <w:jc w:val="cente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审计报告</w:t>
            </w:r>
          </w:p>
          <w:p>
            <w:pPr>
              <w:ind w:left="-63" w:leftChars="-30" w:right="-88" w:rightChars="-42"/>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(6分)</w:t>
            </w:r>
          </w:p>
        </w:tc>
        <w:tc>
          <w:tcPr>
            <w:tcW w:w="4719" w:type="dxa"/>
            <w:vAlign w:val="center"/>
          </w:tcPr>
          <w:p>
            <w:pPr>
              <w:spacing w:line="276" w:lineRule="auto"/>
              <w:rPr>
                <w:rFonts w:ascii="宋体" w:hAnsi="宋体" w:cs="宋体"/>
                <w:strike/>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提供202</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年至20</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第三方审计报告，字迹清晰完整并加盖公司签章，提供一年得3分，2年6分；其他情况或无提供不得分。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6分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ind w:left="-63" w:leftChars="-30" w:right="-88" w:rightChars="-42"/>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2021</w:t>
            </w:r>
            <w:r>
              <w:rPr>
                <w:rFonts w:hint="eastAsia" w:ascii="宋体" w:hAnsi="宋体" w:cs="宋体"/>
                <w:color w:val="000000"/>
                <w:sz w:val="24"/>
                <w:szCs w:val="24"/>
                <w:highlight w:val="none"/>
              </w:rPr>
              <w:t>年至今类似业绩</w:t>
            </w:r>
          </w:p>
          <w:p>
            <w:pPr>
              <w:ind w:left="-63" w:leftChars="-30" w:right="-88" w:rightChars="-42"/>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sz w:val="24"/>
                <w:szCs w:val="24"/>
                <w:highlight w:val="none"/>
              </w:rPr>
              <w:t>（18分）</w:t>
            </w:r>
          </w:p>
        </w:tc>
        <w:tc>
          <w:tcPr>
            <w:tcW w:w="4719" w:type="dxa"/>
            <w:vAlign w:val="center"/>
          </w:tcPr>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投标人提供</w:t>
            </w:r>
            <w:r>
              <w:rPr>
                <w:rFonts w:hint="eastAsia" w:ascii="宋体" w:hAnsi="宋体" w:cs="宋体"/>
                <w:color w:val="000000" w:themeColor="text1"/>
                <w:sz w:val="24"/>
                <w:szCs w:val="24"/>
                <w:highlight w:val="none"/>
                <w:lang w:val="en-US" w:eastAsia="zh-CN"/>
                <w14:textFill>
                  <w14:solidFill>
                    <w14:schemeClr w14:val="tx1"/>
                  </w14:solidFill>
                </w14:textFill>
              </w:rPr>
              <w:t>2021</w:t>
            </w:r>
            <w:r>
              <w:rPr>
                <w:rFonts w:hint="eastAsia" w:ascii="宋体" w:hAnsi="宋体" w:cs="宋体"/>
                <w:color w:val="000000" w:themeColor="text1"/>
                <w:sz w:val="24"/>
                <w:szCs w:val="24"/>
                <w:highlight w:val="none"/>
                <w14:textFill>
                  <w14:solidFill>
                    <w14:schemeClr w14:val="tx1"/>
                  </w14:solidFill>
                </w14:textFill>
              </w:rPr>
              <w:t>年至今类似</w:t>
            </w:r>
            <w:r>
              <w:rPr>
                <w:rFonts w:hint="eastAsia" w:ascii="宋体" w:hAnsi="宋体" w:cs="宋体"/>
                <w:color w:val="000000" w:themeColor="text1"/>
                <w:sz w:val="24"/>
                <w:szCs w:val="32"/>
                <w:highlight w:val="none"/>
                <w14:textFill>
                  <w14:solidFill>
                    <w14:schemeClr w14:val="tx1"/>
                  </w14:solidFill>
                </w14:textFill>
              </w:rPr>
              <w:t>业绩</w:t>
            </w:r>
            <w:r>
              <w:rPr>
                <w:rFonts w:hint="eastAsia" w:ascii="宋体" w:hAnsi="宋体" w:cs="宋体"/>
                <w:color w:val="000000" w:themeColor="text1"/>
                <w:sz w:val="24"/>
                <w:szCs w:val="24"/>
                <w:highlight w:val="none"/>
                <w14:textFill>
                  <w14:solidFill>
                    <w14:schemeClr w14:val="tx1"/>
                  </w14:solidFill>
                </w14:textFill>
              </w:rPr>
              <w:t>：每提供一个得</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分，最高得</w:t>
            </w:r>
            <w:r>
              <w:rPr>
                <w:rFonts w:ascii="宋体" w:hAnsi="宋体" w:cs="宋体"/>
                <w:color w:val="000000" w:themeColor="text1"/>
                <w:sz w:val="24"/>
                <w:szCs w:val="24"/>
                <w:highlight w:val="none"/>
                <w14:textFill>
                  <w14:solidFill>
                    <w14:schemeClr w14:val="tx1"/>
                  </w14:solidFill>
                </w14:textFill>
              </w:rPr>
              <w:t>18</w:t>
            </w:r>
            <w:r>
              <w:rPr>
                <w:rFonts w:hint="eastAsia" w:ascii="宋体" w:hAnsi="宋体" w:cs="宋体"/>
                <w:color w:val="000000" w:themeColor="text1"/>
                <w:sz w:val="24"/>
                <w:szCs w:val="24"/>
                <w:highlight w:val="none"/>
                <w14:textFill>
                  <w14:solidFill>
                    <w14:schemeClr w14:val="tx1"/>
                  </w14:solidFill>
                </w14:textFill>
              </w:rPr>
              <w:t>分。</w:t>
            </w:r>
          </w:p>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（需提供合同首页、范围页及签字盖章页）。</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18</w:t>
            </w:r>
            <w:r>
              <w:rPr>
                <w:rFonts w:hint="eastAsia" w:ascii="宋体" w:hAnsi="宋体" w:cs="宋体"/>
                <w:b/>
                <w:bCs/>
                <w:color w:val="000000" w:themeColor="text1"/>
                <w:sz w:val="24"/>
                <w:szCs w:val="24"/>
                <w:highlight w:val="none"/>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18</w:t>
            </w:r>
            <w:r>
              <w:rPr>
                <w:rFonts w:hint="eastAsia" w:ascii="宋体" w:hAnsi="宋体" w:cs="宋体"/>
                <w:b/>
                <w:bCs/>
                <w:color w:val="000000" w:themeColor="text1"/>
                <w:sz w:val="24"/>
                <w:szCs w:val="24"/>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950" w:type="dxa"/>
            <w:gridSpan w:val="5"/>
            <w:vAlign w:val="center"/>
          </w:tcPr>
          <w:p>
            <w:pPr>
              <w:adjustRightInd w:val="0"/>
              <w:snapToGrid w:val="0"/>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w:t>
            </w:r>
            <w:r>
              <w:rPr>
                <w:rFonts w:hint="eastAsia" w:ascii="宋体" w:hAnsi="宋体" w:cs="宋体"/>
                <w:b/>
                <w:color w:val="000000" w:themeColor="text1"/>
                <w:sz w:val="24"/>
                <w:szCs w:val="24"/>
                <w:highlight w:val="none"/>
                <w14:textFill>
                  <w14:solidFill>
                    <w14:schemeClr w14:val="tx1"/>
                  </w14:solidFill>
                </w14:textFill>
              </w:rPr>
              <w:t>价格部分（合计30分）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jc w:val="center"/>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adjustRightInd w:val="0"/>
              <w:snapToGrid w:val="0"/>
              <w:spacing w:line="360" w:lineRule="exact"/>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价格分</w:t>
            </w:r>
          </w:p>
          <w:p>
            <w:pPr>
              <w:adjustRightInd w:val="0"/>
              <w:snapToGrid w:val="0"/>
              <w:spacing w:line="360" w:lineRule="exact"/>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hint="eastAsia" w:ascii="宋体" w:hAnsi="宋体" w:cs="宋体"/>
                <w:b/>
                <w:color w:val="000000" w:themeColor="text1"/>
                <w:sz w:val="24"/>
                <w:szCs w:val="24"/>
                <w:highlight w:val="none"/>
                <w14:textFill>
                  <w14:solidFill>
                    <w14:schemeClr w14:val="tx1"/>
                  </w14:solidFill>
                </w14:textFill>
              </w:rPr>
              <w:t>30分）</w:t>
            </w:r>
          </w:p>
        </w:tc>
        <w:tc>
          <w:tcPr>
            <w:tcW w:w="4719" w:type="dxa"/>
            <w:vAlign w:val="center"/>
          </w:tcPr>
          <w:p>
            <w:pPr>
              <w:ind w:right="-73" w:rightChars="-3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价格分应当采用低价优先法计算，即满足招标文件要求且投标价格最低的投标报价为评标基准价，其价格分为满分。其他投标人的价格分统一按照下列公式计算：投标报价得分=(评标基准价／投标报价)×100×权重</w:t>
            </w:r>
          </w:p>
          <w:p>
            <w:pPr>
              <w:snapToGrid w:val="0"/>
              <w:ind w:right="-73" w:rightChars="-3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备注：1、投标报价得分四舍五入后，小数点后保留两位有效数。</w:t>
            </w:r>
          </w:p>
        </w:tc>
        <w:tc>
          <w:tcPr>
            <w:tcW w:w="993" w:type="dxa"/>
            <w:vAlign w:val="center"/>
          </w:tcPr>
          <w:p>
            <w:pPr>
              <w:adjustRightInd w:val="0"/>
              <w:snapToGrid w:val="0"/>
              <w:spacing w:line="360" w:lineRule="exact"/>
              <w:ind w:left="-78" w:leftChars="-37" w:right="-73" w:rightChars="-35"/>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30分</w:t>
            </w:r>
          </w:p>
        </w:tc>
        <w:tc>
          <w:tcPr>
            <w:tcW w:w="992" w:type="dxa"/>
            <w:vAlign w:val="center"/>
          </w:tcPr>
          <w:p>
            <w:pPr>
              <w:adjustRightInd w:val="0"/>
              <w:snapToGrid w:val="0"/>
              <w:spacing w:line="360" w:lineRule="exact"/>
              <w:ind w:left="-78" w:leftChars="-37" w:right="-73" w:rightChars="-35"/>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 xml:space="preserve">30%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965" w:type="dxa"/>
            <w:gridSpan w:val="3"/>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合计</w:t>
            </w:r>
          </w:p>
        </w:tc>
        <w:tc>
          <w:tcPr>
            <w:tcW w:w="993" w:type="dxa"/>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100分</w:t>
            </w:r>
          </w:p>
        </w:tc>
        <w:tc>
          <w:tcPr>
            <w:tcW w:w="992" w:type="dxa"/>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 xml:space="preserve">100% </w:t>
            </w:r>
          </w:p>
        </w:tc>
      </w:tr>
    </w:tbl>
    <w:p>
      <w:pPr>
        <w:pStyle w:val="2"/>
        <w:rPr>
          <w:highlight w:val="none"/>
        </w:rPr>
      </w:pPr>
    </w:p>
    <w:p>
      <w:pPr>
        <w:spacing w:line="420" w:lineRule="exact"/>
        <w:contextualSpacing/>
        <w:rPr>
          <w:vanish/>
          <w:color w:val="000000" w:themeColor="text1"/>
          <w:highlight w:val="none"/>
          <w14:textFill>
            <w14:solidFill>
              <w14:schemeClr w14:val="tx1"/>
            </w14:solidFill>
          </w14:textFill>
        </w:rPr>
      </w:pPr>
    </w:p>
    <w:p>
      <w:pPr>
        <w:snapToGrid w:val="0"/>
        <w:spacing w:line="360" w:lineRule="auto"/>
        <w:ind w:firstLine="105" w:firstLineChars="5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备注：</w:t>
      </w:r>
    </w:p>
    <w:p>
      <w:pPr>
        <w:numPr>
          <w:ilvl w:val="0"/>
          <w:numId w:val="18"/>
        </w:numPr>
        <w:autoSpaceDN w:val="0"/>
        <w:snapToGrid w:val="0"/>
        <w:spacing w:line="360" w:lineRule="auto"/>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招标文件要求提交的与评价指标体系相关的各类有效资料，投标人如未按要求提交的，该项评分为零分。</w:t>
      </w:r>
    </w:p>
    <w:p>
      <w:pPr>
        <w:numPr>
          <w:ilvl w:val="0"/>
          <w:numId w:val="18"/>
        </w:numPr>
        <w:autoSpaceDN w:val="0"/>
        <w:snapToGrid w:val="0"/>
        <w:spacing w:line="360" w:lineRule="auto"/>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技术商务评分：所有评委评分分值的算术平均值（四舍五入后，</w:t>
      </w:r>
      <w:r>
        <w:rPr>
          <w:rFonts w:hint="eastAsia" w:ascii="宋体" w:hAnsi="宋体" w:cs="Arial"/>
          <w:color w:val="000000" w:themeColor="text1"/>
          <w:sz w:val="21"/>
          <w:szCs w:val="21"/>
          <w:highlight w:val="none"/>
          <w14:textFill>
            <w14:solidFill>
              <w14:schemeClr w14:val="tx1"/>
            </w14:solidFill>
          </w14:textFill>
        </w:rPr>
        <w:t>小数点后保留两位有效数</w:t>
      </w:r>
      <w:r>
        <w:rPr>
          <w:rFonts w:hint="eastAsia" w:ascii="宋体" w:hAnsi="宋体"/>
          <w:bCs/>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投标人的总得分为：综合得分（总得分）＝投标报价得分＋商务部分得分＋</w:t>
      </w:r>
      <w:r>
        <w:rPr>
          <w:rFonts w:hint="eastAsia"/>
          <w:color w:val="000000" w:themeColor="text1"/>
          <w:sz w:val="21"/>
          <w:szCs w:val="21"/>
          <w:highlight w:val="none"/>
          <w14:textFill>
            <w14:solidFill>
              <w14:schemeClr w14:val="tx1"/>
            </w14:solidFill>
          </w14:textFill>
        </w:rPr>
        <w:t>技术部分</w:t>
      </w:r>
      <w:r>
        <w:rPr>
          <w:rFonts w:hint="eastAsia" w:ascii="宋体" w:hAnsi="宋体"/>
          <w:color w:val="000000" w:themeColor="text1"/>
          <w:sz w:val="21"/>
          <w:szCs w:val="21"/>
          <w:highlight w:val="none"/>
          <w14:textFill>
            <w14:solidFill>
              <w14:schemeClr w14:val="tx1"/>
            </w14:solidFill>
          </w14:textFill>
        </w:rPr>
        <w:t>得分</w:t>
      </w:r>
    </w:p>
    <w:p>
      <w:pPr>
        <w:pStyle w:val="2"/>
        <w:ind w:firstLine="0"/>
        <w:rPr>
          <w:rFonts w:ascii="宋体" w:hAnsi="宋体" w:cs="宋体"/>
          <w:color w:val="000000" w:themeColor="text1"/>
          <w:kern w:val="2"/>
          <w:sz w:val="21"/>
          <w:szCs w:val="21"/>
          <w:highlight w:val="none"/>
          <w:shd w:val="clear" w:color="auto" w:fill="FFFFFF" w:themeFill="background1"/>
          <w14:textFill>
            <w14:solidFill>
              <w14:schemeClr w14:val="tx1"/>
            </w14:solidFill>
          </w14:textFill>
        </w:rPr>
        <w:sectPr>
          <w:headerReference r:id="rId3" w:type="default"/>
          <w:footerReference r:id="rId4" w:type="default"/>
          <w:pgSz w:w="11906" w:h="16838"/>
          <w:pgMar w:top="1440" w:right="1080" w:bottom="1440" w:left="1080" w:header="851" w:footer="992" w:gutter="0"/>
          <w:cols w:space="720" w:num="1"/>
          <w:docGrid w:type="lines" w:linePitch="312" w:charSpace="0"/>
        </w:sectPr>
      </w:pPr>
    </w:p>
    <w:p>
      <w:pPr>
        <w:keepNext/>
        <w:keepLines/>
        <w:spacing w:before="340" w:line="578" w:lineRule="auto"/>
        <w:jc w:val="center"/>
        <w:outlineLvl w:val="0"/>
        <w:rPr>
          <w:rFonts w:ascii="宋体" w:hAnsi="宋体" w:cs="宋体"/>
          <w:b/>
          <w:bCs/>
          <w:color w:val="000000" w:themeColor="text1"/>
          <w:kern w:val="0"/>
          <w:sz w:val="32"/>
          <w:szCs w:val="32"/>
          <w:highlight w:val="none"/>
          <w:shd w:val="clear" w:color="auto" w:fill="FFFFFF" w:themeFill="background1"/>
          <w14:textFill>
            <w14:solidFill>
              <w14:schemeClr w14:val="tx1"/>
            </w14:solidFill>
          </w14:textFill>
        </w:rPr>
      </w:pPr>
      <w:bookmarkStart w:id="10" w:name="_Toc7414"/>
      <w:r>
        <w:rPr>
          <w:rFonts w:hint="eastAsia" w:ascii="宋体" w:hAnsi="宋体" w:cs="宋体"/>
          <w:b/>
          <w:bCs/>
          <w:color w:val="000000" w:themeColor="text1"/>
          <w:kern w:val="44"/>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kern w:val="44"/>
          <w:sz w:val="32"/>
          <w:szCs w:val="32"/>
          <w:highlight w:val="none"/>
          <w:shd w:val="clear" w:color="auto" w:fill="FFFFFF" w:themeFill="background1"/>
          <w:lang w:val="en-US" w:eastAsia="zh-CN"/>
          <w14:textFill>
            <w14:solidFill>
              <w14:schemeClr w14:val="tx1"/>
            </w14:solidFill>
          </w14:textFill>
        </w:rPr>
        <w:t>五</w:t>
      </w:r>
      <w:r>
        <w:rPr>
          <w:rFonts w:hint="eastAsia" w:ascii="宋体" w:hAnsi="宋体" w:cs="宋体"/>
          <w:b/>
          <w:bCs/>
          <w:color w:val="000000" w:themeColor="text1"/>
          <w:kern w:val="44"/>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kern w:val="44"/>
          <w:sz w:val="32"/>
          <w:szCs w:val="32"/>
          <w:highlight w:val="none"/>
          <w:shd w:val="clear" w:color="auto" w:fill="FFFFFF" w:themeFill="background1"/>
          <w:lang w:val="en-US" w:eastAsia="zh-CN"/>
          <w14:textFill>
            <w14:solidFill>
              <w14:schemeClr w14:val="tx1"/>
            </w14:solidFill>
          </w14:textFill>
        </w:rPr>
        <w:t>投标</w:t>
      </w:r>
      <w:r>
        <w:rPr>
          <w:rFonts w:hint="eastAsia" w:ascii="宋体" w:hAnsi="宋体" w:cs="宋体"/>
          <w:b/>
          <w:bCs/>
          <w:color w:val="000000" w:themeColor="text1"/>
          <w:kern w:val="44"/>
          <w:sz w:val="32"/>
          <w:szCs w:val="32"/>
          <w:highlight w:val="none"/>
          <w:shd w:val="clear" w:color="auto" w:fill="FFFFFF" w:themeFill="background1"/>
          <w14:textFill>
            <w14:solidFill>
              <w14:schemeClr w14:val="tx1"/>
            </w14:solidFill>
          </w14:textFill>
        </w:rPr>
        <w:t>附件</w:t>
      </w:r>
      <w:bookmarkEnd w:id="10"/>
    </w:p>
    <w:p>
      <w:pPr>
        <w:jc w:val="center"/>
        <w:outlineLvl w:val="9"/>
        <w:rPr>
          <w:rFonts w:hint="eastAsia" w:ascii="黑体" w:hAnsi="黑体" w:eastAsia="黑体"/>
          <w:bCs/>
          <w:sz w:val="32"/>
          <w:szCs w:val="32"/>
          <w:highlight w:val="none"/>
        </w:rPr>
      </w:pPr>
      <w:r>
        <w:rPr>
          <w:rFonts w:hint="eastAsia" w:ascii="宋体" w:hAnsi="宋体" w:eastAsia="宋体" w:cs="宋体"/>
          <w:b/>
          <w:bCs/>
          <w:color w:val="000000" w:themeColor="text1"/>
          <w:sz w:val="32"/>
          <w:szCs w:val="32"/>
          <w:highlight w:val="none"/>
          <w14:textFill>
            <w14:solidFill>
              <w14:schemeClr w14:val="tx1"/>
            </w14:solidFill>
          </w14:textFill>
        </w:rPr>
        <w:t>文件领购登记表</w:t>
      </w:r>
    </w:p>
    <w:tbl>
      <w:tblPr>
        <w:tblStyle w:val="45"/>
        <w:tblW w:w="99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368"/>
        <w:gridCol w:w="3234"/>
        <w:gridCol w:w="2132"/>
        <w:gridCol w:w="19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249"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tc>
        <w:tc>
          <w:tcPr>
            <w:tcW w:w="4602" w:type="dxa"/>
            <w:gridSpan w:val="2"/>
            <w:noWrap w:val="0"/>
            <w:vAlign w:val="center"/>
          </w:tcPr>
          <w:p>
            <w:pPr>
              <w:adjustRightInd w:val="0"/>
              <w:snapToGrid w:val="0"/>
              <w:jc w:val="left"/>
              <w:rPr>
                <w:rFonts w:hint="eastAsia" w:ascii="宋体" w:hAnsi="宋体" w:eastAsia="宋体" w:cs="宋体"/>
                <w:sz w:val="21"/>
                <w:szCs w:val="21"/>
                <w:highlight w:val="none"/>
              </w:rPr>
            </w:pPr>
          </w:p>
        </w:tc>
        <w:tc>
          <w:tcPr>
            <w:tcW w:w="2132" w:type="dxa"/>
            <w:noWrap w:val="0"/>
            <w:vAlign w:val="center"/>
          </w:tcPr>
          <w:p>
            <w:pPr>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包组号</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如有</w:t>
            </w:r>
            <w:r>
              <w:rPr>
                <w:rFonts w:hint="eastAsia" w:ascii="宋体" w:hAnsi="宋体" w:cs="宋体"/>
                <w:sz w:val="21"/>
                <w:szCs w:val="21"/>
                <w:highlight w:val="none"/>
                <w:lang w:eastAsia="zh-CN"/>
              </w:rPr>
              <w:t>）</w:t>
            </w:r>
          </w:p>
        </w:tc>
        <w:tc>
          <w:tcPr>
            <w:tcW w:w="1975" w:type="dxa"/>
            <w:noWrap w:val="0"/>
            <w:vAlign w:val="center"/>
          </w:tcPr>
          <w:p>
            <w:pPr>
              <w:adjustRightInd w:val="0"/>
              <w:snapToGrid w:val="0"/>
              <w:jc w:val="center"/>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249"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项目编号</w:t>
            </w:r>
          </w:p>
        </w:tc>
        <w:tc>
          <w:tcPr>
            <w:tcW w:w="4602" w:type="dxa"/>
            <w:gridSpan w:val="2"/>
            <w:noWrap w:val="0"/>
            <w:vAlign w:val="center"/>
          </w:tcPr>
          <w:p>
            <w:pPr>
              <w:adjustRightInd w:val="0"/>
              <w:snapToGrid w:val="0"/>
              <w:jc w:val="left"/>
              <w:rPr>
                <w:rFonts w:hint="eastAsia" w:ascii="宋体" w:hAnsi="宋体" w:eastAsia="宋体" w:cs="宋体"/>
                <w:sz w:val="21"/>
                <w:szCs w:val="21"/>
                <w:highlight w:val="none"/>
                <w:u w:val="single"/>
              </w:rPr>
            </w:pPr>
          </w:p>
        </w:tc>
        <w:tc>
          <w:tcPr>
            <w:tcW w:w="2132"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领购文件日期</w:t>
            </w:r>
          </w:p>
        </w:tc>
        <w:tc>
          <w:tcPr>
            <w:tcW w:w="1975"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249" w:type="dxa"/>
            <w:vMerge w:val="restart"/>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单位信息</w:t>
            </w:r>
          </w:p>
        </w:tc>
        <w:tc>
          <w:tcPr>
            <w:tcW w:w="1368"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单位名称</w:t>
            </w:r>
          </w:p>
        </w:tc>
        <w:tc>
          <w:tcPr>
            <w:tcW w:w="3234" w:type="dxa"/>
            <w:noWrap w:val="0"/>
            <w:vAlign w:val="center"/>
          </w:tcPr>
          <w:p>
            <w:pPr>
              <w:adjustRightInd w:val="0"/>
              <w:snapToGrid w:val="0"/>
              <w:jc w:val="left"/>
              <w:rPr>
                <w:rFonts w:hint="eastAsia" w:ascii="宋体" w:hAnsi="宋体" w:eastAsia="宋体" w:cs="宋体"/>
                <w:sz w:val="21"/>
                <w:szCs w:val="21"/>
                <w:highlight w:val="none"/>
              </w:rPr>
            </w:pPr>
          </w:p>
        </w:tc>
        <w:tc>
          <w:tcPr>
            <w:tcW w:w="2132"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p>
        </w:tc>
        <w:tc>
          <w:tcPr>
            <w:tcW w:w="1975" w:type="dxa"/>
            <w:noWrap w:val="0"/>
            <w:vAlign w:val="center"/>
          </w:tcPr>
          <w:p>
            <w:pPr>
              <w:adjustRightInd w:val="0"/>
              <w:snapToGrid w:val="0"/>
              <w:jc w:val="left"/>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highlight w:val="none"/>
              </w:rPr>
            </w:pPr>
          </w:p>
        </w:tc>
        <w:tc>
          <w:tcPr>
            <w:tcW w:w="1368"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单位地址</w:t>
            </w:r>
          </w:p>
        </w:tc>
        <w:tc>
          <w:tcPr>
            <w:tcW w:w="3234" w:type="dxa"/>
            <w:noWrap w:val="0"/>
            <w:vAlign w:val="center"/>
          </w:tcPr>
          <w:p>
            <w:pPr>
              <w:adjustRightInd w:val="0"/>
              <w:snapToGrid w:val="0"/>
              <w:jc w:val="left"/>
              <w:rPr>
                <w:rFonts w:hint="eastAsia" w:ascii="宋体" w:hAnsi="宋体" w:eastAsia="宋体" w:cs="宋体"/>
                <w:sz w:val="21"/>
                <w:szCs w:val="21"/>
                <w:highlight w:val="none"/>
              </w:rPr>
            </w:pPr>
          </w:p>
        </w:tc>
        <w:tc>
          <w:tcPr>
            <w:tcW w:w="2132"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邮箱</w:t>
            </w:r>
          </w:p>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b/>
                <w:bCs/>
                <w:sz w:val="21"/>
                <w:szCs w:val="21"/>
                <w:highlight w:val="none"/>
              </w:rPr>
              <w:t>非常重要！请确保正确</w:t>
            </w:r>
            <w:r>
              <w:rPr>
                <w:rFonts w:hint="eastAsia" w:ascii="宋体" w:hAnsi="宋体" w:eastAsia="宋体" w:cs="宋体"/>
                <w:sz w:val="21"/>
                <w:szCs w:val="21"/>
                <w:highlight w:val="none"/>
              </w:rPr>
              <w:t>）</w:t>
            </w:r>
          </w:p>
        </w:tc>
        <w:tc>
          <w:tcPr>
            <w:tcW w:w="1975" w:type="dxa"/>
            <w:noWrap w:val="0"/>
            <w:vAlign w:val="center"/>
          </w:tcPr>
          <w:p>
            <w:pPr>
              <w:adjustRightInd w:val="0"/>
              <w:snapToGrid w:val="0"/>
              <w:jc w:val="left"/>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highlight w:val="none"/>
              </w:rPr>
            </w:pPr>
          </w:p>
        </w:tc>
        <w:tc>
          <w:tcPr>
            <w:tcW w:w="1368"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w:t>
            </w:r>
          </w:p>
        </w:tc>
        <w:tc>
          <w:tcPr>
            <w:tcW w:w="3234" w:type="dxa"/>
            <w:noWrap w:val="0"/>
            <w:vAlign w:val="center"/>
          </w:tcPr>
          <w:p>
            <w:pPr>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(□先生 □女士)</w:t>
            </w:r>
          </w:p>
        </w:tc>
        <w:tc>
          <w:tcPr>
            <w:tcW w:w="2132"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法定代表人联系电话</w:t>
            </w:r>
          </w:p>
        </w:tc>
        <w:tc>
          <w:tcPr>
            <w:tcW w:w="1975" w:type="dxa"/>
            <w:noWrap w:val="0"/>
            <w:vAlign w:val="center"/>
          </w:tcPr>
          <w:p>
            <w:pPr>
              <w:adjustRightInd w:val="0"/>
              <w:snapToGrid w:val="0"/>
              <w:jc w:val="left"/>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highlight w:val="none"/>
              </w:rPr>
            </w:pPr>
          </w:p>
        </w:tc>
        <w:tc>
          <w:tcPr>
            <w:tcW w:w="1368"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项目联系人</w:t>
            </w:r>
          </w:p>
        </w:tc>
        <w:tc>
          <w:tcPr>
            <w:tcW w:w="3234" w:type="dxa"/>
            <w:noWrap w:val="0"/>
            <w:vAlign w:val="center"/>
          </w:tcPr>
          <w:p>
            <w:pPr>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(□先生 □女士)</w:t>
            </w:r>
          </w:p>
        </w:tc>
        <w:tc>
          <w:tcPr>
            <w:tcW w:w="2132"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项目联系人联系电话</w:t>
            </w:r>
          </w:p>
        </w:tc>
        <w:tc>
          <w:tcPr>
            <w:tcW w:w="1975" w:type="dxa"/>
            <w:noWrap w:val="0"/>
            <w:vAlign w:val="center"/>
          </w:tcPr>
          <w:p>
            <w:pPr>
              <w:adjustRightInd w:val="0"/>
              <w:snapToGrid w:val="0"/>
              <w:jc w:val="left"/>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highlight w:val="none"/>
              </w:rPr>
            </w:pPr>
          </w:p>
        </w:tc>
        <w:tc>
          <w:tcPr>
            <w:tcW w:w="4602" w:type="dxa"/>
            <w:gridSpan w:val="2"/>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纳税人识别号或统一社会信用代码(必填)</w:t>
            </w:r>
          </w:p>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（注：个人、没有纳税人识别号或统一社会信用代码的政府机构、事业单位除外）</w:t>
            </w:r>
          </w:p>
        </w:tc>
        <w:tc>
          <w:tcPr>
            <w:tcW w:w="4107" w:type="dxa"/>
            <w:gridSpan w:val="2"/>
            <w:noWrap w:val="0"/>
            <w:vAlign w:val="center"/>
          </w:tcPr>
          <w:p>
            <w:pPr>
              <w:adjustRightInd w:val="0"/>
              <w:snapToGrid w:val="0"/>
              <w:jc w:val="left"/>
              <w:rPr>
                <w:rFonts w:hint="eastAsia" w:ascii="宋体" w:hAnsi="宋体" w:eastAsia="宋体" w:cs="宋体"/>
                <w:sz w:val="21"/>
                <w:szCs w:val="21"/>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249"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温馨提示</w:t>
            </w:r>
          </w:p>
        </w:tc>
        <w:tc>
          <w:tcPr>
            <w:tcW w:w="8709" w:type="dxa"/>
            <w:gridSpan w:val="4"/>
            <w:noWrap w:val="0"/>
            <w:vAlign w:val="center"/>
          </w:tcPr>
          <w:p>
            <w:pPr>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领购文件价格和汇款账号，详见本项目公告。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1249"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声明</w:t>
            </w:r>
          </w:p>
        </w:tc>
        <w:tc>
          <w:tcPr>
            <w:tcW w:w="8709" w:type="dxa"/>
            <w:gridSpan w:val="4"/>
            <w:noWrap w:val="0"/>
            <w:vAlign w:val="center"/>
          </w:tcPr>
          <w:p>
            <w:pPr>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1.采购代理机构发送本项目相关文件至领购文件单位的上述“邮箱”，视为有效送达。</w:t>
            </w:r>
          </w:p>
          <w:p>
            <w:pPr>
              <w:adjustRightInd w:val="0"/>
              <w:snapToGrid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2.领购文件供应商须保证登记表及获得采购文件需提交的资料和所填写内容真实、完整、有效、一致，如因领购文件供应商递交虚假材料或填写信息错误导致的与本项目有关的任何损失由其承担。</w:t>
            </w:r>
          </w:p>
        </w:tc>
      </w:tr>
    </w:tbl>
    <w:p>
      <w:pPr>
        <w:jc w:val="left"/>
        <w:rPr>
          <w:rFonts w:hint="eastAsia" w:ascii="宋体" w:hAnsi="宋体" w:cs="宋体"/>
          <w:color w:val="000000" w:themeColor="text1"/>
          <w:spacing w:val="4"/>
          <w:szCs w:val="21"/>
          <w:highlight w:val="none"/>
          <w:u w:val="single"/>
          <w14:textFill>
            <w14:solidFill>
              <w14:schemeClr w14:val="tx1"/>
            </w14:solidFill>
          </w14:textFill>
        </w:rPr>
      </w:pPr>
      <w:r>
        <w:rPr>
          <w:rFonts w:hint="eastAsia" w:ascii="宋体" w:hAnsi="宋体" w:eastAsia="宋体" w:cs="宋体"/>
          <w:b/>
          <w:bCs/>
          <w:color w:val="000000"/>
          <w:sz w:val="21"/>
          <w:szCs w:val="21"/>
          <w:highlight w:val="none"/>
        </w:rPr>
        <w:t>供应商加盖单位公章：</w:t>
      </w:r>
      <w:r>
        <w:rPr>
          <w:rFonts w:hint="eastAsia" w:ascii="宋体" w:hAnsi="宋体" w:eastAsia="宋体" w:cs="宋体"/>
          <w:b/>
          <w:bCs/>
          <w:color w:val="000000" w:themeColor="text1"/>
          <w:sz w:val="32"/>
          <w:szCs w:val="32"/>
          <w:highlight w:val="none"/>
          <w14:textFill>
            <w14:solidFill>
              <w14:schemeClr w14:val="tx1"/>
            </w14:solidFill>
          </w14:textFill>
        </w:rPr>
        <w:t xml:space="preserve">  </w:t>
      </w:r>
      <w:r>
        <w:rPr>
          <w:rFonts w:ascii="仿宋" w:hAnsi="仿宋" w:eastAsia="仿宋" w:cs="仿宋"/>
          <w:b/>
          <w:bCs/>
          <w:sz w:val="28"/>
          <w:szCs w:val="28"/>
          <w:highlight w:val="none"/>
        </w:rPr>
        <w:t xml:space="preserve">           </w:t>
      </w:r>
      <w:r>
        <w:rPr>
          <w:rFonts w:hint="eastAsia" w:ascii="仿宋" w:hAnsi="仿宋" w:eastAsia="仿宋" w:cs="仿宋"/>
          <w:b/>
          <w:bCs/>
          <w:sz w:val="28"/>
          <w:szCs w:val="28"/>
          <w:highlight w:val="none"/>
        </w:rPr>
        <w:t xml:space="preserve">   </w:t>
      </w:r>
    </w:p>
    <w:p>
      <w:pP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br w:type="page"/>
      </w:r>
    </w:p>
    <w:p>
      <w:pPr>
        <w:adjustRightInd w:val="0"/>
        <w:snapToGrid w:val="0"/>
        <w:spacing w:before="156" w:beforeLines="50" w:after="0" w:line="360" w:lineRule="auto"/>
        <w:jc w:val="center"/>
        <w:outlineLvl w:val="9"/>
        <w:rPr>
          <w:rFonts w:ascii="宋体" w:hAnsi="宋体" w:eastAsia="宋体" w:cs="宋体"/>
          <w:color w:val="000000" w:themeColor="text1"/>
          <w:sz w:val="21"/>
          <w:szCs w:val="21"/>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承诺函</w:t>
      </w:r>
    </w:p>
    <w:p>
      <w:pPr>
        <w:spacing w:before="156" w:beforeLines="50" w:line="360" w:lineRule="auto"/>
        <w:rPr>
          <w:rFonts w:hint="eastAsia" w:ascii="宋体" w:hAnsi="宋体" w:eastAsia="宋体" w:cs="宋体"/>
          <w:b/>
          <w:color w:val="000000" w:themeColor="text1"/>
          <w:szCs w:val="21"/>
          <w:highlight w:val="none"/>
          <w:shd w:val="clear" w:color="auto" w:fill="FFFFFF" w:themeFill="background1"/>
          <w:lang w:eastAsia="zh-CN"/>
          <w14:textFill>
            <w14:solidFill>
              <w14:schemeClr w14:val="tx1"/>
            </w14:solidFill>
          </w14:textFill>
        </w:rPr>
      </w:pPr>
      <w:r>
        <w:rPr>
          <w:rFonts w:hint="eastAsia" w:ascii="宋体" w:hAnsi="宋体" w:cs="宋体"/>
          <w:b/>
          <w:color w:val="000000" w:themeColor="text1"/>
          <w:szCs w:val="21"/>
          <w:highlight w:val="none"/>
          <w:shd w:val="clear" w:color="auto" w:fill="FFFFFF" w:themeFill="background1"/>
          <w14:textFill>
            <w14:solidFill>
              <w14:schemeClr w14:val="tx1"/>
            </w14:solidFill>
          </w14:textFill>
        </w:rPr>
        <w:t>致：</w:t>
      </w: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陆丰宝丽华新能源电力有限公司、</w:t>
      </w:r>
      <w:r>
        <w:rPr>
          <w:rFonts w:hint="eastAsia" w:ascii="宋体" w:hAnsi="宋体" w:cs="宋体"/>
          <w:b/>
          <w:color w:val="000000" w:themeColor="text1"/>
          <w:kern w:val="0"/>
          <w:szCs w:val="21"/>
          <w:highlight w:val="none"/>
          <w:shd w:val="clear" w:color="auto" w:fill="FFFFFF" w:themeFill="background1"/>
          <w:lang w:eastAsia="zh-CN"/>
          <w14:textFill>
            <w14:solidFill>
              <w14:schemeClr w14:val="tx1"/>
            </w14:solidFill>
          </w14:textFill>
        </w:rPr>
        <w:t>汕尾采鸿项目咨询有限公司</w:t>
      </w:r>
    </w:p>
    <w:p>
      <w:pPr>
        <w:snapToGrid w:val="0"/>
        <w:spacing w:before="156" w:beforeLines="50" w:line="360" w:lineRule="auto"/>
        <w:ind w:firstLine="525" w:firstLineChars="25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关于贵公司发布</w:t>
      </w:r>
      <w:r>
        <w:rPr>
          <w:rFonts w:hint="eastAsia" w:ascii="宋体" w:hAnsi="宋体" w:cs="宋体"/>
          <w:b/>
          <w:bCs/>
          <w:color w:val="000000" w:themeColor="text1"/>
          <w:szCs w:val="21"/>
          <w:highlight w:val="none"/>
          <w:u w:val="single"/>
          <w:shd w:val="clear" w:color="auto" w:fill="FFFFFF" w:themeFill="background1"/>
          <w:lang w:eastAsia="zh-CN"/>
          <w14:textFill>
            <w14:solidFill>
              <w14:schemeClr w14:val="tx1"/>
            </w14:solidFill>
          </w14:textFill>
        </w:rPr>
        <w:t>陆丰甲湖湾电厂2024年抓斗卸船机钢丝绳年度采购项目</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的</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公告，本公司（企业）愿意参加</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，并承诺：</w:t>
      </w:r>
    </w:p>
    <w:p>
      <w:pPr>
        <w:snapToGrid w:val="0"/>
        <w:spacing w:before="156" w:beforeLines="50" w:line="360" w:lineRule="auto"/>
        <w:ind w:firstLine="525" w:firstLineChars="25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本公司（企业）具有履行合同所必需的设备和专业技术能力；</w:t>
      </w:r>
    </w:p>
    <w:p>
      <w:pPr>
        <w:snapToGrid w:val="0"/>
        <w:spacing w:before="156" w:beforeLines="50" w:line="360" w:lineRule="auto"/>
        <w:ind w:firstLine="525" w:firstLineChars="25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否则，本公司（企业）不参加同一标段投标或者未划分标段的同一招标项目投标；</w:t>
      </w:r>
    </w:p>
    <w:p>
      <w:pPr>
        <w:snapToGrid w:val="0"/>
        <w:spacing w:before="156" w:beforeLines="50" w:line="360" w:lineRule="auto"/>
        <w:ind w:firstLine="525" w:firstLineChars="25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否则，由此所造成的损失、不良后果及法律责任，一律由我公司（企业）承担。</w:t>
      </w:r>
    </w:p>
    <w:p>
      <w:pPr>
        <w:spacing w:before="156" w:beforeLines="50" w:line="360" w:lineRule="auto"/>
        <w:ind w:firstLine="420"/>
        <w:rPr>
          <w:rFonts w:ascii="宋体" w:hAnsi="宋体" w:cs="宋体"/>
          <w:color w:val="000000" w:themeColor="text1"/>
          <w:szCs w:val="21"/>
          <w:highlight w:val="none"/>
          <w:shd w:val="clear" w:color="auto" w:fill="FFFFFF" w:themeFill="background1"/>
          <w14:textFill>
            <w14:solidFill>
              <w14:schemeClr w14:val="tx1"/>
            </w14:solidFill>
          </w14:textFill>
        </w:rPr>
      </w:pPr>
    </w:p>
    <w:p>
      <w:pPr>
        <w:spacing w:before="156" w:beforeLines="50" w:line="360" w:lineRule="auto"/>
        <w:ind w:firstLine="420"/>
        <w:rPr>
          <w:rFonts w:ascii="宋体" w:hAnsi="宋体" w:cs="宋体"/>
          <w:color w:val="000000" w:themeColor="text1"/>
          <w:szCs w:val="21"/>
          <w:highlight w:val="none"/>
          <w:u w:val="singl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单位名称：</w:t>
      </w:r>
      <w:r>
        <w:rPr>
          <w:rFonts w:hint="eastAsia" w:ascii="宋体" w:hAnsi="宋体" w:cs="宋体"/>
          <w:color w:val="000000" w:themeColor="text1"/>
          <w:szCs w:val="21"/>
          <w:highlight w:val="none"/>
          <w:u w:val="single"/>
          <w:shd w:val="clear" w:color="auto" w:fill="FFFFFF" w:themeFill="background1"/>
          <w14:textFill>
            <w14:solidFill>
              <w14:schemeClr w14:val="tx1"/>
            </w14:solidFill>
          </w14:textFill>
        </w:rPr>
        <w:t xml:space="preserve">                       </w:t>
      </w:r>
    </w:p>
    <w:p>
      <w:pPr>
        <w:spacing w:before="156" w:beforeLines="50" w:line="360" w:lineRule="auto"/>
        <w:ind w:firstLine="42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日期：</w:t>
      </w:r>
    </w:p>
    <w:p>
      <w:pP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br w:type="page"/>
      </w:r>
    </w:p>
    <w:p>
      <w:pPr>
        <w:jc w:val="center"/>
        <w:outlineLvl w:val="9"/>
        <w:rPr>
          <w:rFonts w:hint="eastAsia" w:ascii="宋体" w:hAnsi="宋体" w:eastAsia="宋体" w:cs="宋体"/>
          <w:b/>
          <w:color w:val="000000" w:themeColor="text1"/>
          <w:sz w:val="32"/>
          <w:szCs w:val="32"/>
          <w:highlight w:val="none"/>
          <w:shd w:val="clear" w:color="auto" w:fill="FFFFFF" w:themeFill="background1"/>
          <w14:textFill>
            <w14:solidFill>
              <w14:schemeClr w14:val="tx1"/>
            </w14:solidFill>
          </w14:textFill>
        </w:rPr>
      </w:pPr>
      <w:bookmarkStart w:id="11" w:name="_Toc16084"/>
      <w:bookmarkStart w:id="12" w:name="_Toc21777"/>
      <w:r>
        <w:rPr>
          <w:rFonts w:hint="eastAsia" w:ascii="宋体" w:hAnsi="宋体" w:eastAsia="宋体" w:cs="宋体"/>
          <w:b/>
          <w:color w:val="000000" w:themeColor="text1"/>
          <w:sz w:val="32"/>
          <w:szCs w:val="32"/>
          <w:highlight w:val="none"/>
          <w:shd w:val="clear" w:color="auto" w:fill="FFFFFF" w:themeFill="background1"/>
          <w14:textFill>
            <w14:solidFill>
              <w14:schemeClr w14:val="tx1"/>
            </w14:solidFill>
          </w14:textFill>
        </w:rPr>
        <w:t>招标代理服务费承诺书</w:t>
      </w:r>
      <w:bookmarkEnd w:id="11"/>
      <w:bookmarkEnd w:id="12"/>
    </w:p>
    <w:p>
      <w:pPr>
        <w:spacing w:line="360" w:lineRule="auto"/>
        <w:rPr>
          <w:rFonts w:hint="eastAsia" w:ascii="宋体" w:hAnsi="宋体" w:eastAsia="宋体" w:cs="宋体"/>
          <w:b/>
          <w:color w:val="000000"/>
          <w:sz w:val="24"/>
          <w:szCs w:val="24"/>
          <w:highlight w:val="none"/>
          <w:lang w:eastAsia="zh-CN"/>
        </w:rPr>
      </w:pPr>
      <w:r>
        <w:rPr>
          <w:rFonts w:hint="eastAsia" w:ascii="宋体" w:hAnsi="宋体" w:cs="宋体"/>
          <w:b/>
          <w:color w:val="000000"/>
          <w:sz w:val="24"/>
          <w:szCs w:val="24"/>
          <w:highlight w:val="none"/>
          <w:lang w:eastAsia="zh-CN"/>
        </w:rPr>
        <w:t>汕尾采鸿项目咨询有限公司：</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本公司</w:t>
      </w:r>
      <w:r>
        <w:rPr>
          <w:rFonts w:hint="eastAsia" w:ascii="宋体" w:hAnsi="宋体" w:eastAsia="宋体" w:cs="宋体"/>
          <w:color w:val="000000"/>
          <w:sz w:val="21"/>
          <w:szCs w:val="21"/>
          <w:highlight w:val="none"/>
          <w:u w:val="single"/>
        </w:rPr>
        <w:t xml:space="preserve">       (投标人名称)      </w:t>
      </w:r>
      <w:r>
        <w:rPr>
          <w:rFonts w:hint="eastAsia" w:ascii="宋体" w:hAnsi="宋体" w:eastAsia="宋体" w:cs="宋体"/>
          <w:color w:val="000000"/>
          <w:sz w:val="21"/>
          <w:szCs w:val="21"/>
          <w:highlight w:val="none"/>
        </w:rPr>
        <w:t>在参加</w:t>
      </w:r>
      <w:r>
        <w:rPr>
          <w:rFonts w:hint="eastAsia" w:ascii="宋体" w:hAnsi="宋体" w:eastAsia="宋体" w:cs="宋体"/>
          <w:color w:val="000000"/>
          <w:sz w:val="21"/>
          <w:szCs w:val="21"/>
          <w:highlight w:val="none"/>
          <w:u w:val="single"/>
        </w:rPr>
        <w:t xml:space="preserve">       (项目名称)      </w:t>
      </w:r>
      <w:r>
        <w:rPr>
          <w:rFonts w:hint="eastAsia" w:ascii="宋体" w:hAnsi="宋体" w:eastAsia="宋体" w:cs="宋体"/>
          <w:color w:val="000000"/>
          <w:sz w:val="21"/>
          <w:szCs w:val="21"/>
          <w:highlight w:val="none"/>
        </w:rPr>
        <w:t>(项目编号：</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的招标中如获中标，我公司保证按照招标文件的规定缴纳“招标代理服务费”后，凭领取人身份证复印件并加盖公章领取《中标通知书》。如采用电汇或银行转账，我公司将同时递交招标代理服务费缴费凭证复印件并加盖公章。</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如我公司违反上款承诺，愿凭贵公司开出的相关通知，同意</w:t>
      </w:r>
      <w:r>
        <w:rPr>
          <w:rFonts w:hint="eastAsia" w:ascii="宋体" w:hAnsi="宋体" w:eastAsia="宋体" w:cs="宋体"/>
          <w:color w:val="000000"/>
          <w:sz w:val="21"/>
          <w:szCs w:val="21"/>
          <w:highlight w:val="none"/>
          <w:lang w:eastAsia="zh-CN"/>
        </w:rPr>
        <w:t>汕尾采鸿项目咨询有限公司</w:t>
      </w:r>
      <w:r>
        <w:rPr>
          <w:rFonts w:hint="eastAsia" w:ascii="宋体" w:hAnsi="宋体" w:eastAsia="宋体" w:cs="宋体"/>
          <w:color w:val="000000"/>
          <w:sz w:val="21"/>
          <w:szCs w:val="21"/>
          <w:highlight w:val="none"/>
        </w:rPr>
        <w:t>办理支付手续，扣除我公司提交的全部投标保证金，并愿承担由此引起的一切法律责任。</w:t>
      </w:r>
    </w:p>
    <w:p>
      <w:pPr>
        <w:tabs>
          <w:tab w:val="center" w:pos="5010"/>
        </w:tabs>
        <w:spacing w:line="360" w:lineRule="auto"/>
        <w:ind w:firstLine="840" w:firstLineChars="4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特此承诺!</w:t>
      </w:r>
      <w:r>
        <w:rPr>
          <w:rFonts w:hint="eastAsia" w:ascii="宋体" w:hAnsi="宋体" w:eastAsia="宋体" w:cs="宋体"/>
          <w:color w:val="000000"/>
          <w:sz w:val="21"/>
          <w:szCs w:val="21"/>
          <w:highlight w:val="none"/>
        </w:rPr>
        <w:tab/>
      </w:r>
    </w:p>
    <w:p>
      <w:pPr>
        <w:spacing w:line="360" w:lineRule="auto"/>
        <w:ind w:firstLine="840" w:firstLineChars="400"/>
        <w:rPr>
          <w:rFonts w:hint="eastAsia" w:ascii="宋体" w:hAnsi="宋体" w:eastAsia="宋体" w:cs="宋体"/>
          <w:color w:val="000000"/>
          <w:sz w:val="21"/>
          <w:szCs w:val="21"/>
          <w:highlight w:val="none"/>
        </w:rPr>
      </w:pP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投标人名称(单位盖公章)</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投标人地址</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电话</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传真</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法定代表人或投标人授权代表（签名或盖个人名章）：</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签署日期</w:t>
      </w:r>
      <w:r>
        <w:rPr>
          <w:rFonts w:hint="eastAsia" w:ascii="宋体" w:hAnsi="宋体" w:cs="宋体"/>
          <w:color w:val="000000"/>
          <w:sz w:val="21"/>
          <w:szCs w:val="21"/>
          <w:highlight w:val="none"/>
          <w:lang w:eastAsia="zh-CN"/>
        </w:rPr>
        <w:t>：</w:t>
      </w:r>
    </w:p>
    <w:p>
      <w:pP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pPr>
    </w:p>
    <w:p>
      <w:pP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br w:type="page"/>
      </w:r>
    </w:p>
    <w:p>
      <w:pPr>
        <w:tabs>
          <w:tab w:val="left" w:pos="1425"/>
        </w:tabs>
        <w:jc w:val="center"/>
        <w:rPr>
          <w:rFonts w:ascii="宋体" w:hAnsi="宋体" w:eastAsia="宋体" w:cs="宋体"/>
          <w:b/>
          <w:sz w:val="40"/>
          <w:szCs w:val="40"/>
          <w:highlight w:val="none"/>
        </w:rPr>
      </w:pPr>
      <w:r>
        <w:rPr>
          <w:rFonts w:hint="eastAsia" w:ascii="宋体" w:hAnsi="宋体" w:eastAsia="宋体" w:cs="宋体"/>
          <w:b/>
          <w:sz w:val="40"/>
          <w:szCs w:val="40"/>
          <w:highlight w:val="none"/>
          <w:u w:val="single"/>
        </w:rPr>
        <w:t xml:space="preserve">         </w:t>
      </w:r>
      <w:r>
        <w:rPr>
          <w:rFonts w:hint="eastAsia" w:ascii="宋体" w:hAnsi="宋体" w:eastAsia="宋体" w:cs="宋体"/>
          <w:b/>
          <w:sz w:val="40"/>
          <w:szCs w:val="40"/>
          <w:highlight w:val="none"/>
        </w:rPr>
        <w:t>项目</w:t>
      </w:r>
      <w:r>
        <w:rPr>
          <w:rFonts w:hint="eastAsia" w:ascii="宋体" w:hAnsi="宋体" w:eastAsia="宋体" w:cs="宋体"/>
          <w:b/>
          <w:sz w:val="40"/>
          <w:szCs w:val="40"/>
          <w:highlight w:val="none"/>
          <w:lang w:val="en-US" w:eastAsia="zh-CN"/>
        </w:rPr>
        <w:t>投</w:t>
      </w:r>
      <w:r>
        <w:rPr>
          <w:rFonts w:hint="eastAsia" w:ascii="宋体" w:hAnsi="宋体" w:eastAsia="宋体" w:cs="宋体"/>
          <w:b/>
          <w:sz w:val="40"/>
          <w:szCs w:val="40"/>
          <w:highlight w:val="none"/>
        </w:rPr>
        <w:t>标报价单</w:t>
      </w:r>
    </w:p>
    <w:p>
      <w:pPr>
        <w:tabs>
          <w:tab w:val="left" w:pos="1425"/>
        </w:tabs>
        <w:wordWrap w:val="0"/>
        <w:ind w:left="-1239" w:leftChars="-590"/>
        <w:jc w:val="right"/>
        <w:rPr>
          <w:rFonts w:ascii="宋体" w:hAnsi="宋体" w:eastAsia="宋体" w:cs="宋体"/>
          <w:sz w:val="22"/>
          <w:highlight w:val="none"/>
          <w:u w:val="single"/>
        </w:rPr>
      </w:pPr>
      <w:r>
        <w:rPr>
          <w:rFonts w:hint="eastAsia" w:ascii="宋体" w:hAnsi="宋体" w:eastAsia="宋体" w:cs="宋体"/>
          <w:b/>
          <w:color w:val="000000"/>
          <w:kern w:val="0"/>
          <w:sz w:val="22"/>
          <w:highlight w:val="none"/>
        </w:rPr>
        <w:t>招标编号：</w:t>
      </w:r>
      <w:r>
        <w:rPr>
          <w:rFonts w:hint="eastAsia" w:ascii="宋体" w:hAnsi="宋体" w:cs="宋体"/>
          <w:b/>
          <w:color w:val="000000" w:themeColor="text1"/>
          <w:highlight w:val="none"/>
          <w:u w:val="single"/>
          <w:shd w:val="clear" w:color="auto" w:fill="FFFFFF" w:themeFill="background1"/>
          <w:lang w:eastAsia="zh-CN"/>
          <w14:textFill>
            <w14:solidFill>
              <w14:schemeClr w14:val="tx1"/>
            </w14:solidFill>
          </w14:textFill>
        </w:rPr>
        <w:t>JHWWZ-20240316-22</w:t>
      </w:r>
    </w:p>
    <w:tbl>
      <w:tblPr>
        <w:tblStyle w:val="45"/>
        <w:tblW w:w="10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1044"/>
        <w:gridCol w:w="1038"/>
        <w:gridCol w:w="891"/>
        <w:gridCol w:w="540"/>
        <w:gridCol w:w="430"/>
        <w:gridCol w:w="1013"/>
        <w:gridCol w:w="1200"/>
        <w:gridCol w:w="1177"/>
        <w:gridCol w:w="1146"/>
        <w:gridCol w:w="1310"/>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4390" w:type="dxa"/>
            <w:gridSpan w:val="6"/>
            <w:vAlign w:val="center"/>
          </w:tcPr>
          <w:p>
            <w:pPr>
              <w:widowControl/>
              <w:rPr>
                <w:rFonts w:hint="eastAsia"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招标方：陆丰宝丽华新能源电力有限公司</w:t>
            </w:r>
          </w:p>
        </w:tc>
        <w:tc>
          <w:tcPr>
            <w:tcW w:w="6505" w:type="dxa"/>
            <w:gridSpan w:val="6"/>
            <w:vAlign w:val="center"/>
          </w:tcPr>
          <w:p>
            <w:pPr>
              <w:widowControl/>
              <w:rPr>
                <w:rFonts w:hint="eastAsia"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投标</w:t>
            </w:r>
            <w:r>
              <w:rPr>
                <w:rFonts w:hint="eastAsia" w:ascii="宋体" w:hAnsi="宋体" w:eastAsia="宋体" w:cs="宋体"/>
                <w:b/>
                <w:color w:val="000000"/>
                <w:kern w:val="0"/>
                <w:sz w:val="22"/>
                <w:highlight w:val="none"/>
                <w:lang w:val="en-US" w:eastAsia="zh-CN"/>
              </w:rPr>
              <w:t>方</w:t>
            </w:r>
            <w:r>
              <w:rPr>
                <w:rFonts w:hint="eastAsia" w:ascii="宋体" w:hAnsi="宋体" w:eastAsia="宋体" w:cs="宋体"/>
                <w:b/>
                <w:color w:val="000000"/>
                <w:kern w:val="0"/>
                <w:sz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603" w:type="dxa"/>
            <w:gridSpan w:val="8"/>
            <w:vAlign w:val="center"/>
          </w:tcPr>
          <w:p>
            <w:pPr>
              <w:widowControl/>
              <w:jc w:val="center"/>
              <w:rPr>
                <w:rFonts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采   购   需   求</w:t>
            </w:r>
          </w:p>
        </w:tc>
        <w:tc>
          <w:tcPr>
            <w:tcW w:w="4292" w:type="dxa"/>
            <w:gridSpan w:val="4"/>
            <w:vAlign w:val="center"/>
          </w:tcPr>
          <w:p>
            <w:pPr>
              <w:widowControl/>
              <w:jc w:val="center"/>
              <w:rPr>
                <w:rFonts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供  应  商  报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447"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序号</w:t>
            </w:r>
          </w:p>
        </w:tc>
        <w:tc>
          <w:tcPr>
            <w:tcW w:w="1044"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名称</w:t>
            </w:r>
          </w:p>
        </w:tc>
        <w:tc>
          <w:tcPr>
            <w:tcW w:w="1038"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规格型号</w:t>
            </w:r>
          </w:p>
        </w:tc>
        <w:tc>
          <w:tcPr>
            <w:tcW w:w="891" w:type="dxa"/>
            <w:vAlign w:val="center"/>
          </w:tcPr>
          <w:p>
            <w:pPr>
              <w:widowControl/>
              <w:jc w:val="center"/>
              <w:rPr>
                <w:rFonts w:hint="default"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rPr>
              <w:t>要求</w:t>
            </w:r>
            <w:r>
              <w:rPr>
                <w:rFonts w:hint="eastAsia" w:ascii="宋体" w:hAnsi="宋体" w:cs="宋体"/>
                <w:color w:val="000000"/>
                <w:sz w:val="20"/>
                <w:szCs w:val="20"/>
                <w:highlight w:val="none"/>
                <w:lang w:val="en-US" w:eastAsia="zh-CN"/>
              </w:rPr>
              <w:t>/品牌</w:t>
            </w:r>
          </w:p>
        </w:tc>
        <w:tc>
          <w:tcPr>
            <w:tcW w:w="540"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单位</w:t>
            </w:r>
          </w:p>
        </w:tc>
        <w:tc>
          <w:tcPr>
            <w:tcW w:w="430"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数量</w:t>
            </w:r>
          </w:p>
        </w:tc>
        <w:tc>
          <w:tcPr>
            <w:tcW w:w="1013"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申购单编号</w:t>
            </w:r>
          </w:p>
        </w:tc>
        <w:tc>
          <w:tcPr>
            <w:tcW w:w="1200"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需求时间</w:t>
            </w:r>
          </w:p>
        </w:tc>
        <w:tc>
          <w:tcPr>
            <w:tcW w:w="1177"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 xml:space="preserve">供货周期 </w:t>
            </w:r>
          </w:p>
        </w:tc>
        <w:tc>
          <w:tcPr>
            <w:tcW w:w="1146"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单价（元）</w:t>
            </w:r>
          </w:p>
        </w:tc>
        <w:tc>
          <w:tcPr>
            <w:tcW w:w="1310"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总价（元）</w:t>
            </w:r>
          </w:p>
        </w:tc>
        <w:tc>
          <w:tcPr>
            <w:tcW w:w="659"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447" w:type="dxa"/>
            <w:shd w:val="clear" w:color="000000" w:fill="FFFFFF"/>
            <w:vAlign w:val="center"/>
          </w:tcPr>
          <w:p>
            <w:pPr>
              <w:widowControl/>
              <w:rPr>
                <w:rFonts w:ascii="宋体" w:hAnsi="宋体" w:eastAsia="宋体" w:cs="宋体"/>
                <w:color w:val="000000"/>
                <w:sz w:val="20"/>
                <w:szCs w:val="20"/>
                <w:highlight w:val="none"/>
              </w:rPr>
            </w:pPr>
          </w:p>
        </w:tc>
        <w:tc>
          <w:tcPr>
            <w:tcW w:w="1044" w:type="dxa"/>
            <w:shd w:val="clear" w:color="000000" w:fill="FFFFFF"/>
            <w:vAlign w:val="center"/>
          </w:tcPr>
          <w:p>
            <w:pPr>
              <w:widowControl/>
              <w:jc w:val="center"/>
              <w:rPr>
                <w:rFonts w:ascii="宋体" w:hAnsi="宋体" w:eastAsia="宋体" w:cs="宋体"/>
                <w:color w:val="000000"/>
                <w:sz w:val="20"/>
                <w:szCs w:val="20"/>
                <w:highlight w:val="none"/>
              </w:rPr>
            </w:pPr>
          </w:p>
        </w:tc>
        <w:tc>
          <w:tcPr>
            <w:tcW w:w="1038" w:type="dxa"/>
            <w:shd w:val="clear" w:color="000000" w:fill="FFFFFF"/>
            <w:vAlign w:val="center"/>
          </w:tcPr>
          <w:p>
            <w:pPr>
              <w:widowControl/>
              <w:jc w:val="center"/>
              <w:rPr>
                <w:rFonts w:ascii="宋体" w:hAnsi="宋体" w:eastAsia="宋体" w:cs="宋体"/>
                <w:color w:val="000000"/>
                <w:sz w:val="20"/>
                <w:szCs w:val="20"/>
                <w:highlight w:val="none"/>
              </w:rPr>
            </w:pPr>
          </w:p>
        </w:tc>
        <w:tc>
          <w:tcPr>
            <w:tcW w:w="891" w:type="dxa"/>
            <w:shd w:val="clear" w:color="000000" w:fill="FFFFFF"/>
            <w:vAlign w:val="center"/>
          </w:tcPr>
          <w:p>
            <w:pPr>
              <w:widowControl/>
              <w:jc w:val="center"/>
              <w:rPr>
                <w:rFonts w:ascii="宋体" w:hAnsi="宋体" w:eastAsia="宋体" w:cs="宋体"/>
                <w:color w:val="000000"/>
                <w:sz w:val="20"/>
                <w:szCs w:val="20"/>
                <w:highlight w:val="none"/>
              </w:rPr>
            </w:pPr>
          </w:p>
        </w:tc>
        <w:tc>
          <w:tcPr>
            <w:tcW w:w="540" w:type="dxa"/>
            <w:shd w:val="clear" w:color="000000" w:fill="FFFFFF"/>
            <w:vAlign w:val="center"/>
          </w:tcPr>
          <w:p>
            <w:pPr>
              <w:widowControl/>
              <w:jc w:val="center"/>
              <w:rPr>
                <w:rFonts w:ascii="宋体" w:hAnsi="宋体" w:eastAsia="宋体" w:cs="宋体"/>
                <w:color w:val="000000"/>
                <w:sz w:val="20"/>
                <w:szCs w:val="20"/>
                <w:highlight w:val="none"/>
              </w:rPr>
            </w:pPr>
          </w:p>
        </w:tc>
        <w:tc>
          <w:tcPr>
            <w:tcW w:w="430" w:type="dxa"/>
            <w:shd w:val="clear" w:color="000000" w:fill="FFFFFF"/>
            <w:vAlign w:val="center"/>
          </w:tcPr>
          <w:p>
            <w:pPr>
              <w:widowControl/>
              <w:jc w:val="center"/>
              <w:rPr>
                <w:rFonts w:ascii="宋体" w:hAnsi="宋体" w:eastAsia="宋体" w:cs="宋体"/>
                <w:color w:val="000000"/>
                <w:sz w:val="20"/>
                <w:szCs w:val="20"/>
                <w:highlight w:val="none"/>
              </w:rPr>
            </w:pPr>
          </w:p>
        </w:tc>
        <w:tc>
          <w:tcPr>
            <w:tcW w:w="1013" w:type="dxa"/>
            <w:shd w:val="clear" w:color="000000" w:fill="FFFFFF"/>
            <w:vAlign w:val="center"/>
          </w:tcPr>
          <w:p>
            <w:pPr>
              <w:widowControl/>
              <w:jc w:val="center"/>
              <w:rPr>
                <w:rFonts w:hint="default" w:ascii="宋体" w:hAnsi="宋体" w:eastAsia="宋体" w:cs="宋体"/>
                <w:color w:val="000000"/>
                <w:sz w:val="20"/>
                <w:szCs w:val="20"/>
                <w:highlight w:val="none"/>
                <w:lang w:val="en-US" w:eastAsia="zh-CN"/>
              </w:rPr>
            </w:pPr>
          </w:p>
        </w:tc>
        <w:tc>
          <w:tcPr>
            <w:tcW w:w="1200" w:type="dxa"/>
            <w:shd w:val="clear" w:color="000000" w:fill="FFFFFF"/>
            <w:vAlign w:val="center"/>
          </w:tcPr>
          <w:p>
            <w:pPr>
              <w:widowControl/>
              <w:jc w:val="center"/>
              <w:rPr>
                <w:rFonts w:hint="default" w:ascii="宋体" w:hAnsi="宋体" w:eastAsia="宋体" w:cs="宋体"/>
                <w:color w:val="000000"/>
                <w:sz w:val="20"/>
                <w:szCs w:val="20"/>
                <w:highlight w:val="none"/>
                <w:lang w:val="en-US" w:eastAsia="zh-CN"/>
              </w:rPr>
            </w:pPr>
          </w:p>
        </w:tc>
        <w:tc>
          <w:tcPr>
            <w:tcW w:w="1177" w:type="dxa"/>
            <w:shd w:val="clear" w:color="000000" w:fill="FFFFFF"/>
            <w:vAlign w:val="center"/>
          </w:tcPr>
          <w:p>
            <w:pPr>
              <w:widowControl/>
              <w:jc w:val="center"/>
              <w:rPr>
                <w:rFonts w:ascii="宋体" w:hAnsi="宋体" w:eastAsia="宋体" w:cs="宋体"/>
                <w:color w:val="000000"/>
                <w:sz w:val="20"/>
                <w:szCs w:val="20"/>
                <w:highlight w:val="none"/>
              </w:rPr>
            </w:pPr>
          </w:p>
        </w:tc>
        <w:tc>
          <w:tcPr>
            <w:tcW w:w="1146" w:type="dxa"/>
            <w:shd w:val="clear" w:color="000000" w:fill="FFFFFF"/>
            <w:vAlign w:val="center"/>
          </w:tcPr>
          <w:p>
            <w:pPr>
              <w:widowControl/>
              <w:jc w:val="center"/>
              <w:rPr>
                <w:rFonts w:ascii="宋体" w:hAnsi="宋体" w:eastAsia="宋体" w:cs="宋体"/>
                <w:color w:val="000000"/>
                <w:sz w:val="20"/>
                <w:szCs w:val="20"/>
                <w:highlight w:val="none"/>
              </w:rPr>
            </w:pPr>
          </w:p>
        </w:tc>
        <w:tc>
          <w:tcPr>
            <w:tcW w:w="1310" w:type="dxa"/>
            <w:shd w:val="clear" w:color="000000" w:fill="FFFFFF"/>
            <w:vAlign w:val="center"/>
          </w:tcPr>
          <w:p>
            <w:pPr>
              <w:widowControl/>
              <w:jc w:val="center"/>
              <w:rPr>
                <w:rFonts w:ascii="宋体" w:hAnsi="宋体" w:eastAsia="宋体" w:cs="宋体"/>
                <w:color w:val="000000"/>
                <w:sz w:val="20"/>
                <w:szCs w:val="20"/>
                <w:highlight w:val="none"/>
              </w:rPr>
            </w:pPr>
          </w:p>
        </w:tc>
        <w:tc>
          <w:tcPr>
            <w:tcW w:w="659" w:type="dxa"/>
            <w:shd w:val="clear" w:color="000000" w:fill="FFFFFF"/>
            <w:vAlign w:val="center"/>
          </w:tcPr>
          <w:p>
            <w:pPr>
              <w:widowControl/>
              <w:jc w:val="center"/>
              <w:rPr>
                <w:rFonts w:ascii="宋体" w:hAnsi="宋体" w:eastAsia="宋体" w:cs="宋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895" w:type="dxa"/>
            <w:gridSpan w:val="12"/>
            <w:shd w:val="clear" w:color="000000" w:fill="FFFFFF"/>
            <w:vAlign w:val="center"/>
          </w:tcPr>
          <w:p>
            <w:pPr>
              <w:rPr>
                <w:rFonts w:hint="eastAsia" w:ascii="宋体" w:hAnsi="宋体" w:eastAsia="宋体" w:cs="宋体"/>
                <w:color w:val="000000"/>
                <w:sz w:val="22"/>
                <w:highlight w:val="none"/>
                <w:lang w:eastAsia="zh-CN"/>
              </w:rPr>
            </w:pPr>
            <w:r>
              <w:rPr>
                <w:rFonts w:hint="eastAsia" w:ascii="宋体" w:hAnsi="宋体" w:eastAsia="宋体" w:cs="宋体"/>
                <w:color w:val="000000"/>
                <w:sz w:val="22"/>
                <w:highlight w:val="none"/>
              </w:rPr>
              <w:t>合计人民币金额（</w:t>
            </w:r>
            <w:r>
              <w:rPr>
                <w:rFonts w:hint="eastAsia" w:ascii="宋体" w:hAnsi="宋体" w:eastAsia="宋体" w:cs="宋体"/>
                <w:color w:val="000000"/>
                <w:sz w:val="22"/>
                <w:highlight w:val="none"/>
                <w:lang w:val="en-US" w:eastAsia="zh-CN"/>
              </w:rPr>
              <w:t>小</w:t>
            </w:r>
            <w:r>
              <w:rPr>
                <w:rFonts w:hint="eastAsia" w:ascii="宋体" w:hAnsi="宋体" w:eastAsia="宋体" w:cs="宋体"/>
                <w:color w:val="000000"/>
                <w:sz w:val="22"/>
                <w:highlight w:val="none"/>
              </w:rPr>
              <w:t>写）</w:t>
            </w:r>
            <w:r>
              <w:rPr>
                <w:rFonts w:hint="eastAsia" w:ascii="宋体" w:hAnsi="宋体" w:eastAsia="宋体" w:cs="宋体"/>
                <w:color w:val="000000"/>
                <w:sz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895" w:type="dxa"/>
            <w:gridSpan w:val="12"/>
            <w:shd w:val="clear" w:color="000000" w:fill="FFFFFF"/>
            <w:vAlign w:val="center"/>
          </w:tcPr>
          <w:p>
            <w:pPr>
              <w:rPr>
                <w:rFonts w:hint="eastAsia" w:ascii="宋体" w:hAnsi="宋体" w:eastAsia="宋体" w:cs="宋体"/>
                <w:color w:val="000000"/>
                <w:sz w:val="22"/>
                <w:highlight w:val="none"/>
                <w:lang w:eastAsia="zh-CN"/>
              </w:rPr>
            </w:pPr>
            <w:r>
              <w:rPr>
                <w:rFonts w:hint="eastAsia" w:ascii="宋体" w:hAnsi="宋体" w:eastAsia="宋体" w:cs="宋体"/>
                <w:color w:val="000000"/>
                <w:sz w:val="22"/>
                <w:highlight w:val="none"/>
              </w:rPr>
              <w:t>合计人民币金额（大写）</w:t>
            </w:r>
            <w:r>
              <w:rPr>
                <w:rFonts w:hint="eastAsia" w:ascii="宋体" w:hAnsi="宋体" w:eastAsia="宋体" w:cs="宋体"/>
                <w:color w:val="000000"/>
                <w:sz w:val="22"/>
                <w:highlight w:val="none"/>
                <w:lang w:eastAsia="zh-CN"/>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18" w:hRule="atLeast"/>
          <w:jc w:val="center"/>
        </w:trPr>
        <w:tc>
          <w:tcPr>
            <w:tcW w:w="1089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宋体" w:hAnsi="宋体" w:eastAsia="宋体" w:cs="宋体"/>
                <w:color w:val="000000"/>
                <w:kern w:val="0"/>
                <w:sz w:val="22"/>
                <w:highlight w:val="none"/>
                <w:lang w:eastAsia="zh-CN"/>
              </w:rPr>
            </w:pPr>
            <w:r>
              <w:rPr>
                <w:rFonts w:hint="eastAsia" w:ascii="宋体" w:hAnsi="宋体" w:eastAsia="宋体" w:cs="宋体"/>
                <w:sz w:val="22"/>
                <w:szCs w:val="24"/>
                <w:highlight w:val="none"/>
              </w:rPr>
              <w:t>1、</w:t>
            </w:r>
            <w:r>
              <w:rPr>
                <w:rFonts w:hint="eastAsia" w:ascii="宋体" w:hAnsi="宋体" w:eastAsia="宋体" w:cs="宋体"/>
                <w:sz w:val="22"/>
                <w:szCs w:val="24"/>
                <w:highlight w:val="none"/>
                <w:lang w:val="en-US" w:eastAsia="zh-CN"/>
              </w:rPr>
              <w:t>报价已包含投标项目的物资费、运杂费、保险费、装卸费、风险费、利润、税金以及合同实施过程中应预见和不可预见费用等。</w:t>
            </w:r>
            <w:r>
              <w:rPr>
                <w:rFonts w:hint="eastAsia" w:ascii="宋体" w:hAnsi="宋体" w:eastAsia="宋体" w:cs="宋体"/>
                <w:sz w:val="22"/>
                <w:szCs w:val="22"/>
                <w:highlight w:val="none"/>
              </w:rPr>
              <w:t>所有价格均应以人民币报价，含</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%税率的增值税专用发票，金额单位为元</w:t>
            </w:r>
            <w:r>
              <w:rPr>
                <w:rFonts w:hint="eastAsia" w:ascii="宋体" w:hAnsi="宋体" w:eastAsia="宋体" w:cs="宋体"/>
                <w:sz w:val="22"/>
                <w:szCs w:val="22"/>
                <w:highlight w:val="none"/>
                <w:lang w:eastAsia="zh-CN"/>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18" w:hRule="atLeast"/>
          <w:jc w:val="center"/>
        </w:trPr>
        <w:tc>
          <w:tcPr>
            <w:tcW w:w="1089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default" w:ascii="宋体" w:hAnsi="宋体" w:eastAsia="宋体" w:cs="宋体"/>
                <w:sz w:val="22"/>
                <w:szCs w:val="24"/>
                <w:highlight w:val="none"/>
                <w:lang w:val="en-US" w:eastAsia="zh-CN"/>
              </w:rPr>
            </w:pPr>
            <w:r>
              <w:rPr>
                <w:rFonts w:hint="eastAsia" w:ascii="宋体" w:hAnsi="宋体" w:eastAsia="宋体" w:cs="宋体"/>
                <w:sz w:val="22"/>
                <w:szCs w:val="24"/>
                <w:highlight w:val="none"/>
                <w:lang w:val="en-GB"/>
              </w:rPr>
              <w:t>2、</w:t>
            </w:r>
            <w:r>
              <w:rPr>
                <w:rFonts w:hint="eastAsia" w:ascii="宋体" w:hAnsi="宋体" w:eastAsia="宋体" w:cs="宋体"/>
                <w:sz w:val="22"/>
                <w:szCs w:val="24"/>
                <w:highlight w:val="none"/>
                <w:lang w:val="en-US" w:eastAsia="zh-CN"/>
              </w:rPr>
              <w:t>付款方式：</w:t>
            </w:r>
            <w:r>
              <w:rPr>
                <w:rFonts w:hint="eastAsia" w:ascii="宋体" w:hAnsi="宋体" w:eastAsia="宋体" w:cs="宋体"/>
                <w:sz w:val="22"/>
                <w:szCs w:val="24"/>
                <w:highlight w:val="none"/>
                <w:lang w:val="en-GB"/>
              </w:rPr>
              <w:t>合同款2万元及以下时，货到验收合格后付款100%；合同款2-5万元时，货到验收合格后付款95%，质保金5%；合同款5万元以上时，货到验收合格后付款90%，质保金10%。合同款10万元及以下时需要安装调试的设备货到验收付款60%，调试验收合格后付款</w:t>
            </w:r>
            <w:r>
              <w:rPr>
                <w:rFonts w:hint="eastAsia" w:ascii="宋体" w:hAnsi="宋体" w:eastAsia="宋体" w:cs="宋体"/>
                <w:sz w:val="22"/>
                <w:szCs w:val="24"/>
                <w:highlight w:val="none"/>
              </w:rPr>
              <w:t>3</w:t>
            </w:r>
            <w:r>
              <w:rPr>
                <w:rFonts w:hint="eastAsia" w:ascii="宋体" w:hAnsi="宋体" w:eastAsia="宋体" w:cs="宋体"/>
                <w:sz w:val="22"/>
                <w:szCs w:val="24"/>
                <w:highlight w:val="none"/>
                <w:lang w:val="en-GB"/>
              </w:rPr>
              <w:t>0%，质保金10%</w:t>
            </w:r>
            <w:r>
              <w:rPr>
                <w:rFonts w:hint="eastAsia" w:ascii="宋体" w:hAnsi="宋体" w:eastAsia="宋体" w:cs="宋体"/>
                <w:sz w:val="22"/>
                <w:szCs w:val="24"/>
                <w:highlight w:val="none"/>
                <w:lang w:val="en-GB" w:eastAsia="zh-CN"/>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36" w:hRule="atLeast"/>
          <w:jc w:val="center"/>
        </w:trPr>
        <w:tc>
          <w:tcPr>
            <w:tcW w:w="1089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hAnsi="宋体" w:eastAsia="宋体" w:cs="宋体"/>
                <w:color w:val="000000"/>
                <w:kern w:val="0"/>
                <w:sz w:val="22"/>
                <w:highlight w:val="none"/>
              </w:rPr>
            </w:pPr>
            <w:r>
              <w:rPr>
                <w:rFonts w:hint="eastAsia" w:ascii="宋体" w:hAnsi="宋体" w:eastAsia="宋体" w:cs="宋体"/>
                <w:sz w:val="22"/>
                <w:szCs w:val="24"/>
                <w:highlight w:val="none"/>
              </w:rPr>
              <w:t>3、报价单合计人民币金额精确到个位（精确到元，不含小数）。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36" w:hRule="atLeast"/>
          <w:jc w:val="center"/>
        </w:trPr>
        <w:tc>
          <w:tcPr>
            <w:tcW w:w="1089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宋体" w:hAnsi="宋体" w:eastAsia="宋体" w:cs="宋体"/>
                <w:sz w:val="22"/>
                <w:szCs w:val="24"/>
                <w:highlight w:val="none"/>
                <w:lang w:val="en-US" w:eastAsia="zh-CN"/>
              </w:rPr>
            </w:pPr>
            <w:r>
              <w:rPr>
                <w:rFonts w:hint="eastAsia" w:ascii="宋体" w:hAnsi="宋体" w:eastAsia="宋体" w:cs="宋体"/>
                <w:sz w:val="22"/>
                <w:szCs w:val="24"/>
                <w:highlight w:val="none"/>
              </w:rPr>
              <w:t>4、</w:t>
            </w:r>
            <w:r>
              <w:rPr>
                <w:rFonts w:hint="eastAsia" w:ascii="宋体" w:hAnsi="宋体" w:eastAsia="宋体" w:cs="宋体"/>
                <w:sz w:val="22"/>
                <w:szCs w:val="24"/>
                <w:highlight w:val="none"/>
                <w:lang w:val="en-US" w:eastAsia="zh-CN"/>
              </w:rPr>
              <w:t>自报价之日起</w:t>
            </w:r>
            <w:r>
              <w:rPr>
                <w:rFonts w:hint="eastAsia" w:ascii="宋体" w:hAnsi="宋体" w:eastAsia="宋体" w:cs="宋体"/>
                <w:sz w:val="22"/>
                <w:szCs w:val="24"/>
                <w:highlight w:val="none"/>
              </w:rPr>
              <w:t>报价有限期限</w:t>
            </w:r>
            <w:r>
              <w:rPr>
                <w:rFonts w:hint="eastAsia" w:ascii="宋体" w:hAnsi="宋体" w:eastAsia="宋体" w:cs="宋体"/>
                <w:sz w:val="22"/>
                <w:szCs w:val="24"/>
                <w:highlight w:val="none"/>
                <w:lang w:val="en-US" w:eastAsia="zh-CN"/>
              </w:rPr>
              <w:t>为</w:t>
            </w:r>
            <w:r>
              <w:rPr>
                <w:rFonts w:hint="eastAsia" w:ascii="宋体" w:hAnsi="宋体" w:eastAsia="宋体" w:cs="宋体"/>
                <w:sz w:val="22"/>
                <w:szCs w:val="24"/>
                <w:highlight w:val="none"/>
              </w:rPr>
              <w:t>90</w:t>
            </w:r>
            <w:r>
              <w:rPr>
                <w:rFonts w:hint="eastAsia" w:ascii="宋体" w:hAnsi="宋体" w:eastAsia="宋体" w:cs="宋体"/>
                <w:sz w:val="22"/>
                <w:szCs w:val="24"/>
                <w:highlight w:val="none"/>
                <w:lang w:val="en-US" w:eastAsia="zh-CN"/>
              </w:rPr>
              <w:t>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36" w:hRule="atLeast"/>
          <w:jc w:val="center"/>
        </w:trPr>
        <w:tc>
          <w:tcPr>
            <w:tcW w:w="1089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hAnsi="宋体" w:eastAsia="宋体" w:cs="宋体"/>
                <w:sz w:val="22"/>
                <w:szCs w:val="24"/>
                <w:highlight w:val="none"/>
              </w:rPr>
            </w:pPr>
            <w:r>
              <w:rPr>
                <w:rFonts w:hint="eastAsia" w:ascii="宋体" w:hAnsi="宋体" w:eastAsia="宋体" w:cs="宋体"/>
                <w:sz w:val="22"/>
                <w:szCs w:val="24"/>
                <w:highlight w:val="none"/>
              </w:rPr>
              <w:t>5、如与招标要求有差异，请在报价单备注中标明。</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36" w:hRule="atLeast"/>
          <w:jc w:val="center"/>
        </w:trPr>
        <w:tc>
          <w:tcPr>
            <w:tcW w:w="1089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宋体" w:hAnsi="宋体" w:eastAsia="宋体" w:cs="宋体"/>
                <w:sz w:val="22"/>
                <w:szCs w:val="24"/>
                <w:highlight w:val="none"/>
                <w:lang w:val="en-US" w:eastAsia="zh-CN"/>
              </w:rPr>
            </w:pPr>
            <w:r>
              <w:rPr>
                <w:rFonts w:hint="eastAsia" w:ascii="宋体" w:hAnsi="宋体" w:eastAsia="宋体" w:cs="宋体"/>
                <w:sz w:val="22"/>
                <w:szCs w:val="24"/>
                <w:highlight w:val="none"/>
                <w:lang w:val="en-US" w:eastAsia="zh-CN"/>
              </w:rPr>
              <w:t>6、交货地点：</w:t>
            </w:r>
            <w:r>
              <w:rPr>
                <w:rFonts w:hint="eastAsia" w:ascii="宋体" w:hAnsi="宋体" w:eastAsia="宋体" w:cs="Times New Roman"/>
                <w:szCs w:val="21"/>
                <w:highlight w:val="none"/>
                <w:lang w:val="en-GB"/>
              </w:rPr>
              <w:t>广东省陆丰市湖东镇宝丽华甲湖湾能源基地</w:t>
            </w:r>
            <w:r>
              <w:rPr>
                <w:rFonts w:hint="eastAsia" w:ascii="宋体" w:hAnsi="宋体" w:eastAsia="宋体" w:cs="Times New Roman"/>
                <w:szCs w:val="21"/>
                <w:highlight w:val="none"/>
                <w:lang w:val="en-GB" w:eastAsia="zh-CN"/>
              </w:rPr>
              <w:t>。</w:t>
            </w:r>
            <w:r>
              <w:rPr>
                <w:rFonts w:hint="eastAsia" w:ascii="宋体" w:hAnsi="宋体" w:eastAsia="宋体" w:cs="Times New Roman"/>
                <w:szCs w:val="21"/>
                <w:highlight w:val="none"/>
                <w:lang w:val="en-GB"/>
              </w:rPr>
              <w:t>（具体卸货地点由</w:t>
            </w:r>
            <w:r>
              <w:rPr>
                <w:rFonts w:hint="eastAsia" w:ascii="宋体" w:hAnsi="宋体" w:eastAsia="宋体" w:cs="Times New Roman"/>
                <w:szCs w:val="21"/>
                <w:highlight w:val="none"/>
                <w:lang w:val="en-US" w:eastAsia="zh-CN"/>
              </w:rPr>
              <w:t>招标</w:t>
            </w:r>
            <w:r>
              <w:rPr>
                <w:rFonts w:hint="eastAsia" w:ascii="宋体" w:hAnsi="宋体" w:eastAsia="宋体" w:cs="Times New Roman"/>
                <w:szCs w:val="21"/>
                <w:highlight w:val="none"/>
                <w:lang w:val="en-GB"/>
              </w:rPr>
              <w:t>方指定）</w:t>
            </w:r>
          </w:p>
        </w:tc>
      </w:tr>
    </w:tbl>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ascii="宋体" w:hAnsi="宋体" w:eastAsia="宋体" w:cs="宋体"/>
          <w:sz w:val="28"/>
          <w:szCs w:val="32"/>
          <w:highlight w:val="none"/>
        </w:rPr>
      </w:pPr>
      <w:r>
        <w:rPr>
          <w:rFonts w:hint="eastAsia" w:ascii="宋体" w:hAnsi="宋体" w:eastAsia="宋体" w:cs="宋体"/>
          <w:sz w:val="22"/>
          <w:szCs w:val="22"/>
          <w:highlight w:val="none"/>
        </w:rPr>
        <w:t>招标方：陆丰宝丽华新能源电力有限公司</w:t>
      </w:r>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2"/>
          <w:szCs w:val="24"/>
          <w:highlight w:val="none"/>
        </w:rPr>
      </w:pPr>
      <w:r>
        <w:rPr>
          <w:rFonts w:hint="eastAsia" w:ascii="宋体" w:hAnsi="宋体" w:eastAsia="宋体" w:cs="宋体"/>
          <w:sz w:val="22"/>
          <w:szCs w:val="24"/>
          <w:highlight w:val="none"/>
        </w:rPr>
        <w:t>投标方（盖公章）：</w:t>
      </w:r>
      <w:r>
        <w:rPr>
          <w:rFonts w:hint="eastAsia" w:ascii="宋体" w:hAnsi="宋体" w:eastAsia="宋体" w:cs="宋体"/>
          <w:sz w:val="22"/>
          <w:szCs w:val="24"/>
          <w:highlight w:val="none"/>
          <w:u w:val="single"/>
        </w:rPr>
        <w:t xml:space="preserve">                   </w:t>
      </w:r>
      <w:r>
        <w:rPr>
          <w:rFonts w:hint="eastAsia" w:ascii="宋体" w:hAnsi="宋体" w:eastAsia="宋体" w:cs="宋体"/>
          <w:sz w:val="22"/>
          <w:szCs w:val="24"/>
          <w:highlight w:val="none"/>
        </w:rPr>
        <w:t xml:space="preserve">     </w:t>
      </w:r>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2"/>
          <w:szCs w:val="24"/>
          <w:highlight w:val="none"/>
          <w:u w:val="none"/>
        </w:rPr>
      </w:pPr>
      <w:r>
        <w:rPr>
          <w:rFonts w:hint="eastAsia" w:ascii="宋体" w:hAnsi="宋体" w:eastAsia="宋体" w:cs="宋体"/>
          <w:sz w:val="22"/>
          <w:szCs w:val="24"/>
          <w:highlight w:val="none"/>
        </w:rPr>
        <w:t>报价日期：</w:t>
      </w:r>
      <w:r>
        <w:rPr>
          <w:rFonts w:hint="eastAsia" w:ascii="宋体" w:hAnsi="宋体" w:eastAsia="宋体" w:cs="宋体"/>
          <w:sz w:val="22"/>
          <w:szCs w:val="24"/>
          <w:highlight w:val="none"/>
          <w:u w:val="none"/>
          <w:lang w:val="en-US" w:eastAsia="zh-CN"/>
        </w:rPr>
        <w:t xml:space="preserve">       </w:t>
      </w:r>
      <w:r>
        <w:rPr>
          <w:rFonts w:hint="eastAsia" w:ascii="宋体" w:hAnsi="宋体" w:eastAsia="宋体" w:cs="宋体"/>
          <w:sz w:val="22"/>
          <w:szCs w:val="24"/>
          <w:highlight w:val="none"/>
          <w:u w:val="none"/>
        </w:rPr>
        <w:t>年</w:t>
      </w:r>
      <w:r>
        <w:rPr>
          <w:rFonts w:hint="eastAsia" w:ascii="宋体" w:hAnsi="宋体" w:eastAsia="宋体" w:cs="宋体"/>
          <w:sz w:val="22"/>
          <w:szCs w:val="24"/>
          <w:highlight w:val="none"/>
          <w:u w:val="none"/>
          <w:lang w:val="en-US" w:eastAsia="zh-CN"/>
        </w:rPr>
        <w:t xml:space="preserve">   </w:t>
      </w:r>
      <w:r>
        <w:rPr>
          <w:rFonts w:hint="eastAsia" w:ascii="宋体" w:hAnsi="宋体" w:eastAsia="宋体" w:cs="宋体"/>
          <w:sz w:val="22"/>
          <w:szCs w:val="24"/>
          <w:highlight w:val="none"/>
          <w:u w:val="none"/>
        </w:rPr>
        <w:t>月</w:t>
      </w:r>
      <w:r>
        <w:rPr>
          <w:rFonts w:hint="eastAsia" w:ascii="宋体" w:hAnsi="宋体" w:eastAsia="宋体" w:cs="宋体"/>
          <w:sz w:val="22"/>
          <w:szCs w:val="24"/>
          <w:highlight w:val="none"/>
          <w:u w:val="none"/>
          <w:lang w:val="en-US" w:eastAsia="zh-CN"/>
        </w:rPr>
        <w:t xml:space="preserve">   </w:t>
      </w:r>
      <w:r>
        <w:rPr>
          <w:rFonts w:hint="eastAsia" w:ascii="宋体" w:hAnsi="宋体" w:eastAsia="宋体" w:cs="宋体"/>
          <w:sz w:val="22"/>
          <w:szCs w:val="24"/>
          <w:highlight w:val="none"/>
          <w:u w:val="none"/>
        </w:rPr>
        <w:t>日</w:t>
      </w:r>
    </w:p>
    <w:p>
      <w:pPr>
        <w:keepNext/>
        <w:keepLines/>
        <w:spacing w:line="360" w:lineRule="auto"/>
        <w:jc w:val="center"/>
        <w:outlineLvl w:val="1"/>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pPr>
        <w:keepNext/>
        <w:keepLines/>
        <w:spacing w:line="360" w:lineRule="auto"/>
        <w:jc w:val="center"/>
        <w:outlineLvl w:val="1"/>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pPr>
    </w:p>
    <w:p>
      <w:pPr>
        <w:spacing w:before="156" w:beforeLines="50" w:line="520" w:lineRule="exact"/>
        <w:jc w:val="center"/>
        <w:outlineLvl w:val="9"/>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bookmarkStart w:id="13" w:name="_Hlk42010658"/>
      <w:r>
        <w:rPr>
          <w:rFonts w:hint="eastAsia" w:ascii="宋体" w:hAnsi="宋体" w:cs="宋体"/>
          <w:b/>
          <w:bCs/>
          <w:color w:val="000000" w:themeColor="text1"/>
          <w:sz w:val="32"/>
          <w:szCs w:val="32"/>
          <w:highlight w:val="none"/>
          <w14:textFill>
            <w14:solidFill>
              <w14:schemeClr w14:val="tx1"/>
            </w14:solidFill>
          </w14:textFill>
        </w:rPr>
        <w:t>报名</w:t>
      </w:r>
      <w:r>
        <w:rPr>
          <w:rFonts w:hint="eastAsia" w:ascii="宋体" w:hAnsi="宋体" w:cs="宋体"/>
          <w:b/>
          <w:bCs/>
          <w:color w:val="000000" w:themeColor="text1"/>
          <w:sz w:val="32"/>
          <w:szCs w:val="32"/>
          <w:highlight w:val="none"/>
          <w:lang w:val="en-US" w:eastAsia="zh-CN"/>
          <w14:textFill>
            <w14:solidFill>
              <w14:schemeClr w14:val="tx1"/>
            </w14:solidFill>
          </w14:textFill>
        </w:rPr>
        <w:t>资格</w:t>
      </w:r>
      <w:r>
        <w:rPr>
          <w:rFonts w:hint="eastAsia" w:ascii="宋体" w:hAnsi="宋体" w:cs="宋体"/>
          <w:b/>
          <w:bCs/>
          <w:color w:val="000000" w:themeColor="text1"/>
          <w:sz w:val="32"/>
          <w:szCs w:val="32"/>
          <w:highlight w:val="none"/>
          <w14:textFill>
            <w14:solidFill>
              <w14:schemeClr w14:val="tx1"/>
            </w14:solidFill>
          </w14:textFill>
        </w:rPr>
        <w:t>响应</w:t>
      </w:r>
      <w:r>
        <w:rPr>
          <w:rFonts w:hint="eastAsia" w:ascii="宋体" w:hAnsi="宋体" w:cs="宋体"/>
          <w:b/>
          <w:bCs/>
          <w:color w:val="000000" w:themeColor="text1"/>
          <w:sz w:val="32"/>
          <w:szCs w:val="32"/>
          <w:highlight w:val="none"/>
          <w:lang w:val="en-US" w:eastAsia="zh-CN"/>
          <w14:textFill>
            <w14:solidFill>
              <w14:schemeClr w14:val="tx1"/>
            </w14:solidFill>
          </w14:textFill>
        </w:rPr>
        <w:t>表</w:t>
      </w:r>
    </w:p>
    <w:tbl>
      <w:tblPr>
        <w:tblStyle w:val="45"/>
        <w:tblW w:w="541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08"/>
        <w:gridCol w:w="4336"/>
        <w:gridCol w:w="1924"/>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275" w:type="pct"/>
            <w:vAlign w:val="center"/>
          </w:tcPr>
          <w:p>
            <w:pPr>
              <w:snapToGrid w:val="0"/>
              <w:spacing w:line="264" w:lineRule="auto"/>
              <w:jc w:val="center"/>
              <w:rPr>
                <w:rFonts w:ascii="宋体" w:hAnsi="宋体"/>
                <w:b/>
                <w:szCs w:val="21"/>
                <w:highlight w:val="none"/>
              </w:rPr>
            </w:pPr>
            <w:r>
              <w:rPr>
                <w:rFonts w:hint="eastAsia" w:ascii="宋体" w:hAnsi="宋体"/>
                <w:b/>
                <w:szCs w:val="21"/>
                <w:highlight w:val="none"/>
              </w:rPr>
              <w:t>序号</w:t>
            </w:r>
          </w:p>
        </w:tc>
        <w:tc>
          <w:tcPr>
            <w:tcW w:w="2348" w:type="pct"/>
            <w:vAlign w:val="center"/>
          </w:tcPr>
          <w:p>
            <w:pPr>
              <w:snapToGrid w:val="0"/>
              <w:spacing w:line="264" w:lineRule="auto"/>
              <w:jc w:val="center"/>
              <w:rPr>
                <w:rFonts w:ascii="宋体" w:hAnsi="宋体"/>
                <w:b/>
                <w:szCs w:val="21"/>
                <w:highlight w:val="none"/>
              </w:rPr>
            </w:pPr>
            <w:r>
              <w:rPr>
                <w:rFonts w:hint="eastAsia" w:ascii="宋体" w:hAnsi="宋体" w:cs="宋体"/>
                <w:b/>
                <w:szCs w:val="21"/>
                <w:highlight w:val="none"/>
              </w:rPr>
              <w:t>评审因素</w:t>
            </w:r>
          </w:p>
        </w:tc>
        <w:tc>
          <w:tcPr>
            <w:tcW w:w="1042" w:type="pct"/>
            <w:vAlign w:val="center"/>
          </w:tcPr>
          <w:p>
            <w:pPr>
              <w:snapToGrid w:val="0"/>
              <w:spacing w:line="264" w:lineRule="auto"/>
              <w:jc w:val="center"/>
              <w:rPr>
                <w:rFonts w:ascii="宋体" w:hAnsi="宋体"/>
                <w:b/>
                <w:szCs w:val="21"/>
                <w:highlight w:val="none"/>
              </w:rPr>
            </w:pPr>
            <w:r>
              <w:rPr>
                <w:rFonts w:hint="eastAsia" w:ascii="宋体" w:hAnsi="宋体"/>
                <w:b/>
                <w:szCs w:val="21"/>
                <w:highlight w:val="none"/>
              </w:rPr>
              <w:t>提交内容</w:t>
            </w:r>
          </w:p>
        </w:tc>
        <w:tc>
          <w:tcPr>
            <w:tcW w:w="1333" w:type="pct"/>
            <w:vAlign w:val="center"/>
          </w:tcPr>
          <w:p>
            <w:pPr>
              <w:spacing w:before="156" w:beforeLines="50" w:line="360" w:lineRule="auto"/>
              <w:ind w:left="-78" w:leftChars="-37" w:right="-80" w:rightChars="-38"/>
              <w:jc w:val="center"/>
              <w:rPr>
                <w:rFonts w:ascii="宋体" w:hAnsi="宋体"/>
                <w:b/>
                <w:szCs w:val="21"/>
                <w:highlight w:val="none"/>
              </w:rPr>
            </w:pPr>
            <w:r>
              <w:rPr>
                <w:rFonts w:hint="eastAsia" w:ascii="宋体" w:hAnsi="宋体" w:cs="宋体"/>
                <w:b/>
                <w:color w:val="000000" w:themeColor="text1"/>
                <w:szCs w:val="21"/>
                <w:highlight w:val="none"/>
                <w:lang w:val="en-US" w:eastAsia="zh-CN"/>
                <w14:textFill>
                  <w14:solidFill>
                    <w14:schemeClr w14:val="tx1"/>
                  </w14:solidFill>
                </w14:textFill>
              </w:rPr>
              <w:t>证明</w:t>
            </w:r>
            <w:r>
              <w:rPr>
                <w:rFonts w:hint="eastAsia" w:ascii="宋体" w:hAnsi="宋体" w:cs="宋体"/>
                <w:b/>
                <w:color w:val="000000" w:themeColor="text1"/>
                <w:szCs w:val="21"/>
                <w:highlight w:val="none"/>
                <w14:textFill>
                  <w14:solidFill>
                    <w14:schemeClr w14:val="tx1"/>
                  </w14:solidFill>
                </w14:textFill>
              </w:rPr>
              <w:t>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jc w:val="center"/>
              <w:rPr>
                <w:rFonts w:ascii="宋体" w:hAnsi="宋体"/>
                <w:b/>
                <w:bCs/>
                <w:szCs w:val="21"/>
                <w:highlight w:val="none"/>
              </w:rPr>
            </w:pPr>
            <w:r>
              <w:rPr>
                <w:rFonts w:hint="eastAsia" w:ascii="宋体" w:hAnsi="宋体"/>
                <w:b/>
                <w:bCs/>
                <w:szCs w:val="21"/>
                <w:highlight w:val="none"/>
              </w:rPr>
              <w:t>报名条件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19"/>
              </w:numPr>
              <w:adjustRightInd w:val="0"/>
              <w:snapToGrid w:val="0"/>
              <w:spacing w:line="264" w:lineRule="auto"/>
              <w:textAlignment w:val="baseline"/>
              <w:rPr>
                <w:rFonts w:ascii="宋体" w:hAnsi="宋体"/>
                <w:szCs w:val="21"/>
                <w:highlight w:val="none"/>
              </w:rPr>
            </w:pPr>
          </w:p>
        </w:tc>
        <w:tc>
          <w:tcPr>
            <w:tcW w:w="2348" w:type="pct"/>
            <w:vAlign w:val="center"/>
          </w:tcPr>
          <w:p>
            <w:pPr>
              <w:snapToGrid w:val="0"/>
              <w:spacing w:line="264" w:lineRule="auto"/>
              <w:jc w:val="left"/>
              <w:rPr>
                <w:rFonts w:ascii="宋体" w:hAnsi="宋体" w:cs="宋体"/>
                <w:szCs w:val="21"/>
                <w:highlight w:val="none"/>
              </w:rPr>
            </w:pPr>
            <w:r>
              <w:rPr>
                <w:rFonts w:hint="eastAsia" w:ascii="宋体" w:hAnsi="宋体" w:cs="宋体"/>
                <w:szCs w:val="21"/>
                <w:highlight w:val="none"/>
              </w:rPr>
              <w:t>具有独立承担民事责任的在中华人民共和国境内注册的法人或其他组织</w:t>
            </w:r>
          </w:p>
        </w:tc>
        <w:tc>
          <w:tcPr>
            <w:tcW w:w="1042" w:type="pct"/>
            <w:vAlign w:val="center"/>
          </w:tcPr>
          <w:p>
            <w:pPr>
              <w:snapToGrid w:val="0"/>
              <w:spacing w:line="264" w:lineRule="auto"/>
              <w:jc w:val="center"/>
              <w:rPr>
                <w:rFonts w:ascii="宋体" w:hAnsi="宋体" w:cs="宋体"/>
                <w:kern w:val="0"/>
                <w:szCs w:val="21"/>
                <w:highlight w:val="none"/>
              </w:rPr>
            </w:pPr>
            <w:r>
              <w:rPr>
                <w:rFonts w:hint="eastAsia" w:ascii="宋体" w:hAnsi="宋体" w:cs="宋体"/>
                <w:kern w:val="0"/>
                <w:szCs w:val="21"/>
                <w:highlight w:val="none"/>
              </w:rPr>
              <w:t>提供有效的营业执照</w:t>
            </w:r>
          </w:p>
        </w:tc>
        <w:tc>
          <w:tcPr>
            <w:tcW w:w="1333" w:type="pct"/>
            <w:vAlign w:val="center"/>
          </w:tcPr>
          <w:p>
            <w:pPr>
              <w:snapToGrid w:val="0"/>
              <w:spacing w:line="264" w:lineRule="auto"/>
              <w:jc w:val="center"/>
              <w:rPr>
                <w:rFonts w:ascii="宋体" w:hAnsi="宋体"/>
                <w:szCs w:val="21"/>
                <w:highlight w:val="none"/>
              </w:rPr>
            </w:pPr>
            <w:r>
              <w:rPr>
                <w:rFonts w:hint="eastAsia" w:ascii="宋体" w:hAnsi="宋体"/>
                <w:szCs w:val="21"/>
                <w:highlight w:val="none"/>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19"/>
              </w:numPr>
              <w:adjustRightInd w:val="0"/>
              <w:snapToGrid w:val="0"/>
              <w:spacing w:line="264" w:lineRule="auto"/>
              <w:textAlignment w:val="baseline"/>
              <w:rPr>
                <w:rFonts w:ascii="宋体" w:hAnsi="宋体"/>
                <w:szCs w:val="21"/>
                <w:highlight w:val="none"/>
              </w:rPr>
            </w:pPr>
          </w:p>
        </w:tc>
        <w:tc>
          <w:tcPr>
            <w:tcW w:w="2348" w:type="pct"/>
            <w:vAlign w:val="center"/>
          </w:tcPr>
          <w:p>
            <w:pPr>
              <w:snapToGrid w:val="0"/>
              <w:spacing w:line="264" w:lineRule="auto"/>
              <w:jc w:val="left"/>
              <w:rPr>
                <w:rFonts w:ascii="宋体" w:hAnsi="宋体" w:cs="宋体"/>
                <w:kern w:val="0"/>
                <w:szCs w:val="21"/>
                <w:highlight w:val="none"/>
              </w:rPr>
            </w:pPr>
            <w:r>
              <w:rPr>
                <w:rFonts w:hint="eastAsia" w:ascii="宋体" w:hAnsi="宋体" w:cs="宋体"/>
                <w:kern w:val="0"/>
                <w:szCs w:val="21"/>
                <w:highlight w:val="none"/>
              </w:rPr>
              <w:t>单位负责人为同一人或者存在控股、管理关系的不同单位，不得参加同一标段投标或者未划分标段的同一招标项目投标。</w:t>
            </w:r>
          </w:p>
        </w:tc>
        <w:tc>
          <w:tcPr>
            <w:tcW w:w="1042" w:type="pct"/>
            <w:vAlign w:val="center"/>
          </w:tcPr>
          <w:p>
            <w:pPr>
              <w:snapToGrid w:val="0"/>
              <w:spacing w:line="264" w:lineRule="auto"/>
              <w:jc w:val="center"/>
              <w:rPr>
                <w:rFonts w:ascii="宋体" w:hAnsi="宋体" w:cs="宋体"/>
                <w:kern w:val="0"/>
                <w:szCs w:val="21"/>
                <w:highlight w:val="none"/>
              </w:rPr>
            </w:pPr>
            <w:r>
              <w:rPr>
                <w:rFonts w:hint="eastAsia" w:ascii="宋体" w:hAnsi="宋体" w:cs="宋体"/>
                <w:kern w:val="0"/>
                <w:szCs w:val="21"/>
                <w:highlight w:val="none"/>
              </w:rPr>
              <w:t>提供承诺函，格式详见附件</w:t>
            </w:r>
          </w:p>
        </w:tc>
        <w:tc>
          <w:tcPr>
            <w:tcW w:w="1333" w:type="pct"/>
            <w:vAlign w:val="center"/>
          </w:tcPr>
          <w:p>
            <w:pPr>
              <w:snapToGrid w:val="0"/>
              <w:spacing w:line="264" w:lineRule="auto"/>
              <w:jc w:val="center"/>
              <w:rPr>
                <w:rFonts w:ascii="宋体" w:hAnsi="宋体"/>
                <w:szCs w:val="21"/>
                <w:highlight w:val="none"/>
              </w:rPr>
            </w:pPr>
            <w:r>
              <w:rPr>
                <w:rFonts w:hint="eastAsia" w:ascii="宋体" w:hAnsi="宋体"/>
                <w:szCs w:val="21"/>
                <w:highlight w:val="none"/>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19"/>
              </w:numPr>
              <w:adjustRightInd w:val="0"/>
              <w:snapToGrid w:val="0"/>
              <w:spacing w:line="264" w:lineRule="auto"/>
              <w:textAlignment w:val="baseline"/>
              <w:rPr>
                <w:rFonts w:ascii="宋体" w:hAnsi="宋体"/>
                <w:szCs w:val="21"/>
                <w:highlight w:val="none"/>
              </w:rPr>
            </w:pPr>
          </w:p>
        </w:tc>
        <w:tc>
          <w:tcPr>
            <w:tcW w:w="2348" w:type="pct"/>
            <w:vAlign w:val="center"/>
          </w:tcPr>
          <w:p>
            <w:pPr>
              <w:snapToGrid w:val="0"/>
              <w:spacing w:line="264" w:lineRule="auto"/>
              <w:jc w:val="left"/>
              <w:rPr>
                <w:rFonts w:hint="eastAsia" w:ascii="宋体" w:hAnsi="宋体" w:eastAsia="宋体"/>
                <w:szCs w:val="21"/>
                <w:highlight w:val="none"/>
                <w:lang w:eastAsia="zh-CN"/>
              </w:rPr>
            </w:pPr>
            <w:r>
              <w:rPr>
                <w:rFonts w:hint="eastAsia" w:ascii="宋体" w:hAnsi="宋体" w:eastAsia="宋体" w:cs="宋体"/>
                <w:bCs/>
                <w:color w:val="000000" w:themeColor="text1"/>
                <w:kern w:val="0"/>
                <w:szCs w:val="21"/>
                <w:highlight w:val="none"/>
                <w:shd w:val="clear" w:color="auto" w:fill="FFFFFF" w:themeFill="background1"/>
                <w:lang w:val="en-US" w:eastAsia="zh-CN"/>
                <w14:textFill>
                  <w14:solidFill>
                    <w14:schemeClr w14:val="tx1"/>
                  </w14:solidFill>
                </w14:textFill>
              </w:rPr>
              <w:t>填写</w:t>
            </w:r>
            <w:r>
              <w:rPr>
                <w:rFonts w:hint="eastAsia" w:ascii="宋体" w:hAnsi="宋体" w:eastAsia="宋体" w:cs="宋体"/>
                <w:bCs/>
                <w:color w:val="000000" w:themeColor="text1"/>
                <w:kern w:val="0"/>
                <w:szCs w:val="21"/>
                <w:highlight w:val="none"/>
                <w:shd w:val="clear" w:color="auto" w:fill="FFFFFF" w:themeFill="background1"/>
                <w14:textFill>
                  <w14:solidFill>
                    <w14:schemeClr w14:val="tx1"/>
                  </w14:solidFill>
                </w14:textFill>
              </w:rPr>
              <w:t>招标代理服务费承诺书</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w:t>
            </w:r>
          </w:p>
        </w:tc>
        <w:tc>
          <w:tcPr>
            <w:tcW w:w="1042" w:type="pct"/>
            <w:vAlign w:val="center"/>
          </w:tcPr>
          <w:p>
            <w:pPr>
              <w:snapToGrid w:val="0"/>
              <w:spacing w:line="264" w:lineRule="auto"/>
              <w:jc w:val="center"/>
              <w:rPr>
                <w:rFonts w:hint="eastAsia" w:ascii="宋体" w:hAnsi="宋体" w:cs="宋体"/>
                <w:kern w:val="0"/>
                <w:szCs w:val="21"/>
                <w:highlight w:val="none"/>
              </w:rPr>
            </w:pPr>
            <w:r>
              <w:rPr>
                <w:rFonts w:hint="eastAsia" w:ascii="宋体" w:hAnsi="宋体" w:eastAsia="宋体" w:cs="宋体"/>
                <w:b/>
                <w:bCs w:val="0"/>
                <w:color w:val="000000" w:themeColor="text1"/>
                <w:kern w:val="0"/>
                <w:szCs w:val="21"/>
                <w:highlight w:val="none"/>
                <w:shd w:val="clear" w:color="auto" w:fill="FFFFFF" w:themeFill="background1"/>
                <w14:textFill>
                  <w14:solidFill>
                    <w14:schemeClr w14:val="tx1"/>
                  </w14:solidFill>
                </w14:textFill>
              </w:rPr>
              <w:t>格式详见附件</w:t>
            </w:r>
          </w:p>
        </w:tc>
        <w:tc>
          <w:tcPr>
            <w:tcW w:w="1333" w:type="pct"/>
            <w:vAlign w:val="center"/>
          </w:tcPr>
          <w:p>
            <w:pPr>
              <w:snapToGrid w:val="0"/>
              <w:spacing w:line="264" w:lineRule="auto"/>
              <w:jc w:val="center"/>
              <w:rPr>
                <w:rFonts w:hint="eastAsia" w:ascii="宋体" w:hAnsi="宋体"/>
                <w:szCs w:val="21"/>
                <w:highlight w:val="none"/>
              </w:rPr>
            </w:pPr>
            <w:r>
              <w:rPr>
                <w:rFonts w:hint="eastAsia" w:ascii="宋体" w:hAnsi="宋体"/>
                <w:szCs w:val="21"/>
                <w:highlight w:val="none"/>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19"/>
              </w:numPr>
              <w:adjustRightInd w:val="0"/>
              <w:snapToGrid w:val="0"/>
              <w:spacing w:line="264" w:lineRule="auto"/>
              <w:textAlignment w:val="baseline"/>
              <w:rPr>
                <w:rFonts w:ascii="宋体" w:hAnsi="宋体"/>
                <w:szCs w:val="21"/>
                <w:highlight w:val="none"/>
              </w:rPr>
            </w:pPr>
          </w:p>
        </w:tc>
        <w:tc>
          <w:tcPr>
            <w:tcW w:w="2348" w:type="pct"/>
            <w:vAlign w:val="center"/>
          </w:tcPr>
          <w:p>
            <w:pPr>
              <w:snapToGrid w:val="0"/>
              <w:spacing w:line="264" w:lineRule="auto"/>
              <w:jc w:val="left"/>
              <w:rPr>
                <w:rFonts w:hint="eastAsia" w:ascii="宋体" w:hAnsi="宋体" w:eastAsia="宋体" w:cs="宋体"/>
                <w:bCs/>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宋体" w:hAnsi="宋体" w:cs="宋体"/>
                <w:bCs/>
                <w:color w:val="000000" w:themeColor="text1"/>
                <w:kern w:val="0"/>
                <w:szCs w:val="21"/>
                <w:highlight w:val="none"/>
                <w:shd w:val="clear" w:color="auto" w:fill="FFFFFF" w:themeFill="background1"/>
                <w:lang w:val="en-US" w:eastAsia="zh-CN"/>
                <w14:textFill>
                  <w14:solidFill>
                    <w14:schemeClr w14:val="tx1"/>
                  </w14:solidFill>
                </w14:textFill>
              </w:rPr>
              <w:t>填写</w:t>
            </w:r>
            <w:r>
              <w:rPr>
                <w:rFonts w:hint="eastAsia" w:ascii="宋体" w:hAnsi="宋体" w:eastAsia="宋体" w:cs="宋体"/>
                <w:bCs/>
                <w:color w:val="000000" w:themeColor="text1"/>
                <w:kern w:val="0"/>
                <w:szCs w:val="21"/>
                <w:highlight w:val="none"/>
                <w:shd w:val="clear" w:color="auto" w:fill="FFFFFF" w:themeFill="background1"/>
                <w:lang w:val="en-US" w:eastAsia="zh-CN"/>
                <w14:textFill>
                  <w14:solidFill>
                    <w14:schemeClr w14:val="tx1"/>
                  </w14:solidFill>
                </w14:textFill>
              </w:rPr>
              <w:t>文件领购登记表</w:t>
            </w:r>
            <w:r>
              <w:rPr>
                <w:rFonts w:hint="eastAsia" w:ascii="宋体" w:hAnsi="宋体" w:cs="宋体"/>
                <w:bCs/>
                <w:color w:val="000000" w:themeColor="text1"/>
                <w:kern w:val="0"/>
                <w:szCs w:val="21"/>
                <w:highlight w:val="none"/>
                <w:shd w:val="clear" w:color="auto" w:fill="FFFFFF" w:themeFill="background1"/>
                <w:lang w:val="en-US" w:eastAsia="zh-CN"/>
                <w14:textFill>
                  <w14:solidFill>
                    <w14:schemeClr w14:val="tx1"/>
                  </w14:solidFill>
                </w14:textFill>
              </w:rPr>
              <w:t>；</w:t>
            </w:r>
          </w:p>
        </w:tc>
        <w:tc>
          <w:tcPr>
            <w:tcW w:w="1042" w:type="pct"/>
            <w:vAlign w:val="center"/>
          </w:tcPr>
          <w:p>
            <w:pPr>
              <w:snapToGrid w:val="0"/>
              <w:spacing w:line="264" w:lineRule="auto"/>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b/>
                <w:bCs w:val="0"/>
                <w:color w:val="000000" w:themeColor="text1"/>
                <w:kern w:val="0"/>
                <w:szCs w:val="21"/>
                <w:highlight w:val="none"/>
                <w:shd w:val="clear" w:color="auto" w:fill="FFFFFF" w:themeFill="background1"/>
                <w14:textFill>
                  <w14:solidFill>
                    <w14:schemeClr w14:val="tx1"/>
                  </w14:solidFill>
                </w14:textFill>
              </w:rPr>
              <w:t>格式详见附件</w:t>
            </w:r>
          </w:p>
        </w:tc>
        <w:tc>
          <w:tcPr>
            <w:tcW w:w="1333" w:type="pct"/>
            <w:vAlign w:val="center"/>
          </w:tcPr>
          <w:p>
            <w:pPr>
              <w:snapToGrid w:val="0"/>
              <w:spacing w:line="264"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19"/>
              </w:numPr>
              <w:adjustRightInd w:val="0"/>
              <w:snapToGrid w:val="0"/>
              <w:spacing w:line="264" w:lineRule="auto"/>
              <w:textAlignment w:val="baseline"/>
              <w:rPr>
                <w:rFonts w:ascii="宋体" w:hAnsi="宋体"/>
                <w:szCs w:val="21"/>
                <w:highlight w:val="none"/>
              </w:rPr>
            </w:pPr>
          </w:p>
        </w:tc>
        <w:tc>
          <w:tcPr>
            <w:tcW w:w="2348" w:type="pct"/>
            <w:vAlign w:val="center"/>
          </w:tcPr>
          <w:p>
            <w:pPr>
              <w:snapToGrid w:val="0"/>
              <w:spacing w:line="264" w:lineRule="auto"/>
              <w:jc w:val="left"/>
              <w:rPr>
                <w:rFonts w:hint="eastAsia" w:ascii="宋体" w:hAnsi="宋体" w:eastAsia="宋体" w:cs="宋体"/>
                <w:bCs/>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报名供应商须提供缴纳本项目投标保证金凭证</w:t>
            </w:r>
            <w:r>
              <w:rPr>
                <w:rFonts w:hint="eastAsia" w:ascii="宋体" w:hAnsi="宋体" w:cs="宋体"/>
                <w:b/>
                <w:color w:val="000000" w:themeColor="text1"/>
                <w:kern w:val="0"/>
                <w:szCs w:val="21"/>
                <w:highlight w:val="none"/>
                <w:lang w:eastAsia="zh-CN"/>
                <w14:textFill>
                  <w14:solidFill>
                    <w14:schemeClr w14:val="tx1"/>
                  </w14:solidFill>
                </w14:textFill>
              </w:rPr>
              <w:t>。</w:t>
            </w:r>
          </w:p>
        </w:tc>
        <w:tc>
          <w:tcPr>
            <w:tcW w:w="1042" w:type="pct"/>
            <w:vAlign w:val="center"/>
          </w:tcPr>
          <w:p>
            <w:pPr>
              <w:snapToGrid w:val="0"/>
              <w:spacing w:line="264" w:lineRule="auto"/>
              <w:jc w:val="center"/>
              <w:rPr>
                <w:rFonts w:hint="eastAsia" w:ascii="宋体" w:hAnsi="宋体" w:eastAsia="宋体" w:cs="宋体"/>
                <w:b/>
                <w:bCs w:val="0"/>
                <w:color w:val="000000" w:themeColor="text1"/>
                <w:kern w:val="0"/>
                <w:szCs w:val="21"/>
                <w:highlight w:val="none"/>
                <w:shd w:val="clear" w:color="auto" w:fill="FFFFFF" w:themeFill="background1"/>
                <w14:textFill>
                  <w14:solidFill>
                    <w14:schemeClr w14:val="tx1"/>
                  </w14:solidFill>
                </w14:textFill>
              </w:rPr>
            </w:pPr>
          </w:p>
        </w:tc>
        <w:tc>
          <w:tcPr>
            <w:tcW w:w="1333" w:type="pct"/>
            <w:vAlign w:val="center"/>
          </w:tcPr>
          <w:p>
            <w:pPr>
              <w:snapToGrid w:val="0"/>
              <w:spacing w:line="264" w:lineRule="auto"/>
              <w:jc w:val="center"/>
              <w:rPr>
                <w:rFonts w:hint="eastAsia" w:ascii="宋体" w:hAnsi="宋体"/>
                <w:szCs w:val="21"/>
                <w:highlight w:val="none"/>
              </w:rPr>
            </w:pPr>
            <w:r>
              <w:rPr>
                <w:rFonts w:hint="eastAsia" w:ascii="宋体" w:hAnsi="宋体"/>
                <w:szCs w:val="21"/>
                <w:highlight w:val="none"/>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19"/>
              </w:numPr>
              <w:adjustRightInd w:val="0"/>
              <w:snapToGrid w:val="0"/>
              <w:spacing w:line="264" w:lineRule="auto"/>
              <w:textAlignment w:val="baseline"/>
              <w:rPr>
                <w:rFonts w:ascii="宋体" w:hAnsi="宋体"/>
                <w:szCs w:val="21"/>
                <w:highlight w:val="none"/>
              </w:rPr>
            </w:pPr>
          </w:p>
        </w:tc>
        <w:tc>
          <w:tcPr>
            <w:tcW w:w="2348" w:type="pct"/>
            <w:vAlign w:val="center"/>
          </w:tcPr>
          <w:p>
            <w:pPr>
              <w:snapToGrid w:val="0"/>
              <w:spacing w:line="264" w:lineRule="auto"/>
              <w:jc w:val="left"/>
              <w:rPr>
                <w:rFonts w:hint="eastAsia" w:ascii="宋体" w:hAnsi="宋体" w:eastAsia="宋体" w:cs="宋体"/>
                <w:b/>
                <w:color w:val="000000" w:themeColor="text1"/>
                <w:kern w:val="0"/>
                <w:szCs w:val="21"/>
                <w:highlight w:val="none"/>
                <w:lang w:val="en-US" w:eastAsia="zh-CN"/>
                <w14:textFill>
                  <w14:solidFill>
                    <w14:schemeClr w14:val="tx1"/>
                  </w14:solidFill>
                </w14:textFill>
              </w:rPr>
            </w:pPr>
            <w:r>
              <w:rPr>
                <w:rFonts w:hint="eastAsia" w:ascii="宋体" w:hAnsi="宋体" w:cs="宋体"/>
                <w:b/>
                <w:color w:val="000000" w:themeColor="text1"/>
                <w:kern w:val="0"/>
                <w:szCs w:val="21"/>
                <w:highlight w:val="none"/>
                <w:lang w:val="en-US" w:eastAsia="zh-CN"/>
                <w14:textFill>
                  <w14:solidFill>
                    <w14:schemeClr w14:val="tx1"/>
                  </w14:solidFill>
                </w14:textFill>
              </w:rPr>
              <w:t>……</w:t>
            </w:r>
          </w:p>
        </w:tc>
        <w:tc>
          <w:tcPr>
            <w:tcW w:w="1042" w:type="pct"/>
            <w:vAlign w:val="center"/>
          </w:tcPr>
          <w:p>
            <w:pPr>
              <w:snapToGrid w:val="0"/>
              <w:spacing w:line="264" w:lineRule="auto"/>
              <w:jc w:val="center"/>
              <w:rPr>
                <w:rFonts w:hint="eastAsia" w:ascii="宋体" w:hAnsi="宋体" w:eastAsia="宋体" w:cs="宋体"/>
                <w:b/>
                <w:bCs w:val="0"/>
                <w:color w:val="000000" w:themeColor="text1"/>
                <w:kern w:val="0"/>
                <w:szCs w:val="21"/>
                <w:highlight w:val="none"/>
                <w:shd w:val="clear" w:color="auto" w:fill="FFFFFF" w:themeFill="background1"/>
                <w14:textFill>
                  <w14:solidFill>
                    <w14:schemeClr w14:val="tx1"/>
                  </w14:solidFill>
                </w14:textFill>
              </w:rPr>
            </w:pPr>
          </w:p>
        </w:tc>
        <w:tc>
          <w:tcPr>
            <w:tcW w:w="1333" w:type="pct"/>
            <w:vAlign w:val="center"/>
          </w:tcPr>
          <w:p>
            <w:pPr>
              <w:snapToGrid w:val="0"/>
              <w:spacing w:line="264" w:lineRule="auto"/>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jc w:val="left"/>
              <w:rPr>
                <w:rFonts w:hint="default" w:ascii="宋体" w:hAnsi="宋体" w:eastAsia="宋体"/>
                <w:szCs w:val="21"/>
                <w:highlight w:val="none"/>
                <w:lang w:val="en-US" w:eastAsia="zh-CN"/>
              </w:rPr>
            </w:pPr>
            <w:r>
              <w:rPr>
                <w:rFonts w:hint="eastAsia" w:ascii="宋体" w:hAnsi="宋体"/>
                <w:szCs w:val="21"/>
                <w:highlight w:val="none"/>
                <w:lang w:val="en-US" w:eastAsia="zh-CN"/>
              </w:rPr>
              <w:t>注：按照综合评审公告要求提供</w:t>
            </w:r>
          </w:p>
        </w:tc>
      </w:tr>
    </w:tbl>
    <w:p>
      <w:pP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br w:type="page"/>
      </w:r>
    </w:p>
    <w:p>
      <w:pPr>
        <w:spacing w:before="156" w:beforeLines="50" w:line="520" w:lineRule="exact"/>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综合评分响应表</w:t>
      </w:r>
    </w:p>
    <w:bookmarkEnd w:id="13"/>
    <w:tbl>
      <w:tblPr>
        <w:tblStyle w:val="45"/>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3649"/>
        <w:gridCol w:w="2087"/>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blHeader/>
          <w:jc w:val="center"/>
        </w:trPr>
        <w:tc>
          <w:tcPr>
            <w:tcW w:w="104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序号</w:t>
            </w:r>
          </w:p>
        </w:tc>
        <w:tc>
          <w:tcPr>
            <w:tcW w:w="3649"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评审因素</w:t>
            </w:r>
          </w:p>
        </w:tc>
        <w:tc>
          <w:tcPr>
            <w:tcW w:w="208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left="-78" w:leftChars="-37" w:right="-80" w:rightChars="-38"/>
              <w:jc w:val="center"/>
              <w:rPr>
                <w:rFonts w:hint="default" w:ascii="宋体" w:hAnsi="宋体" w:cs="宋体"/>
                <w:b/>
                <w:color w:val="000000" w:themeColor="text1"/>
                <w:szCs w:val="21"/>
                <w:highlight w:val="none"/>
                <w:lang w:val="en-US" w:eastAsia="zh-CN"/>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响应情况</w:t>
            </w:r>
          </w:p>
        </w:tc>
        <w:tc>
          <w:tcPr>
            <w:tcW w:w="247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left="-78" w:leftChars="-37" w:right="-80" w:rightChars="-38"/>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证明</w:t>
            </w:r>
            <w:r>
              <w:rPr>
                <w:rFonts w:hint="eastAsia" w:ascii="宋体" w:hAnsi="宋体" w:cs="宋体"/>
                <w:b/>
                <w:color w:val="000000" w:themeColor="text1"/>
                <w:szCs w:val="21"/>
                <w:highlight w:val="none"/>
                <w14:textFill>
                  <w14:solidFill>
                    <w14:schemeClr w14:val="tx1"/>
                  </w14:solidFill>
                </w14:textFill>
              </w:rPr>
              <w:t>文件</w:t>
            </w:r>
          </w:p>
          <w:p>
            <w:pPr>
              <w:spacing w:before="156" w:beforeLines="50" w:line="360" w:lineRule="auto"/>
              <w:ind w:left="-78" w:leftChars="-37" w:right="-80" w:rightChars="-38"/>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所在</w:t>
            </w:r>
            <w:r>
              <w:rPr>
                <w:rFonts w:hint="eastAsia" w:ascii="宋体" w:hAnsi="宋体" w:cs="宋体"/>
                <w:b/>
                <w:color w:val="000000" w:themeColor="text1"/>
                <w:szCs w:val="21"/>
                <w:highlight w:val="none"/>
                <w14:textFill>
                  <w14:solidFill>
                    <w14:schemeClr w14:val="tx1"/>
                  </w14:solidFill>
                </w14:textFill>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w:t>
            </w:r>
          </w:p>
        </w:tc>
        <w:tc>
          <w:tcPr>
            <w:tcW w:w="3649"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质量保证措施</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highlight w:val="none"/>
                <w:lang w:val="en-GB"/>
                <w14:textFill>
                  <w14:solidFill>
                    <w14:schemeClr w14:val="tx1"/>
                  </w14:solidFill>
                </w14:textFill>
              </w:rPr>
            </w:pPr>
            <w:r>
              <w:rPr>
                <w:rFonts w:hint="eastAsia" w:ascii="宋体" w:hAnsi="宋体"/>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047" w:type="dxa"/>
            <w:tcBorders>
              <w:top w:val="single" w:color="auto" w:sz="4" w:space="0"/>
              <w:left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w:t>
            </w:r>
          </w:p>
        </w:tc>
        <w:tc>
          <w:tcPr>
            <w:tcW w:w="3649" w:type="dxa"/>
            <w:tcBorders>
              <w:top w:val="single" w:color="auto" w:sz="4" w:space="0"/>
              <w:left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售后服务</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highlight w:val="none"/>
                <w:lang w:val="en-GB"/>
                <w14:textFill>
                  <w14:solidFill>
                    <w14:schemeClr w14:val="tx1"/>
                  </w14:solidFill>
                </w14:textFill>
              </w:rPr>
            </w:pPr>
            <w:r>
              <w:rPr>
                <w:rFonts w:hint="eastAsia" w:ascii="宋体" w:hAnsi="宋体"/>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pStyle w:val="187"/>
              <w:adjustRightInd w:val="0"/>
              <w:snapToGrid w:val="0"/>
              <w:spacing w:line="360" w:lineRule="exact"/>
              <w:ind w:left="0" w:leftChars="0" w:firstLine="0" w:firstLineChars="0"/>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w:t>
            </w:r>
          </w:p>
        </w:tc>
        <w:tc>
          <w:tcPr>
            <w:tcW w:w="3649"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供货服务方案</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highlight w:val="none"/>
                <w:lang w:val="en-GB"/>
                <w14:textFill>
                  <w14:solidFill>
                    <w14:schemeClr w14:val="tx1"/>
                  </w14:solidFill>
                </w14:textFill>
              </w:rPr>
            </w:pPr>
            <w:r>
              <w:rPr>
                <w:rFonts w:hint="eastAsia" w:ascii="宋体" w:hAnsi="宋体"/>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047"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4</w:t>
            </w:r>
          </w:p>
        </w:tc>
        <w:tc>
          <w:tcPr>
            <w:tcW w:w="3649" w:type="dxa"/>
            <w:tcBorders>
              <w:left w:val="single" w:color="auto" w:sz="4" w:space="0"/>
              <w:bottom w:val="single" w:color="auto" w:sz="4" w:space="0"/>
              <w:right w:val="single" w:color="auto" w:sz="4" w:space="0"/>
            </w:tcBorders>
            <w:shd w:val="clear" w:color="auto" w:fill="auto"/>
            <w:vAlign w:val="center"/>
          </w:tcPr>
          <w:p>
            <w:pPr>
              <w:ind w:left="-63" w:leftChars="-30" w:right="-88" w:rightChars="-42"/>
              <w:jc w:val="center"/>
              <w:rPr>
                <w:rFonts w:ascii="宋体" w:hAnsi="宋体" w:cs="宋体"/>
                <w:color w:val="000000"/>
                <w:szCs w:val="21"/>
                <w:highlight w:val="none"/>
              </w:rPr>
            </w:pPr>
            <w:r>
              <w:rPr>
                <w:rFonts w:hint="eastAsia" w:ascii="宋体" w:hAnsi="宋体" w:cs="宋体"/>
                <w:color w:val="000000"/>
                <w:szCs w:val="21"/>
                <w:highlight w:val="none"/>
              </w:rPr>
              <w:t>管理体系认证</w:t>
            </w:r>
          </w:p>
          <w:p>
            <w:pPr>
              <w:ind w:left="-63" w:leftChars="-30" w:right="-88" w:rightChars="-42"/>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szCs w:val="21"/>
                <w:highlight w:val="none"/>
              </w:rPr>
              <w:t>（提供有效的证书复印件加盖公章）</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highlight w:val="none"/>
                <w:lang w:val="en-GB"/>
                <w14:textFill>
                  <w14:solidFill>
                    <w14:schemeClr w14:val="tx1"/>
                  </w14:solidFill>
                </w14:textFill>
              </w:rPr>
            </w:pPr>
            <w:r>
              <w:rPr>
                <w:rFonts w:hint="eastAsia" w:ascii="宋体" w:hAnsi="宋体"/>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047"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5</w:t>
            </w:r>
          </w:p>
        </w:tc>
        <w:tc>
          <w:tcPr>
            <w:tcW w:w="3649" w:type="dxa"/>
            <w:tcBorders>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审计报告</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highlight w:val="none"/>
                <w:lang w:val="en-GB"/>
                <w14:textFill>
                  <w14:solidFill>
                    <w14:schemeClr w14:val="tx1"/>
                  </w14:solidFill>
                </w14:textFill>
              </w:rPr>
            </w:pPr>
            <w:r>
              <w:rPr>
                <w:rFonts w:hint="eastAsia" w:ascii="宋体" w:hAnsi="宋体"/>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6</w:t>
            </w:r>
          </w:p>
        </w:tc>
        <w:tc>
          <w:tcPr>
            <w:tcW w:w="36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2021</w:t>
            </w:r>
            <w:r>
              <w:rPr>
                <w:rFonts w:hint="eastAsia" w:ascii="宋体" w:hAnsi="宋体" w:cs="宋体"/>
                <w:color w:val="000000" w:themeColor="text1"/>
                <w:szCs w:val="21"/>
                <w:highlight w:val="none"/>
                <w14:textFill>
                  <w14:solidFill>
                    <w14:schemeClr w14:val="tx1"/>
                  </w14:solidFill>
                </w14:textFill>
              </w:rPr>
              <w:t>年至今类似</w:t>
            </w:r>
            <w:r>
              <w:rPr>
                <w:rFonts w:hint="eastAsia" w:ascii="宋体" w:hAnsi="宋体" w:cs="宋体"/>
                <w:color w:val="000000" w:themeColor="text1"/>
                <w:highlight w:val="none"/>
                <w14:textFill>
                  <w14:solidFill>
                    <w14:schemeClr w14:val="tx1"/>
                  </w14:solidFill>
                </w14:textFill>
              </w:rPr>
              <w:t>业绩</w:t>
            </w:r>
          </w:p>
        </w:tc>
        <w:tc>
          <w:tcPr>
            <w:tcW w:w="208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hint="eastAsia" w:ascii="宋体" w:hAnsi="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highlight w:val="none"/>
                <w:lang w:val="en-GB"/>
                <w14:textFill>
                  <w14:solidFill>
                    <w14:schemeClr w14:val="tx1"/>
                  </w14:solidFill>
                </w14:textFill>
              </w:rPr>
            </w:pPr>
            <w:r>
              <w:rPr>
                <w:rFonts w:hint="eastAsia" w:ascii="宋体" w:hAnsi="宋体"/>
                <w:szCs w:val="21"/>
                <w:highlight w:val="none"/>
              </w:rPr>
              <w:t>第（ ）页-（ ）页</w:t>
            </w:r>
          </w:p>
        </w:tc>
      </w:tr>
    </w:tbl>
    <w:p>
      <w:pPr>
        <w:spacing w:before="156" w:beforeLines="50" w:line="360" w:lineRule="auto"/>
        <w:rPr>
          <w:rFonts w:ascii="宋体" w:hAnsi="宋体" w:cs="宋体"/>
          <w:b/>
          <w:color w:val="000000" w:themeColor="text1"/>
          <w:szCs w:val="21"/>
          <w:highlight w:val="none"/>
          <w:lang w:val="en-GB"/>
          <w14:textFill>
            <w14:solidFill>
              <w14:schemeClr w14:val="tx1"/>
            </w14:solidFill>
          </w14:textFill>
        </w:rPr>
      </w:pPr>
    </w:p>
    <w:p>
      <w:pPr>
        <w:spacing w:before="156" w:beforeLines="50"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备注：</w:t>
      </w:r>
    </w:p>
    <w:p>
      <w:pPr>
        <w:numPr>
          <w:ilvl w:val="0"/>
          <w:numId w:val="20"/>
        </w:numPr>
        <w:spacing w:before="156" w:beforeLines="50" w:line="360" w:lineRule="auto"/>
        <w:ind w:left="0" w:leftChars="0"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投标人提供的证明材料如为复印件每页加盖公章。未提供相关证明材料的，将影响评委对其投标文件的评分。</w:t>
      </w:r>
    </w:p>
    <w:p>
      <w:pPr>
        <w:numPr>
          <w:ilvl w:val="0"/>
          <w:numId w:val="20"/>
        </w:numPr>
        <w:spacing w:before="156" w:beforeLines="50" w:line="360" w:lineRule="auto"/>
        <w:ind w:left="0" w:leftChars="0"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投标人必须对投标文件所提供的全部资料的真实性承担法律责任，并无条件接受招标人对其中任何资料进行核实的要求。</w:t>
      </w:r>
    </w:p>
    <w:p>
      <w:pPr>
        <w:numPr>
          <w:ilvl w:val="0"/>
          <w:numId w:val="20"/>
        </w:numPr>
        <w:spacing w:before="156" w:beforeLines="50" w:line="360" w:lineRule="auto"/>
        <w:ind w:left="0" w:leftChars="0"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本表中</w:t>
      </w:r>
      <w:r>
        <w:rPr>
          <w:rFonts w:hint="eastAsia" w:ascii="宋体" w:hAnsi="宋体" w:cs="宋体"/>
          <w:b/>
          <w:color w:val="000000" w:themeColor="text1"/>
          <w:szCs w:val="21"/>
          <w:highlight w:val="none"/>
          <w14:textFill>
            <w14:solidFill>
              <w14:schemeClr w14:val="tx1"/>
            </w14:solidFill>
          </w14:textFill>
        </w:rPr>
        <w:t>评审因素</w:t>
      </w:r>
      <w:r>
        <w:rPr>
          <w:rFonts w:hint="eastAsia" w:ascii="宋体" w:hAnsi="宋体" w:cs="宋体"/>
          <w:b/>
          <w:color w:val="000000" w:themeColor="text1"/>
          <w:szCs w:val="21"/>
          <w:highlight w:val="none"/>
          <w:lang w:val="en-US" w:eastAsia="zh-CN"/>
          <w14:textFill>
            <w14:solidFill>
              <w14:schemeClr w14:val="tx1"/>
            </w14:solidFill>
          </w14:textFill>
        </w:rPr>
        <w:t>与“第四章评分标准”中的</w:t>
      </w:r>
      <w:r>
        <w:rPr>
          <w:rFonts w:hint="eastAsia" w:ascii="宋体" w:hAnsi="宋体" w:cs="宋体"/>
          <w:b/>
          <w:color w:val="000000" w:themeColor="text1"/>
          <w:szCs w:val="21"/>
          <w:highlight w:val="none"/>
          <w14:textFill>
            <w14:solidFill>
              <w14:schemeClr w14:val="tx1"/>
            </w14:solidFill>
          </w14:textFill>
        </w:rPr>
        <w:t>评审因素</w:t>
      </w:r>
      <w:r>
        <w:rPr>
          <w:rFonts w:hint="eastAsia" w:ascii="宋体" w:hAnsi="宋体" w:cs="宋体"/>
          <w:b/>
          <w:color w:val="000000" w:themeColor="text1"/>
          <w:szCs w:val="21"/>
          <w:highlight w:val="none"/>
          <w:lang w:val="en-US" w:eastAsia="zh-CN"/>
          <w14:textFill>
            <w14:solidFill>
              <w14:schemeClr w14:val="tx1"/>
            </w14:solidFill>
          </w14:textFill>
        </w:rPr>
        <w:t>描述不一致的，以“第四章评分标准”的为准。</w:t>
      </w:r>
    </w:p>
    <w:p>
      <w:pPr>
        <w:pStyle w:val="2"/>
        <w:numPr>
          <w:ilvl w:val="0"/>
          <w:numId w:val="0"/>
        </w:numPr>
        <w:ind w:leftChars="200"/>
        <w:rPr>
          <w:highlight w:val="none"/>
        </w:rPr>
      </w:pPr>
    </w:p>
    <w:p>
      <w:pPr>
        <w:spacing w:line="360" w:lineRule="auto"/>
        <w:ind w:left="315"/>
        <w:rPr>
          <w:rFonts w:hint="eastAsia" w:ascii="宋体" w:hAnsi="宋体" w:cs="宋体"/>
          <w:b/>
          <w:color w:val="000000" w:themeColor="text1"/>
          <w:sz w:val="32"/>
          <w:szCs w:val="32"/>
          <w:highlight w:val="none"/>
          <w:shd w:val="clear" w:color="auto" w:fill="FFFFFF" w:themeFill="background1"/>
          <w14:textFill>
            <w14:solidFill>
              <w14:schemeClr w14:val="tx1"/>
            </w14:solidFill>
          </w14:textFill>
        </w:rPr>
      </w:pPr>
      <w:r>
        <w:rPr>
          <w:rFonts w:hint="eastAsia" w:ascii="宋体" w:hAnsi="宋体" w:cs="宋体"/>
          <w:color w:val="000000" w:themeColor="text1"/>
          <w:spacing w:val="4"/>
          <w:szCs w:val="21"/>
          <w:highlight w:val="none"/>
          <w:u w:val="single"/>
          <w14:textFill>
            <w14:solidFill>
              <w14:schemeClr w14:val="tx1"/>
            </w14:solidFill>
          </w14:textFill>
        </w:rPr>
        <w:br w:type="page"/>
      </w:r>
    </w:p>
    <w:p>
      <w:pPr>
        <w:keepNext/>
        <w:keepLines/>
        <w:snapToGrid w:val="0"/>
        <w:spacing w:before="156" w:beforeLines="50" w:after="156" w:afterLines="50" w:line="360" w:lineRule="auto"/>
        <w:jc w:val="center"/>
        <w:outlineLvl w:val="9"/>
        <w:rPr>
          <w:rFonts w:ascii="宋体" w:hAnsi="宋体" w:cs="宋体"/>
          <w:b/>
          <w:color w:val="000000" w:themeColor="text1"/>
          <w:sz w:val="32"/>
          <w:szCs w:val="32"/>
          <w:highlight w:val="none"/>
          <w:shd w:val="clear" w:color="auto" w:fill="FFFFFF" w:themeFill="background1"/>
          <w14:textFill>
            <w14:solidFill>
              <w14:schemeClr w14:val="tx1"/>
            </w14:solidFill>
          </w14:textFill>
        </w:rPr>
      </w:pPr>
      <w:r>
        <w:rPr>
          <w:rFonts w:hint="eastAsia" w:ascii="宋体" w:hAnsi="宋体" w:cs="宋体"/>
          <w:b/>
          <w:color w:val="000000" w:themeColor="text1"/>
          <w:sz w:val="32"/>
          <w:szCs w:val="32"/>
          <w:highlight w:val="none"/>
          <w:shd w:val="clear" w:color="auto" w:fill="FFFFFF" w:themeFill="background1"/>
          <w14:textFill>
            <w14:solidFill>
              <w14:schemeClr w14:val="tx1"/>
            </w14:solidFill>
          </w14:textFill>
        </w:rPr>
        <w:t>退投标保证金申请</w:t>
      </w:r>
    </w:p>
    <w:p>
      <w:pPr>
        <w:spacing w:line="360" w:lineRule="auto"/>
        <w:outlineLvl w:val="9"/>
        <w:rPr>
          <w:rFonts w:ascii="宋体" w:hAnsi="宋体" w:cs="宋体"/>
          <w:b/>
          <w:color w:val="000000" w:themeColor="text1"/>
          <w:highlight w:val="none"/>
          <w:shd w:val="clear" w:color="auto" w:fill="FFFFFF" w:themeFill="background1"/>
          <w14:textFill>
            <w14:solidFill>
              <w14:schemeClr w14:val="tx1"/>
            </w14:solidFill>
          </w14:textFill>
        </w:rPr>
      </w:pPr>
      <w:r>
        <w:rPr>
          <w:rFonts w:hint="eastAsia" w:ascii="宋体" w:hAnsi="宋体" w:cs="宋体"/>
          <w:b/>
          <w:color w:val="000000" w:themeColor="text1"/>
          <w:highlight w:val="none"/>
          <w:shd w:val="clear" w:color="auto" w:fill="FFFFFF" w:themeFill="background1"/>
          <w14:textFill>
            <w14:solidFill>
              <w14:schemeClr w14:val="tx1"/>
            </w14:solidFill>
          </w14:textFill>
        </w:rPr>
        <w:t>致</w:t>
      </w:r>
      <w:r>
        <w:rPr>
          <w:rFonts w:hint="eastAsia" w:ascii="宋体" w:hAnsi="宋体" w:cs="宋体"/>
          <w:b/>
          <w:color w:val="000000" w:themeColor="text1"/>
          <w:highlight w:val="none"/>
          <w:shd w:val="clear" w:color="auto" w:fill="FFFFFF" w:themeFill="background1"/>
          <w:lang w:eastAsia="zh-CN"/>
          <w14:textFill>
            <w14:solidFill>
              <w14:schemeClr w14:val="tx1"/>
            </w14:solidFill>
          </w14:textFill>
        </w:rPr>
        <w:t>：</w:t>
      </w:r>
      <w:r>
        <w:rPr>
          <w:rFonts w:hint="eastAsia" w:ascii="宋体" w:hAnsi="宋体" w:cs="宋体"/>
          <w:b/>
          <w:color w:val="000000" w:themeColor="text1"/>
          <w:highlight w:val="none"/>
          <w:shd w:val="clear" w:color="auto" w:fill="FFFFFF" w:themeFill="background1"/>
          <w14:textFill>
            <w14:solidFill>
              <w14:schemeClr w14:val="tx1"/>
            </w14:solidFill>
          </w14:textFill>
        </w:rPr>
        <w:t>陆丰宝丽华新能源电力有限公司</w:t>
      </w:r>
    </w:p>
    <w:p>
      <w:pPr>
        <w:spacing w:line="360" w:lineRule="auto"/>
        <w:ind w:firstLine="420"/>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我司参与了贵公司《</w:t>
      </w:r>
      <w:r>
        <w:rPr>
          <w:rFonts w:hint="eastAsia" w:ascii="宋体" w:hAnsi="宋体" w:cs="宋体"/>
          <w:b/>
          <w:bCs/>
          <w:color w:val="000000" w:themeColor="text1"/>
          <w:szCs w:val="21"/>
          <w:highlight w:val="none"/>
          <w:u w:val="single"/>
          <w:shd w:val="clear" w:color="auto" w:fill="FFFFFF" w:themeFill="background1"/>
          <w:lang w:eastAsia="zh-CN"/>
          <w14:textFill>
            <w14:solidFill>
              <w14:schemeClr w14:val="tx1"/>
            </w14:solidFill>
          </w14:textFill>
        </w:rPr>
        <w:t>陆丰甲湖湾电厂2024年抓斗卸船机钢丝绳年度采购项目</w:t>
      </w:r>
      <w:r>
        <w:rPr>
          <w:rFonts w:hint="eastAsia" w:ascii="宋体" w:hAnsi="宋体" w:cs="宋体"/>
          <w:b/>
          <w:color w:val="000000" w:themeColor="text1"/>
          <w:highlight w:val="none"/>
          <w:u w:val="single"/>
          <w:shd w:val="clear" w:color="auto" w:fill="FFFFFF" w:themeFill="background1"/>
          <w14:textFill>
            <w14:solidFill>
              <w14:schemeClr w14:val="tx1"/>
            </w14:solidFill>
          </w14:textFill>
        </w:rPr>
        <w:t>、</w:t>
      </w:r>
      <w:r>
        <w:rPr>
          <w:rFonts w:hint="eastAsia" w:ascii="宋体" w:hAnsi="宋体" w:cs="宋体"/>
          <w:b/>
          <w:color w:val="000000" w:themeColor="text1"/>
          <w:highlight w:val="none"/>
          <w:u w:val="single"/>
          <w:shd w:val="clear" w:color="auto" w:fill="FFFFFF" w:themeFill="background1"/>
          <w:lang w:eastAsia="zh-CN"/>
          <w14:textFill>
            <w14:solidFill>
              <w14:schemeClr w14:val="tx1"/>
            </w14:solidFill>
          </w14:textFill>
        </w:rPr>
        <w:t>JHWWZ-20240316-22(CH-SWJHW2024-011)</w:t>
      </w:r>
      <w:r>
        <w:rPr>
          <w:rFonts w:hint="eastAsia" w:ascii="宋体" w:hAnsi="宋体" w:cs="宋体"/>
          <w:b/>
          <w:bCs/>
          <w:color w:val="000000" w:themeColor="text1"/>
          <w:szCs w:val="21"/>
          <w:highlight w:val="none"/>
          <w:u w:val="single"/>
          <w:shd w:val="clear" w:color="auto" w:fill="FFFFFF" w:themeFill="background1"/>
          <w14:textFill>
            <w14:solidFill>
              <w14:schemeClr w14:val="tx1"/>
            </w14:solidFill>
          </w14:textFill>
        </w:rPr>
        <w:t>》</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投标报名，并交纳了投标保证金。现因未中标，申请退投标保证金共计</w:t>
      </w:r>
      <w:r>
        <w:rPr>
          <w:rFonts w:hint="eastAsia" w:ascii="宋体" w:hAnsi="宋体" w:cs="宋体"/>
          <w:color w:val="000000" w:themeColor="text1"/>
          <w:szCs w:val="21"/>
          <w:highlight w:val="none"/>
          <w:u w:val="single"/>
          <w:shd w:val="clear" w:color="auto" w:fill="FFFFFF" w:themeFill="background1"/>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shd w:val="clear" w:color="auto" w:fill="FFFFFF" w:themeFill="background1"/>
          <w:lang w:eastAsia="zh-CN"/>
          <w14:textFill>
            <w14:solidFill>
              <w14:schemeClr w14:val="tx1"/>
            </w14:solidFill>
          </w14:textFill>
        </w:rPr>
        <w:t>元</w:t>
      </w:r>
      <w:r>
        <w:rPr>
          <w:rFonts w:hint="eastAsia" w:ascii="宋体" w:hAnsi="宋体" w:cs="宋体"/>
          <w:color w:val="000000" w:themeColor="text1"/>
          <w:highlight w:val="none"/>
          <w:shd w:val="clear" w:color="auto" w:fill="FFFFFF" w:themeFill="background1"/>
          <w14:textFill>
            <w14:solidFill>
              <w14:schemeClr w14:val="tx1"/>
            </w14:solidFill>
          </w14:textFill>
        </w:rPr>
        <w:t>，特此申请！</w:t>
      </w:r>
    </w:p>
    <w:p>
      <w:pPr>
        <w:pStyle w:val="2"/>
        <w:rPr>
          <w:rFonts w:ascii="宋体" w:hAnsi="宋体" w:cs="宋体"/>
          <w:color w:val="000000" w:themeColor="text1"/>
          <w:highlight w:val="none"/>
          <w:shd w:val="clear" w:color="auto" w:fill="FFFFFF" w:themeFill="background1"/>
          <w14:textFill>
            <w14:solidFill>
              <w14:schemeClr w14:val="tx1"/>
            </w14:solidFill>
          </w14:textFill>
        </w:rPr>
      </w:pPr>
    </w:p>
    <w:p>
      <w:pPr>
        <w:pStyle w:val="2"/>
        <w:ind w:firstLine="0"/>
        <w:rPr>
          <w:rFonts w:ascii="宋体" w:hAnsi="宋体" w:cs="宋体"/>
          <w:color w:val="000000" w:themeColor="text1"/>
          <w:kern w:val="2"/>
          <w:sz w:val="21"/>
          <w:szCs w:val="24"/>
          <w:highlight w:val="none"/>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highlight w:val="none"/>
          <w:shd w:val="clear" w:color="auto" w:fill="FFFFFF" w:themeFill="background1"/>
          <w14:textFill>
            <w14:solidFill>
              <w14:schemeClr w14:val="tx1"/>
            </w14:solidFill>
          </w14:textFill>
        </w:rPr>
        <w:t>投标单位：</w:t>
      </w:r>
    </w:p>
    <w:p>
      <w:pPr>
        <w:pStyle w:val="2"/>
        <w:ind w:firstLine="0"/>
        <w:rPr>
          <w:rFonts w:ascii="宋体" w:hAnsi="宋体" w:cs="宋体"/>
          <w:color w:val="000000" w:themeColor="text1"/>
          <w:kern w:val="2"/>
          <w:sz w:val="21"/>
          <w:szCs w:val="24"/>
          <w:highlight w:val="none"/>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highlight w:val="none"/>
          <w:shd w:val="clear" w:color="auto" w:fill="FFFFFF" w:themeFill="background1"/>
          <w14:textFill>
            <w14:solidFill>
              <w14:schemeClr w14:val="tx1"/>
            </w14:solidFill>
          </w14:textFill>
        </w:rPr>
        <w:t>日期：</w:t>
      </w:r>
    </w:p>
    <w:p>
      <w:pPr>
        <w:pStyle w:val="2"/>
        <w:ind w:firstLine="0"/>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 xml:space="preserve">   </w:t>
      </w:r>
    </w:p>
    <w:p>
      <w:pPr>
        <w:pStyle w:val="2"/>
        <w:ind w:firstLine="0"/>
        <w:rPr>
          <w:rFonts w:ascii="宋体" w:hAnsi="宋体" w:cs="宋体"/>
          <w:color w:val="000000" w:themeColor="text1"/>
          <w:highlight w:val="none"/>
          <w:shd w:val="clear" w:color="auto" w:fill="FFFFFF" w:themeFill="background1"/>
          <w14:textFill>
            <w14:solidFill>
              <w14:schemeClr w14:val="tx1"/>
            </w14:solidFill>
          </w14:textFill>
        </w:rPr>
      </w:pPr>
    </w:p>
    <w:p>
      <w:pPr>
        <w:spacing w:line="360" w:lineRule="auto"/>
        <w:ind w:firstLine="420"/>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退款账户：</w:t>
      </w:r>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4169"/>
        <w:gridCol w:w="1099"/>
        <w:gridCol w:w="1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收款人名称</w:t>
            </w:r>
          </w:p>
        </w:tc>
        <w:tc>
          <w:tcPr>
            <w:tcW w:w="6820" w:type="dxa"/>
            <w:gridSpan w:val="3"/>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收款人地址</w:t>
            </w:r>
          </w:p>
        </w:tc>
        <w:tc>
          <w:tcPr>
            <w:tcW w:w="6820" w:type="dxa"/>
            <w:gridSpan w:val="3"/>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63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开户银行</w:t>
            </w:r>
          </w:p>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sz w:val="20"/>
                <w:szCs w:val="20"/>
                <w:highlight w:val="none"/>
                <w:u w:val="single"/>
                <w:shd w:val="clear" w:color="auto" w:fill="FFFFFF" w:themeFill="background1"/>
                <w14:textFill>
                  <w14:solidFill>
                    <w14:schemeClr w14:val="tx1"/>
                  </w14:solidFill>
                </w14:textFill>
              </w:rPr>
              <w:t>（具体到XX银行XX支行）</w:t>
            </w:r>
          </w:p>
        </w:tc>
        <w:tc>
          <w:tcPr>
            <w:tcW w:w="416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联系人</w:t>
            </w:r>
          </w:p>
        </w:tc>
        <w:tc>
          <w:tcPr>
            <w:tcW w:w="1552"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账    号</w:t>
            </w:r>
          </w:p>
        </w:tc>
        <w:tc>
          <w:tcPr>
            <w:tcW w:w="416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联系电话</w:t>
            </w:r>
          </w:p>
        </w:tc>
        <w:tc>
          <w:tcPr>
            <w:tcW w:w="1552"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p>
        </w:tc>
      </w:tr>
    </w:tbl>
    <w:p>
      <w:pPr>
        <w:spacing w:line="360" w:lineRule="auto"/>
        <w:ind w:firstLine="420" w:firstLineChars="200"/>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备注：请附上投标保证金回执</w:t>
      </w:r>
    </w:p>
    <w:p>
      <w:pPr>
        <w:pStyle w:val="7"/>
        <w:outlineLvl w:val="9"/>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ind w:firstLine="4320" w:firstLineChars="240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EA450D"/>
    <w:multiLevelType w:val="singleLevel"/>
    <w:tmpl w:val="ECEA450D"/>
    <w:lvl w:ilvl="0" w:tentative="0">
      <w:start w:val="1"/>
      <w:numFmt w:val="chineseCounting"/>
      <w:suff w:val="nothing"/>
      <w:lvlText w:val="%1、"/>
      <w:lvlJc w:val="left"/>
      <w:rPr>
        <w:rFonts w:hint="eastAsia"/>
      </w:rPr>
    </w:lvl>
  </w:abstractNum>
  <w:abstractNum w:abstractNumId="1">
    <w:nsid w:val="0000001C"/>
    <w:multiLevelType w:val="multilevel"/>
    <w:tmpl w:val="0000001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46"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F"/>
    <w:multiLevelType w:val="multilevel"/>
    <w:tmpl w:val="0000001F"/>
    <w:lvl w:ilvl="0" w:tentative="0">
      <w:start w:val="1"/>
      <w:numFmt w:val="decimal"/>
      <w:lvlText w:val="%1."/>
      <w:lvlJc w:val="left"/>
      <w:pPr>
        <w:tabs>
          <w:tab w:val="left" w:pos="420"/>
        </w:tabs>
        <w:ind w:left="420" w:hanging="420"/>
      </w:pPr>
      <w:rPr>
        <w:rFonts w:hint="eastAsia"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
    <w:nsid w:val="107E69AC"/>
    <w:multiLevelType w:val="multilevel"/>
    <w:tmpl w:val="107E69AC"/>
    <w:lvl w:ilvl="0" w:tentative="0">
      <w:start w:val="1"/>
      <w:numFmt w:val="decimal"/>
      <w:pStyle w:val="155"/>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2"/>
      <w:numFmt w:val="decimal"/>
      <w:lvlText w:val="%1.%2.%3"/>
      <w:lvlJc w:val="left"/>
      <w:pPr>
        <w:ind w:left="720" w:hanging="720"/>
      </w:pPr>
      <w:rPr>
        <w:rFonts w:hint="default" w:ascii="宋体" w:hAnsi="宋体" w:eastAsia="宋体"/>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140A6B21"/>
    <w:multiLevelType w:val="multilevel"/>
    <w:tmpl w:val="140A6B21"/>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1F2D2C1E"/>
    <w:multiLevelType w:val="multilevel"/>
    <w:tmpl w:val="1F2D2C1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decimal"/>
      <w:suff w:val="nothing"/>
      <w:lvlText w:val="%3)"/>
      <w:lvlJc w:val="left"/>
      <w:pPr>
        <w:ind w:left="1260" w:hanging="420"/>
      </w:pPr>
      <w:rPr>
        <w:rFonts w:hint="eastAsia"/>
      </w:rPr>
    </w:lvl>
    <w:lvl w:ilvl="3" w:tentative="0">
      <w:start w:val="11"/>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2"/>
      <w:numFmt w:val="japaneseCounting"/>
      <w:lvlText w:val="%3、"/>
      <w:lvlJc w:val="left"/>
      <w:pPr>
        <w:ind w:left="1290" w:hanging="450"/>
      </w:pPr>
      <w:rPr>
        <w:rFonts w:hint="eastAsia"/>
      </w:rPr>
    </w:lvl>
    <w:lvl w:ilvl="3" w:tentative="0">
      <w:start w:val="12"/>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
    <w:nsid w:val="34433F59"/>
    <w:multiLevelType w:val="multilevel"/>
    <w:tmpl w:val="34433F59"/>
    <w:lvl w:ilvl="0" w:tentative="0">
      <w:start w:val="1"/>
      <w:numFmt w:val="decimal"/>
      <w:suff w:val="nothing"/>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36D724EB"/>
    <w:multiLevelType w:val="multilevel"/>
    <w:tmpl w:val="36D724EB"/>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2">
    <w:nsid w:val="3CE44964"/>
    <w:multiLevelType w:val="multilevel"/>
    <w:tmpl w:val="3CE44964"/>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3">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46CA165E"/>
    <w:multiLevelType w:val="multilevel"/>
    <w:tmpl w:val="46CA165E"/>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5">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6">
    <w:nsid w:val="62C74B3B"/>
    <w:multiLevelType w:val="multilevel"/>
    <w:tmpl w:val="62C74B3B"/>
    <w:lvl w:ilvl="0" w:tentative="0">
      <w:start w:val="1"/>
      <w:numFmt w:val="japaneseCounting"/>
      <w:lvlText w:val="第%1章"/>
      <w:lvlJc w:val="left"/>
      <w:pPr>
        <w:ind w:left="1120" w:hanging="1120"/>
      </w:pPr>
    </w:lvl>
    <w:lvl w:ilvl="1" w:tentative="0">
      <w:start w:val="1"/>
      <w:numFmt w:val="japaneseCounting"/>
      <w:lvlText w:val="%2、"/>
      <w:lvlJc w:val="left"/>
      <w:pPr>
        <w:ind w:left="840" w:hanging="420"/>
      </w:pPr>
      <w:rPr>
        <w:rFonts w:hint="eastAsia" w:ascii="宋体" w:hAnsi="宋体" w:eastAsia="Times New Roman" w:cs="Times New Roman"/>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7FA652F"/>
    <w:multiLevelType w:val="singleLevel"/>
    <w:tmpl w:val="67FA652F"/>
    <w:lvl w:ilvl="0" w:tentative="0">
      <w:start w:val="1"/>
      <w:numFmt w:val="decimalEnclosedCircleChinese"/>
      <w:suff w:val="nothing"/>
      <w:lvlText w:val="%1　"/>
      <w:lvlJc w:val="left"/>
      <w:pPr>
        <w:ind w:left="0" w:firstLine="400"/>
      </w:pPr>
      <w:rPr>
        <w:rFonts w:hint="eastAsia"/>
      </w:rPr>
    </w:lvl>
  </w:abstractNum>
  <w:abstractNum w:abstractNumId="18">
    <w:nsid w:val="6C73457C"/>
    <w:multiLevelType w:val="multilevel"/>
    <w:tmpl w:val="6C7345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039112D"/>
    <w:multiLevelType w:val="multilevel"/>
    <w:tmpl w:val="7039112D"/>
    <w:lvl w:ilvl="0" w:tentative="0">
      <w:start w:val="1"/>
      <w:numFmt w:val="upperLetter"/>
      <w:pStyle w:val="218"/>
      <w:lvlText w:val="(%1)"/>
      <w:lvlJc w:val="left"/>
      <w:pPr>
        <w:tabs>
          <w:tab w:val="left" w:pos="1247"/>
        </w:tabs>
        <w:ind w:left="1247" w:hanging="453"/>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19"/>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12"/>
  </w:num>
  <w:num w:numId="7">
    <w:abstractNumId w:val="8"/>
  </w:num>
  <w:num w:numId="8">
    <w:abstractNumId w:val="7"/>
  </w:num>
  <w:num w:numId="9">
    <w:abstractNumId w:val="15"/>
  </w:num>
  <w:num w:numId="10">
    <w:abstractNumId w:val="3"/>
  </w:num>
  <w:num w:numId="11">
    <w:abstractNumId w:val="5"/>
  </w:num>
  <w:num w:numId="12">
    <w:abstractNumId w:val="13"/>
  </w:num>
  <w:num w:numId="13">
    <w:abstractNumId w:val="6"/>
  </w:num>
  <w:num w:numId="14">
    <w:abstractNumId w:val="9"/>
  </w:num>
  <w:num w:numId="15">
    <w:abstractNumId w:val="14"/>
  </w:num>
  <w:num w:numId="16">
    <w:abstractNumId w:val="18"/>
  </w:num>
  <w:num w:numId="17">
    <w:abstractNumId w:val="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xY2VkZWVkMGVmMjYwM2NmYWRlYjNlMmE3NTM1ZGYifQ=="/>
  </w:docVars>
  <w:rsids>
    <w:rsidRoot w:val="00F027EE"/>
    <w:rsid w:val="00001156"/>
    <w:rsid w:val="00013908"/>
    <w:rsid w:val="00015A82"/>
    <w:rsid w:val="00016AA7"/>
    <w:rsid w:val="00017AE4"/>
    <w:rsid w:val="00024DEE"/>
    <w:rsid w:val="000255F8"/>
    <w:rsid w:val="00026B0F"/>
    <w:rsid w:val="00026FE1"/>
    <w:rsid w:val="000276EF"/>
    <w:rsid w:val="00027A81"/>
    <w:rsid w:val="000335C4"/>
    <w:rsid w:val="0003366D"/>
    <w:rsid w:val="000415F1"/>
    <w:rsid w:val="0004558B"/>
    <w:rsid w:val="00045B19"/>
    <w:rsid w:val="00052B4D"/>
    <w:rsid w:val="00053EBA"/>
    <w:rsid w:val="00055A2D"/>
    <w:rsid w:val="00057C94"/>
    <w:rsid w:val="0006292D"/>
    <w:rsid w:val="0006477C"/>
    <w:rsid w:val="00065890"/>
    <w:rsid w:val="00070906"/>
    <w:rsid w:val="000730DC"/>
    <w:rsid w:val="00073FB0"/>
    <w:rsid w:val="00074134"/>
    <w:rsid w:val="000752B3"/>
    <w:rsid w:val="000765F3"/>
    <w:rsid w:val="000869F7"/>
    <w:rsid w:val="0009400D"/>
    <w:rsid w:val="000940CC"/>
    <w:rsid w:val="0009740A"/>
    <w:rsid w:val="000A5AE0"/>
    <w:rsid w:val="000A7485"/>
    <w:rsid w:val="000B1B29"/>
    <w:rsid w:val="000B3E45"/>
    <w:rsid w:val="000B5FAB"/>
    <w:rsid w:val="000C24E2"/>
    <w:rsid w:val="000E2C13"/>
    <w:rsid w:val="000F3678"/>
    <w:rsid w:val="00102697"/>
    <w:rsid w:val="00103BCD"/>
    <w:rsid w:val="001050CE"/>
    <w:rsid w:val="001074D5"/>
    <w:rsid w:val="00107AEE"/>
    <w:rsid w:val="0012047D"/>
    <w:rsid w:val="00122435"/>
    <w:rsid w:val="00123010"/>
    <w:rsid w:val="001365CB"/>
    <w:rsid w:val="0014232F"/>
    <w:rsid w:val="00142441"/>
    <w:rsid w:val="00150765"/>
    <w:rsid w:val="00150DC4"/>
    <w:rsid w:val="00151099"/>
    <w:rsid w:val="001521A3"/>
    <w:rsid w:val="00153983"/>
    <w:rsid w:val="001603B7"/>
    <w:rsid w:val="001611FF"/>
    <w:rsid w:val="00164C9A"/>
    <w:rsid w:val="001658FB"/>
    <w:rsid w:val="0017044A"/>
    <w:rsid w:val="00174652"/>
    <w:rsid w:val="0017597A"/>
    <w:rsid w:val="001759EE"/>
    <w:rsid w:val="00176C7F"/>
    <w:rsid w:val="00177BAE"/>
    <w:rsid w:val="001803A3"/>
    <w:rsid w:val="00181454"/>
    <w:rsid w:val="001837CC"/>
    <w:rsid w:val="001848C1"/>
    <w:rsid w:val="00184D9D"/>
    <w:rsid w:val="00187C7B"/>
    <w:rsid w:val="001916C8"/>
    <w:rsid w:val="00191D50"/>
    <w:rsid w:val="00193789"/>
    <w:rsid w:val="00193904"/>
    <w:rsid w:val="00197921"/>
    <w:rsid w:val="00197AEF"/>
    <w:rsid w:val="00197DF2"/>
    <w:rsid w:val="001A259B"/>
    <w:rsid w:val="001B3E7E"/>
    <w:rsid w:val="001C2090"/>
    <w:rsid w:val="001C239E"/>
    <w:rsid w:val="001C506F"/>
    <w:rsid w:val="001C5381"/>
    <w:rsid w:val="001C7DD6"/>
    <w:rsid w:val="001D5613"/>
    <w:rsid w:val="001E0BAD"/>
    <w:rsid w:val="001E1CED"/>
    <w:rsid w:val="001E2838"/>
    <w:rsid w:val="001F065B"/>
    <w:rsid w:val="001F28C3"/>
    <w:rsid w:val="001F2F67"/>
    <w:rsid w:val="001F3B4F"/>
    <w:rsid w:val="001F5B9A"/>
    <w:rsid w:val="002139A8"/>
    <w:rsid w:val="00224F13"/>
    <w:rsid w:val="0023095C"/>
    <w:rsid w:val="00230A98"/>
    <w:rsid w:val="0023163D"/>
    <w:rsid w:val="0023270A"/>
    <w:rsid w:val="00240654"/>
    <w:rsid w:val="002417B2"/>
    <w:rsid w:val="00243CC2"/>
    <w:rsid w:val="00244149"/>
    <w:rsid w:val="00246B87"/>
    <w:rsid w:val="0025102D"/>
    <w:rsid w:val="00252500"/>
    <w:rsid w:val="00252BD1"/>
    <w:rsid w:val="002532D2"/>
    <w:rsid w:val="002565C9"/>
    <w:rsid w:val="00260EC9"/>
    <w:rsid w:val="0026145D"/>
    <w:rsid w:val="00261AF8"/>
    <w:rsid w:val="00263CC3"/>
    <w:rsid w:val="00265257"/>
    <w:rsid w:val="0026559B"/>
    <w:rsid w:val="00267E13"/>
    <w:rsid w:val="00271510"/>
    <w:rsid w:val="002744AF"/>
    <w:rsid w:val="00274875"/>
    <w:rsid w:val="00275B80"/>
    <w:rsid w:val="0028040D"/>
    <w:rsid w:val="0028046B"/>
    <w:rsid w:val="0028178F"/>
    <w:rsid w:val="002849BF"/>
    <w:rsid w:val="00285734"/>
    <w:rsid w:val="00291EEC"/>
    <w:rsid w:val="0029379B"/>
    <w:rsid w:val="00293C49"/>
    <w:rsid w:val="00294CA3"/>
    <w:rsid w:val="00297280"/>
    <w:rsid w:val="002973CE"/>
    <w:rsid w:val="002A04EF"/>
    <w:rsid w:val="002A6AEC"/>
    <w:rsid w:val="002A7CA5"/>
    <w:rsid w:val="002B10AE"/>
    <w:rsid w:val="002B13EC"/>
    <w:rsid w:val="002B2BF8"/>
    <w:rsid w:val="002B4216"/>
    <w:rsid w:val="002B638C"/>
    <w:rsid w:val="002B6737"/>
    <w:rsid w:val="002C1F06"/>
    <w:rsid w:val="002C591E"/>
    <w:rsid w:val="002C65AA"/>
    <w:rsid w:val="002D0EB5"/>
    <w:rsid w:val="002E7F69"/>
    <w:rsid w:val="002F029B"/>
    <w:rsid w:val="002F11CA"/>
    <w:rsid w:val="002F2109"/>
    <w:rsid w:val="002F2C5C"/>
    <w:rsid w:val="002F61F7"/>
    <w:rsid w:val="00300033"/>
    <w:rsid w:val="00302B73"/>
    <w:rsid w:val="00304A4B"/>
    <w:rsid w:val="00307B8F"/>
    <w:rsid w:val="0031081A"/>
    <w:rsid w:val="00313118"/>
    <w:rsid w:val="003139C2"/>
    <w:rsid w:val="00315380"/>
    <w:rsid w:val="00316453"/>
    <w:rsid w:val="00320E29"/>
    <w:rsid w:val="00321138"/>
    <w:rsid w:val="00323715"/>
    <w:rsid w:val="00333A93"/>
    <w:rsid w:val="00340C2A"/>
    <w:rsid w:val="00343273"/>
    <w:rsid w:val="0034377B"/>
    <w:rsid w:val="0034383E"/>
    <w:rsid w:val="0034683F"/>
    <w:rsid w:val="00347726"/>
    <w:rsid w:val="003557AE"/>
    <w:rsid w:val="00364464"/>
    <w:rsid w:val="00365FD3"/>
    <w:rsid w:val="00380116"/>
    <w:rsid w:val="00381359"/>
    <w:rsid w:val="00382BA1"/>
    <w:rsid w:val="003837CE"/>
    <w:rsid w:val="00386074"/>
    <w:rsid w:val="0038733C"/>
    <w:rsid w:val="003903D6"/>
    <w:rsid w:val="00394385"/>
    <w:rsid w:val="00397055"/>
    <w:rsid w:val="003A11DD"/>
    <w:rsid w:val="003A24BC"/>
    <w:rsid w:val="003A3E52"/>
    <w:rsid w:val="003A4193"/>
    <w:rsid w:val="003B18F1"/>
    <w:rsid w:val="003B2DBB"/>
    <w:rsid w:val="003C054B"/>
    <w:rsid w:val="003C232E"/>
    <w:rsid w:val="003C23E9"/>
    <w:rsid w:val="003C4AE3"/>
    <w:rsid w:val="003C5911"/>
    <w:rsid w:val="003C6F3B"/>
    <w:rsid w:val="003D0EE1"/>
    <w:rsid w:val="003D1BDA"/>
    <w:rsid w:val="003D1D7D"/>
    <w:rsid w:val="003D3362"/>
    <w:rsid w:val="003F1C11"/>
    <w:rsid w:val="003F2B55"/>
    <w:rsid w:val="003F3A3B"/>
    <w:rsid w:val="003F3EAE"/>
    <w:rsid w:val="00404E88"/>
    <w:rsid w:val="0040561E"/>
    <w:rsid w:val="0040718E"/>
    <w:rsid w:val="00413D51"/>
    <w:rsid w:val="0041406F"/>
    <w:rsid w:val="00416163"/>
    <w:rsid w:val="00422FD7"/>
    <w:rsid w:val="0042762F"/>
    <w:rsid w:val="004335AF"/>
    <w:rsid w:val="00435C3D"/>
    <w:rsid w:val="00437628"/>
    <w:rsid w:val="00444768"/>
    <w:rsid w:val="00453C36"/>
    <w:rsid w:val="00454730"/>
    <w:rsid w:val="004557E8"/>
    <w:rsid w:val="00455A82"/>
    <w:rsid w:val="00456002"/>
    <w:rsid w:val="00457E4E"/>
    <w:rsid w:val="00460F5D"/>
    <w:rsid w:val="00464184"/>
    <w:rsid w:val="00465163"/>
    <w:rsid w:val="00466A32"/>
    <w:rsid w:val="00472AA7"/>
    <w:rsid w:val="00473728"/>
    <w:rsid w:val="00482DB3"/>
    <w:rsid w:val="00483535"/>
    <w:rsid w:val="00485598"/>
    <w:rsid w:val="004A03D1"/>
    <w:rsid w:val="004A0B1D"/>
    <w:rsid w:val="004A2CE0"/>
    <w:rsid w:val="004A4056"/>
    <w:rsid w:val="004A61B7"/>
    <w:rsid w:val="004B317B"/>
    <w:rsid w:val="004B6C8E"/>
    <w:rsid w:val="004B6DCC"/>
    <w:rsid w:val="004B6E4C"/>
    <w:rsid w:val="004C3576"/>
    <w:rsid w:val="004C79F5"/>
    <w:rsid w:val="004D0D47"/>
    <w:rsid w:val="004D51AA"/>
    <w:rsid w:val="004E093A"/>
    <w:rsid w:val="004E1916"/>
    <w:rsid w:val="004E653E"/>
    <w:rsid w:val="004F1FF5"/>
    <w:rsid w:val="004F29E1"/>
    <w:rsid w:val="004F429D"/>
    <w:rsid w:val="004F44E6"/>
    <w:rsid w:val="004F694D"/>
    <w:rsid w:val="004F7E78"/>
    <w:rsid w:val="00502199"/>
    <w:rsid w:val="00512166"/>
    <w:rsid w:val="005130E1"/>
    <w:rsid w:val="00513BFE"/>
    <w:rsid w:val="00514B99"/>
    <w:rsid w:val="005151BA"/>
    <w:rsid w:val="00515570"/>
    <w:rsid w:val="00515619"/>
    <w:rsid w:val="0052296C"/>
    <w:rsid w:val="0052298B"/>
    <w:rsid w:val="00523441"/>
    <w:rsid w:val="005248C6"/>
    <w:rsid w:val="0052677B"/>
    <w:rsid w:val="00533D97"/>
    <w:rsid w:val="00534E55"/>
    <w:rsid w:val="00535037"/>
    <w:rsid w:val="00540D52"/>
    <w:rsid w:val="00544472"/>
    <w:rsid w:val="00552365"/>
    <w:rsid w:val="00552A32"/>
    <w:rsid w:val="0055375D"/>
    <w:rsid w:val="005616F9"/>
    <w:rsid w:val="00564D14"/>
    <w:rsid w:val="005659D4"/>
    <w:rsid w:val="00566F82"/>
    <w:rsid w:val="0057309E"/>
    <w:rsid w:val="005730F5"/>
    <w:rsid w:val="00580B47"/>
    <w:rsid w:val="005855AB"/>
    <w:rsid w:val="005946F1"/>
    <w:rsid w:val="00594DD1"/>
    <w:rsid w:val="005A0C27"/>
    <w:rsid w:val="005A13C9"/>
    <w:rsid w:val="005A3FB2"/>
    <w:rsid w:val="005B1E4E"/>
    <w:rsid w:val="005C4A31"/>
    <w:rsid w:val="005C5DA4"/>
    <w:rsid w:val="005C7E4C"/>
    <w:rsid w:val="005D190A"/>
    <w:rsid w:val="005D318F"/>
    <w:rsid w:val="005D57FE"/>
    <w:rsid w:val="005D6E6C"/>
    <w:rsid w:val="005E01EB"/>
    <w:rsid w:val="005E1FEB"/>
    <w:rsid w:val="005E2A44"/>
    <w:rsid w:val="005E4117"/>
    <w:rsid w:val="005E62FD"/>
    <w:rsid w:val="005F36B3"/>
    <w:rsid w:val="00605A38"/>
    <w:rsid w:val="00606A9F"/>
    <w:rsid w:val="006112AB"/>
    <w:rsid w:val="00612CCE"/>
    <w:rsid w:val="00612D28"/>
    <w:rsid w:val="00613BDB"/>
    <w:rsid w:val="00616CD8"/>
    <w:rsid w:val="006217E7"/>
    <w:rsid w:val="00623BD8"/>
    <w:rsid w:val="00627789"/>
    <w:rsid w:val="00627FA0"/>
    <w:rsid w:val="00631E48"/>
    <w:rsid w:val="006323A3"/>
    <w:rsid w:val="00633A1C"/>
    <w:rsid w:val="00635724"/>
    <w:rsid w:val="00636D74"/>
    <w:rsid w:val="006417F1"/>
    <w:rsid w:val="00642B31"/>
    <w:rsid w:val="00642DB7"/>
    <w:rsid w:val="00646C4A"/>
    <w:rsid w:val="00647E54"/>
    <w:rsid w:val="00654049"/>
    <w:rsid w:val="006636B8"/>
    <w:rsid w:val="00680674"/>
    <w:rsid w:val="0068226F"/>
    <w:rsid w:val="00684213"/>
    <w:rsid w:val="00690405"/>
    <w:rsid w:val="00696BB7"/>
    <w:rsid w:val="00697ADD"/>
    <w:rsid w:val="006A0CF6"/>
    <w:rsid w:val="006A2062"/>
    <w:rsid w:val="006A3FE8"/>
    <w:rsid w:val="006A5A82"/>
    <w:rsid w:val="006B3656"/>
    <w:rsid w:val="006B3E3B"/>
    <w:rsid w:val="006C0462"/>
    <w:rsid w:val="006C1FA9"/>
    <w:rsid w:val="006C2A05"/>
    <w:rsid w:val="006C4E6A"/>
    <w:rsid w:val="006C79F9"/>
    <w:rsid w:val="006C7CCF"/>
    <w:rsid w:val="006D196D"/>
    <w:rsid w:val="006D472B"/>
    <w:rsid w:val="006D5AB7"/>
    <w:rsid w:val="006D5E66"/>
    <w:rsid w:val="006D748C"/>
    <w:rsid w:val="006E0FF8"/>
    <w:rsid w:val="006E315D"/>
    <w:rsid w:val="006E600B"/>
    <w:rsid w:val="006F08BA"/>
    <w:rsid w:val="006F1874"/>
    <w:rsid w:val="006F655D"/>
    <w:rsid w:val="007039EC"/>
    <w:rsid w:val="00704E92"/>
    <w:rsid w:val="0070614E"/>
    <w:rsid w:val="0071109D"/>
    <w:rsid w:val="007112F8"/>
    <w:rsid w:val="007136EA"/>
    <w:rsid w:val="00715B19"/>
    <w:rsid w:val="00720A0B"/>
    <w:rsid w:val="00721795"/>
    <w:rsid w:val="0072412B"/>
    <w:rsid w:val="00725F31"/>
    <w:rsid w:val="00730DDD"/>
    <w:rsid w:val="00736E85"/>
    <w:rsid w:val="00736E8F"/>
    <w:rsid w:val="007430E3"/>
    <w:rsid w:val="007465BF"/>
    <w:rsid w:val="00747628"/>
    <w:rsid w:val="00747932"/>
    <w:rsid w:val="007503A3"/>
    <w:rsid w:val="00750601"/>
    <w:rsid w:val="007548DD"/>
    <w:rsid w:val="00754C0F"/>
    <w:rsid w:val="00773659"/>
    <w:rsid w:val="00775496"/>
    <w:rsid w:val="00776A3D"/>
    <w:rsid w:val="0078710F"/>
    <w:rsid w:val="007932EE"/>
    <w:rsid w:val="007A1271"/>
    <w:rsid w:val="007B00D0"/>
    <w:rsid w:val="007B424D"/>
    <w:rsid w:val="007C34F1"/>
    <w:rsid w:val="007D1B9C"/>
    <w:rsid w:val="007D22EE"/>
    <w:rsid w:val="007D3D6F"/>
    <w:rsid w:val="007D5A1A"/>
    <w:rsid w:val="007E1095"/>
    <w:rsid w:val="007E3B00"/>
    <w:rsid w:val="007E4999"/>
    <w:rsid w:val="007F0AFC"/>
    <w:rsid w:val="007F1C5B"/>
    <w:rsid w:val="007F278A"/>
    <w:rsid w:val="007F42BF"/>
    <w:rsid w:val="007F7CF1"/>
    <w:rsid w:val="00800D06"/>
    <w:rsid w:val="00804E66"/>
    <w:rsid w:val="008125CA"/>
    <w:rsid w:val="00820A81"/>
    <w:rsid w:val="00823DB5"/>
    <w:rsid w:val="008242DB"/>
    <w:rsid w:val="00830640"/>
    <w:rsid w:val="00836CDA"/>
    <w:rsid w:val="00840110"/>
    <w:rsid w:val="00846578"/>
    <w:rsid w:val="00846DFB"/>
    <w:rsid w:val="008477F7"/>
    <w:rsid w:val="00847ADD"/>
    <w:rsid w:val="00851B3E"/>
    <w:rsid w:val="008557CA"/>
    <w:rsid w:val="00856C5D"/>
    <w:rsid w:val="00856FFD"/>
    <w:rsid w:val="00861BF0"/>
    <w:rsid w:val="00866A4B"/>
    <w:rsid w:val="00870255"/>
    <w:rsid w:val="00871248"/>
    <w:rsid w:val="0088087F"/>
    <w:rsid w:val="008821C1"/>
    <w:rsid w:val="00886123"/>
    <w:rsid w:val="008870E7"/>
    <w:rsid w:val="008900B6"/>
    <w:rsid w:val="008907E9"/>
    <w:rsid w:val="008A6079"/>
    <w:rsid w:val="008A7B86"/>
    <w:rsid w:val="008B28F3"/>
    <w:rsid w:val="008B3805"/>
    <w:rsid w:val="008B3A96"/>
    <w:rsid w:val="008B49D8"/>
    <w:rsid w:val="008B5E9C"/>
    <w:rsid w:val="008C10B0"/>
    <w:rsid w:val="008C13B2"/>
    <w:rsid w:val="008C1678"/>
    <w:rsid w:val="008C1B38"/>
    <w:rsid w:val="008C4CEF"/>
    <w:rsid w:val="008D2374"/>
    <w:rsid w:val="008D3AFB"/>
    <w:rsid w:val="008D4CC9"/>
    <w:rsid w:val="008E475C"/>
    <w:rsid w:val="008F0199"/>
    <w:rsid w:val="008F15F5"/>
    <w:rsid w:val="008F3CFF"/>
    <w:rsid w:val="008F53CA"/>
    <w:rsid w:val="008F6CA2"/>
    <w:rsid w:val="00900862"/>
    <w:rsid w:val="00907C0C"/>
    <w:rsid w:val="009106F4"/>
    <w:rsid w:val="00911DB3"/>
    <w:rsid w:val="0091237C"/>
    <w:rsid w:val="00912CE6"/>
    <w:rsid w:val="00920017"/>
    <w:rsid w:val="0092024B"/>
    <w:rsid w:val="00920763"/>
    <w:rsid w:val="0092248D"/>
    <w:rsid w:val="0092551B"/>
    <w:rsid w:val="009334F5"/>
    <w:rsid w:val="00935428"/>
    <w:rsid w:val="00935D03"/>
    <w:rsid w:val="009407D5"/>
    <w:rsid w:val="00941F86"/>
    <w:rsid w:val="00942323"/>
    <w:rsid w:val="00952257"/>
    <w:rsid w:val="00952842"/>
    <w:rsid w:val="00953B7D"/>
    <w:rsid w:val="00955A42"/>
    <w:rsid w:val="00956865"/>
    <w:rsid w:val="00961390"/>
    <w:rsid w:val="00962B40"/>
    <w:rsid w:val="009660E1"/>
    <w:rsid w:val="00967E7E"/>
    <w:rsid w:val="009711C6"/>
    <w:rsid w:val="00981C4A"/>
    <w:rsid w:val="00982C9E"/>
    <w:rsid w:val="00986554"/>
    <w:rsid w:val="00991C96"/>
    <w:rsid w:val="00994765"/>
    <w:rsid w:val="009962F8"/>
    <w:rsid w:val="009A2BF6"/>
    <w:rsid w:val="009A53D8"/>
    <w:rsid w:val="009A7C84"/>
    <w:rsid w:val="009B0AD3"/>
    <w:rsid w:val="009B6A39"/>
    <w:rsid w:val="009C00FD"/>
    <w:rsid w:val="009C148B"/>
    <w:rsid w:val="009C2B84"/>
    <w:rsid w:val="009C40B0"/>
    <w:rsid w:val="009D1FAB"/>
    <w:rsid w:val="009D3973"/>
    <w:rsid w:val="009D71C9"/>
    <w:rsid w:val="009E2320"/>
    <w:rsid w:val="009F1E24"/>
    <w:rsid w:val="009F6CD9"/>
    <w:rsid w:val="00A00521"/>
    <w:rsid w:val="00A02E4E"/>
    <w:rsid w:val="00A05150"/>
    <w:rsid w:val="00A110EC"/>
    <w:rsid w:val="00A20296"/>
    <w:rsid w:val="00A22452"/>
    <w:rsid w:val="00A27800"/>
    <w:rsid w:val="00A30096"/>
    <w:rsid w:val="00A30B8A"/>
    <w:rsid w:val="00A3640E"/>
    <w:rsid w:val="00A41EDE"/>
    <w:rsid w:val="00A427D9"/>
    <w:rsid w:val="00A434D4"/>
    <w:rsid w:val="00A46B1E"/>
    <w:rsid w:val="00A46FED"/>
    <w:rsid w:val="00A51936"/>
    <w:rsid w:val="00A64B2D"/>
    <w:rsid w:val="00A6560B"/>
    <w:rsid w:val="00A70397"/>
    <w:rsid w:val="00A7283D"/>
    <w:rsid w:val="00A76400"/>
    <w:rsid w:val="00A827FF"/>
    <w:rsid w:val="00A82E54"/>
    <w:rsid w:val="00A83F96"/>
    <w:rsid w:val="00A91302"/>
    <w:rsid w:val="00A92056"/>
    <w:rsid w:val="00A92BF3"/>
    <w:rsid w:val="00A93C5E"/>
    <w:rsid w:val="00A94570"/>
    <w:rsid w:val="00AA13D0"/>
    <w:rsid w:val="00AA390B"/>
    <w:rsid w:val="00AB024E"/>
    <w:rsid w:val="00AB0AF2"/>
    <w:rsid w:val="00AB4D45"/>
    <w:rsid w:val="00AB6DDE"/>
    <w:rsid w:val="00AB7E44"/>
    <w:rsid w:val="00AC05B0"/>
    <w:rsid w:val="00AC1122"/>
    <w:rsid w:val="00AC3CBF"/>
    <w:rsid w:val="00AC70FF"/>
    <w:rsid w:val="00AD37C5"/>
    <w:rsid w:val="00AD6736"/>
    <w:rsid w:val="00AD6CB1"/>
    <w:rsid w:val="00AE01A6"/>
    <w:rsid w:val="00AE369A"/>
    <w:rsid w:val="00AE62A7"/>
    <w:rsid w:val="00AE6D25"/>
    <w:rsid w:val="00AF410C"/>
    <w:rsid w:val="00AF769B"/>
    <w:rsid w:val="00B00896"/>
    <w:rsid w:val="00B00C96"/>
    <w:rsid w:val="00B0395D"/>
    <w:rsid w:val="00B10A0C"/>
    <w:rsid w:val="00B13B0A"/>
    <w:rsid w:val="00B14348"/>
    <w:rsid w:val="00B23312"/>
    <w:rsid w:val="00B24781"/>
    <w:rsid w:val="00B25D1C"/>
    <w:rsid w:val="00B30174"/>
    <w:rsid w:val="00B30A51"/>
    <w:rsid w:val="00B35A62"/>
    <w:rsid w:val="00B35C0E"/>
    <w:rsid w:val="00B40C09"/>
    <w:rsid w:val="00B42BA2"/>
    <w:rsid w:val="00B5136C"/>
    <w:rsid w:val="00B514B5"/>
    <w:rsid w:val="00B5283D"/>
    <w:rsid w:val="00B53F3B"/>
    <w:rsid w:val="00B54107"/>
    <w:rsid w:val="00B61CD0"/>
    <w:rsid w:val="00B66AA1"/>
    <w:rsid w:val="00B70AC8"/>
    <w:rsid w:val="00B85EFB"/>
    <w:rsid w:val="00B9277E"/>
    <w:rsid w:val="00B92DD4"/>
    <w:rsid w:val="00B939E1"/>
    <w:rsid w:val="00B944B1"/>
    <w:rsid w:val="00B9721D"/>
    <w:rsid w:val="00BA5426"/>
    <w:rsid w:val="00BA64CE"/>
    <w:rsid w:val="00BA67A1"/>
    <w:rsid w:val="00BA78B8"/>
    <w:rsid w:val="00BB075F"/>
    <w:rsid w:val="00BB3335"/>
    <w:rsid w:val="00BB5D8B"/>
    <w:rsid w:val="00BB6B59"/>
    <w:rsid w:val="00BD1178"/>
    <w:rsid w:val="00BD3354"/>
    <w:rsid w:val="00BD4106"/>
    <w:rsid w:val="00BD515A"/>
    <w:rsid w:val="00BE316A"/>
    <w:rsid w:val="00BE5FA5"/>
    <w:rsid w:val="00BF0E0A"/>
    <w:rsid w:val="00BF3862"/>
    <w:rsid w:val="00BF3E35"/>
    <w:rsid w:val="00BF765C"/>
    <w:rsid w:val="00C005E4"/>
    <w:rsid w:val="00C04A7D"/>
    <w:rsid w:val="00C05303"/>
    <w:rsid w:val="00C11628"/>
    <w:rsid w:val="00C138C4"/>
    <w:rsid w:val="00C2042A"/>
    <w:rsid w:val="00C21C53"/>
    <w:rsid w:val="00C227C0"/>
    <w:rsid w:val="00C24616"/>
    <w:rsid w:val="00C271AD"/>
    <w:rsid w:val="00C3163A"/>
    <w:rsid w:val="00C3468C"/>
    <w:rsid w:val="00C40D13"/>
    <w:rsid w:val="00C45731"/>
    <w:rsid w:val="00C50D7A"/>
    <w:rsid w:val="00C54C39"/>
    <w:rsid w:val="00C56193"/>
    <w:rsid w:val="00C63FA6"/>
    <w:rsid w:val="00C64041"/>
    <w:rsid w:val="00C7035F"/>
    <w:rsid w:val="00C703AD"/>
    <w:rsid w:val="00C70A24"/>
    <w:rsid w:val="00C7286B"/>
    <w:rsid w:val="00C755F7"/>
    <w:rsid w:val="00C82744"/>
    <w:rsid w:val="00C855D7"/>
    <w:rsid w:val="00C90B63"/>
    <w:rsid w:val="00C920FE"/>
    <w:rsid w:val="00C939DB"/>
    <w:rsid w:val="00C95C7B"/>
    <w:rsid w:val="00C96974"/>
    <w:rsid w:val="00C97305"/>
    <w:rsid w:val="00CA0535"/>
    <w:rsid w:val="00CA5688"/>
    <w:rsid w:val="00CA5A97"/>
    <w:rsid w:val="00CA6418"/>
    <w:rsid w:val="00CB3655"/>
    <w:rsid w:val="00CC25FF"/>
    <w:rsid w:val="00CC324D"/>
    <w:rsid w:val="00CC3EF5"/>
    <w:rsid w:val="00CC5426"/>
    <w:rsid w:val="00CC596B"/>
    <w:rsid w:val="00CC5D27"/>
    <w:rsid w:val="00CC62EA"/>
    <w:rsid w:val="00CD2A6C"/>
    <w:rsid w:val="00CD6641"/>
    <w:rsid w:val="00CD7B99"/>
    <w:rsid w:val="00CE16DB"/>
    <w:rsid w:val="00CE1A3A"/>
    <w:rsid w:val="00CE1C8D"/>
    <w:rsid w:val="00CE35EF"/>
    <w:rsid w:val="00CE47F5"/>
    <w:rsid w:val="00CF13C6"/>
    <w:rsid w:val="00CF303B"/>
    <w:rsid w:val="00CF4123"/>
    <w:rsid w:val="00CF774E"/>
    <w:rsid w:val="00D017AB"/>
    <w:rsid w:val="00D02282"/>
    <w:rsid w:val="00D02B42"/>
    <w:rsid w:val="00D03687"/>
    <w:rsid w:val="00D05A6A"/>
    <w:rsid w:val="00D13F36"/>
    <w:rsid w:val="00D16BA0"/>
    <w:rsid w:val="00D25CAE"/>
    <w:rsid w:val="00D31077"/>
    <w:rsid w:val="00D42F50"/>
    <w:rsid w:val="00D46013"/>
    <w:rsid w:val="00D47A84"/>
    <w:rsid w:val="00D53363"/>
    <w:rsid w:val="00D53753"/>
    <w:rsid w:val="00D62610"/>
    <w:rsid w:val="00D674DC"/>
    <w:rsid w:val="00D7052A"/>
    <w:rsid w:val="00D70E83"/>
    <w:rsid w:val="00D82E59"/>
    <w:rsid w:val="00D83400"/>
    <w:rsid w:val="00D87B27"/>
    <w:rsid w:val="00D9428B"/>
    <w:rsid w:val="00D9530A"/>
    <w:rsid w:val="00DA1D26"/>
    <w:rsid w:val="00DA246F"/>
    <w:rsid w:val="00DA4CFC"/>
    <w:rsid w:val="00DA7C4F"/>
    <w:rsid w:val="00DB1AE0"/>
    <w:rsid w:val="00DB2F95"/>
    <w:rsid w:val="00DB3008"/>
    <w:rsid w:val="00DC230E"/>
    <w:rsid w:val="00DC2D8F"/>
    <w:rsid w:val="00DC7D0A"/>
    <w:rsid w:val="00DD2946"/>
    <w:rsid w:val="00DD3855"/>
    <w:rsid w:val="00DD3BF2"/>
    <w:rsid w:val="00DD48B5"/>
    <w:rsid w:val="00DD5AA5"/>
    <w:rsid w:val="00DD5C85"/>
    <w:rsid w:val="00DD7589"/>
    <w:rsid w:val="00DE07E2"/>
    <w:rsid w:val="00DE7293"/>
    <w:rsid w:val="00DE7685"/>
    <w:rsid w:val="00DF01CD"/>
    <w:rsid w:val="00DF140A"/>
    <w:rsid w:val="00DF3148"/>
    <w:rsid w:val="00DF4D62"/>
    <w:rsid w:val="00DF5044"/>
    <w:rsid w:val="00DF5EB6"/>
    <w:rsid w:val="00DF6579"/>
    <w:rsid w:val="00E02A8B"/>
    <w:rsid w:val="00E02EB9"/>
    <w:rsid w:val="00E03F62"/>
    <w:rsid w:val="00E045EA"/>
    <w:rsid w:val="00E10BFA"/>
    <w:rsid w:val="00E10DFD"/>
    <w:rsid w:val="00E1264A"/>
    <w:rsid w:val="00E22D8A"/>
    <w:rsid w:val="00E23FF4"/>
    <w:rsid w:val="00E24A6C"/>
    <w:rsid w:val="00E2591B"/>
    <w:rsid w:val="00E3191E"/>
    <w:rsid w:val="00E32CD4"/>
    <w:rsid w:val="00E3640B"/>
    <w:rsid w:val="00E37DB9"/>
    <w:rsid w:val="00E41AFF"/>
    <w:rsid w:val="00E44E24"/>
    <w:rsid w:val="00E4593F"/>
    <w:rsid w:val="00E45F8B"/>
    <w:rsid w:val="00E507E5"/>
    <w:rsid w:val="00E51735"/>
    <w:rsid w:val="00E53C2C"/>
    <w:rsid w:val="00E53C53"/>
    <w:rsid w:val="00E56D5E"/>
    <w:rsid w:val="00E61F18"/>
    <w:rsid w:val="00E62E31"/>
    <w:rsid w:val="00E63CA4"/>
    <w:rsid w:val="00E640F9"/>
    <w:rsid w:val="00E648D4"/>
    <w:rsid w:val="00E67089"/>
    <w:rsid w:val="00E72036"/>
    <w:rsid w:val="00E731DB"/>
    <w:rsid w:val="00E753A8"/>
    <w:rsid w:val="00E76F66"/>
    <w:rsid w:val="00E8455B"/>
    <w:rsid w:val="00E8482C"/>
    <w:rsid w:val="00E8719E"/>
    <w:rsid w:val="00E9203D"/>
    <w:rsid w:val="00EA1FDF"/>
    <w:rsid w:val="00EA26FE"/>
    <w:rsid w:val="00EA5190"/>
    <w:rsid w:val="00EA6CD2"/>
    <w:rsid w:val="00EB7183"/>
    <w:rsid w:val="00EC56DB"/>
    <w:rsid w:val="00EC6FF6"/>
    <w:rsid w:val="00EC7715"/>
    <w:rsid w:val="00ED020C"/>
    <w:rsid w:val="00ED059A"/>
    <w:rsid w:val="00ED2188"/>
    <w:rsid w:val="00EE07AA"/>
    <w:rsid w:val="00EE0A69"/>
    <w:rsid w:val="00EE2FEC"/>
    <w:rsid w:val="00EE46AA"/>
    <w:rsid w:val="00EE4E2D"/>
    <w:rsid w:val="00EF1392"/>
    <w:rsid w:val="00EF1D98"/>
    <w:rsid w:val="00F00050"/>
    <w:rsid w:val="00F02191"/>
    <w:rsid w:val="00F027EE"/>
    <w:rsid w:val="00F14651"/>
    <w:rsid w:val="00F14955"/>
    <w:rsid w:val="00F222AC"/>
    <w:rsid w:val="00F22C84"/>
    <w:rsid w:val="00F27099"/>
    <w:rsid w:val="00F34F62"/>
    <w:rsid w:val="00F35829"/>
    <w:rsid w:val="00F41005"/>
    <w:rsid w:val="00F521BD"/>
    <w:rsid w:val="00F52761"/>
    <w:rsid w:val="00F5514D"/>
    <w:rsid w:val="00F5587C"/>
    <w:rsid w:val="00F61563"/>
    <w:rsid w:val="00F74314"/>
    <w:rsid w:val="00F75862"/>
    <w:rsid w:val="00F76771"/>
    <w:rsid w:val="00F82ECD"/>
    <w:rsid w:val="00F83A2D"/>
    <w:rsid w:val="00F87B16"/>
    <w:rsid w:val="00F9049F"/>
    <w:rsid w:val="00F97A40"/>
    <w:rsid w:val="00FA0A94"/>
    <w:rsid w:val="00FA0B44"/>
    <w:rsid w:val="00FB31AA"/>
    <w:rsid w:val="00FB5DE8"/>
    <w:rsid w:val="00FB7B45"/>
    <w:rsid w:val="00FB7F44"/>
    <w:rsid w:val="00FC02F4"/>
    <w:rsid w:val="00FC0A16"/>
    <w:rsid w:val="00FC2722"/>
    <w:rsid w:val="00FC2A42"/>
    <w:rsid w:val="00FC35F2"/>
    <w:rsid w:val="00FC6E21"/>
    <w:rsid w:val="00FD1ADD"/>
    <w:rsid w:val="00FD4659"/>
    <w:rsid w:val="00FD7387"/>
    <w:rsid w:val="00FE0124"/>
    <w:rsid w:val="00FE425E"/>
    <w:rsid w:val="00FE4851"/>
    <w:rsid w:val="00FE5D9B"/>
    <w:rsid w:val="00FE5F33"/>
    <w:rsid w:val="00FE6FCD"/>
    <w:rsid w:val="00FF42D7"/>
    <w:rsid w:val="00FF5169"/>
    <w:rsid w:val="00FF6104"/>
    <w:rsid w:val="014C5A86"/>
    <w:rsid w:val="02177AF7"/>
    <w:rsid w:val="02722D5C"/>
    <w:rsid w:val="028C04EB"/>
    <w:rsid w:val="02954EC7"/>
    <w:rsid w:val="02F41A38"/>
    <w:rsid w:val="037307F4"/>
    <w:rsid w:val="03A40F24"/>
    <w:rsid w:val="03C754CD"/>
    <w:rsid w:val="03CC3AB3"/>
    <w:rsid w:val="03D518E4"/>
    <w:rsid w:val="03E012DC"/>
    <w:rsid w:val="04535712"/>
    <w:rsid w:val="05101BD5"/>
    <w:rsid w:val="0515763B"/>
    <w:rsid w:val="05517131"/>
    <w:rsid w:val="06B111F4"/>
    <w:rsid w:val="072208B1"/>
    <w:rsid w:val="07825460"/>
    <w:rsid w:val="078D205E"/>
    <w:rsid w:val="07BF2D32"/>
    <w:rsid w:val="07DA4CF3"/>
    <w:rsid w:val="0804601B"/>
    <w:rsid w:val="08050557"/>
    <w:rsid w:val="08107CAD"/>
    <w:rsid w:val="082C1D54"/>
    <w:rsid w:val="08815578"/>
    <w:rsid w:val="08A96A9F"/>
    <w:rsid w:val="09326A18"/>
    <w:rsid w:val="093D6D4A"/>
    <w:rsid w:val="095225FC"/>
    <w:rsid w:val="098E316D"/>
    <w:rsid w:val="09D27BC4"/>
    <w:rsid w:val="0A5731FE"/>
    <w:rsid w:val="0A722377"/>
    <w:rsid w:val="0A886720"/>
    <w:rsid w:val="0AFF65ED"/>
    <w:rsid w:val="0B380589"/>
    <w:rsid w:val="0BD90518"/>
    <w:rsid w:val="0C3109E2"/>
    <w:rsid w:val="0C9B02F1"/>
    <w:rsid w:val="0CEF622F"/>
    <w:rsid w:val="0CF16932"/>
    <w:rsid w:val="0CF74A57"/>
    <w:rsid w:val="0D2171CA"/>
    <w:rsid w:val="0D6C54A3"/>
    <w:rsid w:val="0DC24AE0"/>
    <w:rsid w:val="0E1E5735"/>
    <w:rsid w:val="0E24552D"/>
    <w:rsid w:val="0E433C45"/>
    <w:rsid w:val="0E74446E"/>
    <w:rsid w:val="0E811422"/>
    <w:rsid w:val="0E8D0293"/>
    <w:rsid w:val="0F044701"/>
    <w:rsid w:val="0F4706F2"/>
    <w:rsid w:val="0FC8730C"/>
    <w:rsid w:val="0FCE3018"/>
    <w:rsid w:val="0FFC71F4"/>
    <w:rsid w:val="10403CAC"/>
    <w:rsid w:val="109C440F"/>
    <w:rsid w:val="10D306FE"/>
    <w:rsid w:val="10F42D61"/>
    <w:rsid w:val="113F222E"/>
    <w:rsid w:val="11984F26"/>
    <w:rsid w:val="11FF6268"/>
    <w:rsid w:val="122C2F50"/>
    <w:rsid w:val="122F22A3"/>
    <w:rsid w:val="1263443E"/>
    <w:rsid w:val="126B0E01"/>
    <w:rsid w:val="13304440"/>
    <w:rsid w:val="13774FF0"/>
    <w:rsid w:val="13B87544"/>
    <w:rsid w:val="13C22E3E"/>
    <w:rsid w:val="143243B0"/>
    <w:rsid w:val="1445753E"/>
    <w:rsid w:val="14533ED1"/>
    <w:rsid w:val="14787E5B"/>
    <w:rsid w:val="149928B4"/>
    <w:rsid w:val="1561591A"/>
    <w:rsid w:val="1575628B"/>
    <w:rsid w:val="15A6017A"/>
    <w:rsid w:val="15AD015F"/>
    <w:rsid w:val="15AF2C39"/>
    <w:rsid w:val="16482DDF"/>
    <w:rsid w:val="16A73A3C"/>
    <w:rsid w:val="16B36206"/>
    <w:rsid w:val="16C776CE"/>
    <w:rsid w:val="16D622A3"/>
    <w:rsid w:val="17410345"/>
    <w:rsid w:val="17A634DC"/>
    <w:rsid w:val="17F23664"/>
    <w:rsid w:val="18A14DBB"/>
    <w:rsid w:val="18A452B1"/>
    <w:rsid w:val="19022B91"/>
    <w:rsid w:val="19312EA1"/>
    <w:rsid w:val="195532C2"/>
    <w:rsid w:val="19883702"/>
    <w:rsid w:val="19D07E41"/>
    <w:rsid w:val="1A1377FF"/>
    <w:rsid w:val="1A4F2DB6"/>
    <w:rsid w:val="1A5605E9"/>
    <w:rsid w:val="1A6F59D9"/>
    <w:rsid w:val="1AD734D7"/>
    <w:rsid w:val="1B737666"/>
    <w:rsid w:val="1B8B3A53"/>
    <w:rsid w:val="1BB304F6"/>
    <w:rsid w:val="1C6C69C8"/>
    <w:rsid w:val="1C6D4563"/>
    <w:rsid w:val="1C8D43CF"/>
    <w:rsid w:val="1CAB3164"/>
    <w:rsid w:val="1CB60DC0"/>
    <w:rsid w:val="1CC81674"/>
    <w:rsid w:val="1D285E7E"/>
    <w:rsid w:val="1D9E4F2E"/>
    <w:rsid w:val="1DCF0163"/>
    <w:rsid w:val="1E88628A"/>
    <w:rsid w:val="1EDA3E44"/>
    <w:rsid w:val="1EDC68E3"/>
    <w:rsid w:val="1F3E055C"/>
    <w:rsid w:val="1FB924EC"/>
    <w:rsid w:val="1FCB42B5"/>
    <w:rsid w:val="2024638F"/>
    <w:rsid w:val="207B274F"/>
    <w:rsid w:val="208769FF"/>
    <w:rsid w:val="20D9162C"/>
    <w:rsid w:val="211410DA"/>
    <w:rsid w:val="21156B08"/>
    <w:rsid w:val="21F11323"/>
    <w:rsid w:val="22681627"/>
    <w:rsid w:val="22E371CD"/>
    <w:rsid w:val="22E436A0"/>
    <w:rsid w:val="234C0007"/>
    <w:rsid w:val="23C761CD"/>
    <w:rsid w:val="25B330EA"/>
    <w:rsid w:val="26053D8A"/>
    <w:rsid w:val="260E4DEE"/>
    <w:rsid w:val="262F2731"/>
    <w:rsid w:val="267F1A74"/>
    <w:rsid w:val="26FF2E18"/>
    <w:rsid w:val="27167136"/>
    <w:rsid w:val="273E03CD"/>
    <w:rsid w:val="2793131D"/>
    <w:rsid w:val="28274387"/>
    <w:rsid w:val="28425B98"/>
    <w:rsid w:val="287964C2"/>
    <w:rsid w:val="288C0164"/>
    <w:rsid w:val="298505A2"/>
    <w:rsid w:val="2A0203B9"/>
    <w:rsid w:val="2B674373"/>
    <w:rsid w:val="2B813D5F"/>
    <w:rsid w:val="2C2916B9"/>
    <w:rsid w:val="2CA51A92"/>
    <w:rsid w:val="2CB1756C"/>
    <w:rsid w:val="2CB33F90"/>
    <w:rsid w:val="2CDD0E88"/>
    <w:rsid w:val="2D146B80"/>
    <w:rsid w:val="2DB43204"/>
    <w:rsid w:val="2DCA6ECC"/>
    <w:rsid w:val="2DEE38B1"/>
    <w:rsid w:val="2DF9330D"/>
    <w:rsid w:val="2E3F40AE"/>
    <w:rsid w:val="2E436265"/>
    <w:rsid w:val="2E646614"/>
    <w:rsid w:val="2E6A52D0"/>
    <w:rsid w:val="2EE94A92"/>
    <w:rsid w:val="2EF75D24"/>
    <w:rsid w:val="2F031892"/>
    <w:rsid w:val="2F081555"/>
    <w:rsid w:val="2F575656"/>
    <w:rsid w:val="2FAF35B8"/>
    <w:rsid w:val="311D7312"/>
    <w:rsid w:val="31462D0D"/>
    <w:rsid w:val="317E6003"/>
    <w:rsid w:val="31BD1097"/>
    <w:rsid w:val="31C81974"/>
    <w:rsid w:val="329862C8"/>
    <w:rsid w:val="32FD26F1"/>
    <w:rsid w:val="33554C90"/>
    <w:rsid w:val="339373BA"/>
    <w:rsid w:val="34292AF2"/>
    <w:rsid w:val="346C7220"/>
    <w:rsid w:val="34BA1BD7"/>
    <w:rsid w:val="34CB4E3A"/>
    <w:rsid w:val="34DA7D7D"/>
    <w:rsid w:val="34E12653"/>
    <w:rsid w:val="35053660"/>
    <w:rsid w:val="3559714F"/>
    <w:rsid w:val="355B497F"/>
    <w:rsid w:val="358F4C83"/>
    <w:rsid w:val="359508B5"/>
    <w:rsid w:val="35AB5A5D"/>
    <w:rsid w:val="35B35222"/>
    <w:rsid w:val="364D35B7"/>
    <w:rsid w:val="3680281D"/>
    <w:rsid w:val="37623367"/>
    <w:rsid w:val="38122A67"/>
    <w:rsid w:val="3853483B"/>
    <w:rsid w:val="38580EBA"/>
    <w:rsid w:val="385D57F0"/>
    <w:rsid w:val="38742706"/>
    <w:rsid w:val="38A00F55"/>
    <w:rsid w:val="38DE01A2"/>
    <w:rsid w:val="395519AD"/>
    <w:rsid w:val="396E3D39"/>
    <w:rsid w:val="3A457B7D"/>
    <w:rsid w:val="3A904EB2"/>
    <w:rsid w:val="3AD81F39"/>
    <w:rsid w:val="3B651FE2"/>
    <w:rsid w:val="3B804F4E"/>
    <w:rsid w:val="3B9A2B7E"/>
    <w:rsid w:val="3BFF2436"/>
    <w:rsid w:val="3C020393"/>
    <w:rsid w:val="3CBC2D1B"/>
    <w:rsid w:val="3CC070FA"/>
    <w:rsid w:val="3D3C7852"/>
    <w:rsid w:val="3D5E3181"/>
    <w:rsid w:val="3DF11AE7"/>
    <w:rsid w:val="3E28493A"/>
    <w:rsid w:val="3E2C076A"/>
    <w:rsid w:val="3E570146"/>
    <w:rsid w:val="3E5E492B"/>
    <w:rsid w:val="3E746A30"/>
    <w:rsid w:val="3E8C11A5"/>
    <w:rsid w:val="3F764B03"/>
    <w:rsid w:val="3FA37D3C"/>
    <w:rsid w:val="4011450B"/>
    <w:rsid w:val="40220B7B"/>
    <w:rsid w:val="40632F94"/>
    <w:rsid w:val="408611D5"/>
    <w:rsid w:val="4099696A"/>
    <w:rsid w:val="40B841A9"/>
    <w:rsid w:val="410A12D0"/>
    <w:rsid w:val="41A71F66"/>
    <w:rsid w:val="423A363F"/>
    <w:rsid w:val="4368521D"/>
    <w:rsid w:val="439517F6"/>
    <w:rsid w:val="446948F1"/>
    <w:rsid w:val="44A30B7C"/>
    <w:rsid w:val="45780EDB"/>
    <w:rsid w:val="46527187"/>
    <w:rsid w:val="46DF2528"/>
    <w:rsid w:val="479839E5"/>
    <w:rsid w:val="484876D2"/>
    <w:rsid w:val="487A4038"/>
    <w:rsid w:val="48D761AC"/>
    <w:rsid w:val="48DC1981"/>
    <w:rsid w:val="48E761C8"/>
    <w:rsid w:val="490C3C6D"/>
    <w:rsid w:val="4933371F"/>
    <w:rsid w:val="49A563CB"/>
    <w:rsid w:val="4A075E3A"/>
    <w:rsid w:val="4A1E2259"/>
    <w:rsid w:val="4A337D81"/>
    <w:rsid w:val="4A60206A"/>
    <w:rsid w:val="4B1F21AD"/>
    <w:rsid w:val="4B393838"/>
    <w:rsid w:val="4BC52592"/>
    <w:rsid w:val="4C2C2128"/>
    <w:rsid w:val="4C5869AA"/>
    <w:rsid w:val="4D666AAC"/>
    <w:rsid w:val="4D8A6E86"/>
    <w:rsid w:val="4DA00C9C"/>
    <w:rsid w:val="4DD53E4B"/>
    <w:rsid w:val="4DEA1FEE"/>
    <w:rsid w:val="4DFB40F0"/>
    <w:rsid w:val="4E190181"/>
    <w:rsid w:val="4E334FF1"/>
    <w:rsid w:val="4ECE430F"/>
    <w:rsid w:val="4F297D2A"/>
    <w:rsid w:val="4F6D738A"/>
    <w:rsid w:val="4F93565E"/>
    <w:rsid w:val="4FD712A8"/>
    <w:rsid w:val="500A3A33"/>
    <w:rsid w:val="50C23D07"/>
    <w:rsid w:val="515E4097"/>
    <w:rsid w:val="51B96A71"/>
    <w:rsid w:val="51E86FDA"/>
    <w:rsid w:val="520A6536"/>
    <w:rsid w:val="524032B0"/>
    <w:rsid w:val="52946DD7"/>
    <w:rsid w:val="52975109"/>
    <w:rsid w:val="52AF757C"/>
    <w:rsid w:val="52E0113A"/>
    <w:rsid w:val="52FC0BEB"/>
    <w:rsid w:val="538B17ED"/>
    <w:rsid w:val="54103E99"/>
    <w:rsid w:val="54501629"/>
    <w:rsid w:val="54D2238D"/>
    <w:rsid w:val="55065B3F"/>
    <w:rsid w:val="56134A12"/>
    <w:rsid w:val="562A5485"/>
    <w:rsid w:val="5670447B"/>
    <w:rsid w:val="567634F4"/>
    <w:rsid w:val="56AC7D1B"/>
    <w:rsid w:val="56E252DD"/>
    <w:rsid w:val="57454D4A"/>
    <w:rsid w:val="579F4806"/>
    <w:rsid w:val="57C73F65"/>
    <w:rsid w:val="580013FF"/>
    <w:rsid w:val="581E0006"/>
    <w:rsid w:val="59120389"/>
    <w:rsid w:val="59D15DC9"/>
    <w:rsid w:val="5A3E0127"/>
    <w:rsid w:val="5AD35D55"/>
    <w:rsid w:val="5BD06B62"/>
    <w:rsid w:val="5C002ECC"/>
    <w:rsid w:val="5C0F5289"/>
    <w:rsid w:val="5C840E64"/>
    <w:rsid w:val="5D160044"/>
    <w:rsid w:val="5D5A2D00"/>
    <w:rsid w:val="5D9931C1"/>
    <w:rsid w:val="5DDD18EF"/>
    <w:rsid w:val="5E406EFA"/>
    <w:rsid w:val="5E755DB1"/>
    <w:rsid w:val="5E8649CB"/>
    <w:rsid w:val="5E9042FC"/>
    <w:rsid w:val="5E953572"/>
    <w:rsid w:val="5E9858D6"/>
    <w:rsid w:val="5F0501CA"/>
    <w:rsid w:val="60AE1BB1"/>
    <w:rsid w:val="617B472A"/>
    <w:rsid w:val="618136AE"/>
    <w:rsid w:val="61B875E6"/>
    <w:rsid w:val="61EF1E37"/>
    <w:rsid w:val="629D0130"/>
    <w:rsid w:val="62E31BE7"/>
    <w:rsid w:val="62EE4E0E"/>
    <w:rsid w:val="63103536"/>
    <w:rsid w:val="631D35FB"/>
    <w:rsid w:val="637117B0"/>
    <w:rsid w:val="63D66F47"/>
    <w:rsid w:val="6432514E"/>
    <w:rsid w:val="64EA02DD"/>
    <w:rsid w:val="650769F5"/>
    <w:rsid w:val="6594485C"/>
    <w:rsid w:val="661870BA"/>
    <w:rsid w:val="664E1ED2"/>
    <w:rsid w:val="66C17139"/>
    <w:rsid w:val="670F2C7E"/>
    <w:rsid w:val="67177A61"/>
    <w:rsid w:val="672B0E36"/>
    <w:rsid w:val="67521C02"/>
    <w:rsid w:val="67D1084C"/>
    <w:rsid w:val="68071CB3"/>
    <w:rsid w:val="68490677"/>
    <w:rsid w:val="6874207A"/>
    <w:rsid w:val="68F20691"/>
    <w:rsid w:val="69040EF7"/>
    <w:rsid w:val="694F2029"/>
    <w:rsid w:val="69C87128"/>
    <w:rsid w:val="6A3F1ACC"/>
    <w:rsid w:val="6AC8256C"/>
    <w:rsid w:val="6AD53F79"/>
    <w:rsid w:val="6B0753CB"/>
    <w:rsid w:val="6B4529DE"/>
    <w:rsid w:val="6BDA3E26"/>
    <w:rsid w:val="6D0A0937"/>
    <w:rsid w:val="6D117C98"/>
    <w:rsid w:val="6D57537F"/>
    <w:rsid w:val="6E1706B0"/>
    <w:rsid w:val="6E34233E"/>
    <w:rsid w:val="6E376631"/>
    <w:rsid w:val="6E4E761C"/>
    <w:rsid w:val="6F0D1054"/>
    <w:rsid w:val="6F1414F0"/>
    <w:rsid w:val="6F2319BD"/>
    <w:rsid w:val="6F365C26"/>
    <w:rsid w:val="6F377216"/>
    <w:rsid w:val="6F52279B"/>
    <w:rsid w:val="6F523C2F"/>
    <w:rsid w:val="6FC50886"/>
    <w:rsid w:val="6FC74EF6"/>
    <w:rsid w:val="6FF137A9"/>
    <w:rsid w:val="706A488A"/>
    <w:rsid w:val="7096358C"/>
    <w:rsid w:val="70B548A1"/>
    <w:rsid w:val="70B56644"/>
    <w:rsid w:val="70D430A6"/>
    <w:rsid w:val="71A751CF"/>
    <w:rsid w:val="71E15EED"/>
    <w:rsid w:val="71F84C1E"/>
    <w:rsid w:val="720D6EFF"/>
    <w:rsid w:val="722717C4"/>
    <w:rsid w:val="724025F5"/>
    <w:rsid w:val="72430DDD"/>
    <w:rsid w:val="72447573"/>
    <w:rsid w:val="72B079D0"/>
    <w:rsid w:val="737A315F"/>
    <w:rsid w:val="73F90B65"/>
    <w:rsid w:val="74106A02"/>
    <w:rsid w:val="74992023"/>
    <w:rsid w:val="74BD5331"/>
    <w:rsid w:val="7507768A"/>
    <w:rsid w:val="757E6D5C"/>
    <w:rsid w:val="759A651B"/>
    <w:rsid w:val="75E874BC"/>
    <w:rsid w:val="76CE56CD"/>
    <w:rsid w:val="76F204D8"/>
    <w:rsid w:val="771B11CB"/>
    <w:rsid w:val="77811EB8"/>
    <w:rsid w:val="778C570E"/>
    <w:rsid w:val="77A81AC9"/>
    <w:rsid w:val="77F56A46"/>
    <w:rsid w:val="782B1418"/>
    <w:rsid w:val="784B7604"/>
    <w:rsid w:val="78725306"/>
    <w:rsid w:val="78A82F32"/>
    <w:rsid w:val="78CF412A"/>
    <w:rsid w:val="78EC5FA0"/>
    <w:rsid w:val="797A73D4"/>
    <w:rsid w:val="79B57BF8"/>
    <w:rsid w:val="79CD2C51"/>
    <w:rsid w:val="79D1425E"/>
    <w:rsid w:val="79D36D23"/>
    <w:rsid w:val="7A0D1922"/>
    <w:rsid w:val="7A84099A"/>
    <w:rsid w:val="7B160BB8"/>
    <w:rsid w:val="7B1D3331"/>
    <w:rsid w:val="7B4F4E2B"/>
    <w:rsid w:val="7BAC434F"/>
    <w:rsid w:val="7BCC151F"/>
    <w:rsid w:val="7CB41BB9"/>
    <w:rsid w:val="7D14102C"/>
    <w:rsid w:val="7D4D111F"/>
    <w:rsid w:val="7D846D04"/>
    <w:rsid w:val="7DE844FD"/>
    <w:rsid w:val="7DF4383B"/>
    <w:rsid w:val="7E3B5501"/>
    <w:rsid w:val="7E600127"/>
    <w:rsid w:val="7EFD120A"/>
    <w:rsid w:val="7F385010"/>
    <w:rsid w:val="7FDF6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99"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5"/>
    <w:autoRedefine/>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56"/>
    <w:autoRedefine/>
    <w:unhideWhenUsed/>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6"/>
    <w:link w:val="57"/>
    <w:autoRedefine/>
    <w:unhideWhenUsed/>
    <w:qFormat/>
    <w:uiPriority w:val="0"/>
    <w:pPr>
      <w:keepNext/>
      <w:keepLines/>
      <w:spacing w:before="260" w:after="260" w:line="415" w:lineRule="auto"/>
      <w:outlineLvl w:val="2"/>
    </w:pPr>
    <w:rPr>
      <w:b/>
      <w:bCs/>
      <w:sz w:val="32"/>
      <w:szCs w:val="32"/>
    </w:rPr>
  </w:style>
  <w:style w:type="paragraph" w:styleId="7">
    <w:name w:val="heading 4"/>
    <w:basedOn w:val="1"/>
    <w:next w:val="1"/>
    <w:link w:val="54"/>
    <w:autoRedefine/>
    <w:unhideWhenUsed/>
    <w:qFormat/>
    <w:uiPriority w:val="0"/>
    <w:pPr>
      <w:keepNext/>
      <w:keepLines/>
      <w:spacing w:before="280" w:after="290" w:line="374" w:lineRule="auto"/>
      <w:outlineLvl w:val="3"/>
    </w:pPr>
    <w:rPr>
      <w:rFonts w:asciiTheme="majorHAnsi" w:hAnsiTheme="majorHAnsi" w:eastAsiaTheme="majorEastAsia" w:cstheme="majorBidi"/>
      <w:b/>
      <w:bCs/>
      <w:sz w:val="28"/>
      <w:szCs w:val="28"/>
    </w:rPr>
  </w:style>
  <w:style w:type="paragraph" w:styleId="8">
    <w:name w:val="heading 5"/>
    <w:basedOn w:val="1"/>
    <w:next w:val="6"/>
    <w:link w:val="58"/>
    <w:autoRedefine/>
    <w:qFormat/>
    <w:uiPriority w:val="0"/>
    <w:pPr>
      <w:keepNext/>
      <w:keepLines/>
      <w:tabs>
        <w:tab w:val="left" w:pos="3827"/>
      </w:tabs>
      <w:spacing w:before="280" w:after="290" w:line="376" w:lineRule="auto"/>
      <w:ind w:left="2400" w:hanging="480"/>
      <w:outlineLvl w:val="4"/>
    </w:pPr>
    <w:rPr>
      <w:rFonts w:ascii="Times New Roman" w:hAnsi="Times New Roman"/>
      <w:b/>
      <w:sz w:val="28"/>
      <w:szCs w:val="20"/>
    </w:rPr>
  </w:style>
  <w:style w:type="paragraph" w:styleId="9">
    <w:name w:val="heading 6"/>
    <w:basedOn w:val="1"/>
    <w:next w:val="6"/>
    <w:link w:val="59"/>
    <w:autoRedefine/>
    <w:qFormat/>
    <w:uiPriority w:val="0"/>
    <w:pPr>
      <w:keepNext/>
      <w:keepLines/>
      <w:tabs>
        <w:tab w:val="left" w:pos="4677"/>
      </w:tabs>
      <w:spacing w:before="240" w:after="64" w:line="320" w:lineRule="auto"/>
      <w:ind w:left="2880" w:hanging="480"/>
      <w:outlineLvl w:val="5"/>
    </w:pPr>
    <w:rPr>
      <w:rFonts w:ascii="Arial" w:hAnsi="Arial" w:eastAsia="黑体"/>
      <w:b/>
      <w:sz w:val="24"/>
      <w:szCs w:val="20"/>
    </w:rPr>
  </w:style>
  <w:style w:type="paragraph" w:styleId="10">
    <w:name w:val="heading 7"/>
    <w:basedOn w:val="1"/>
    <w:next w:val="6"/>
    <w:link w:val="60"/>
    <w:autoRedefine/>
    <w:qFormat/>
    <w:uiPriority w:val="0"/>
    <w:pPr>
      <w:keepNext/>
      <w:keepLines/>
      <w:tabs>
        <w:tab w:val="left" w:pos="5528"/>
      </w:tabs>
      <w:spacing w:before="240" w:after="64" w:line="320" w:lineRule="auto"/>
      <w:ind w:left="3360" w:hanging="480"/>
      <w:outlineLvl w:val="6"/>
    </w:pPr>
    <w:rPr>
      <w:rFonts w:ascii="Times New Roman" w:hAnsi="Times New Roman"/>
      <w:b/>
      <w:sz w:val="24"/>
      <w:szCs w:val="20"/>
    </w:rPr>
  </w:style>
  <w:style w:type="paragraph" w:styleId="11">
    <w:name w:val="heading 8"/>
    <w:basedOn w:val="1"/>
    <w:next w:val="6"/>
    <w:link w:val="61"/>
    <w:autoRedefine/>
    <w:qFormat/>
    <w:uiPriority w:val="0"/>
    <w:pPr>
      <w:keepNext/>
      <w:keepLines/>
      <w:tabs>
        <w:tab w:val="left" w:pos="6378"/>
      </w:tabs>
      <w:spacing w:before="240" w:after="64" w:line="320" w:lineRule="auto"/>
      <w:ind w:left="3840" w:hanging="480"/>
      <w:outlineLvl w:val="7"/>
    </w:pPr>
    <w:rPr>
      <w:rFonts w:ascii="Arial" w:hAnsi="Arial" w:eastAsia="黑体"/>
      <w:sz w:val="24"/>
      <w:szCs w:val="20"/>
    </w:rPr>
  </w:style>
  <w:style w:type="paragraph" w:styleId="12">
    <w:name w:val="heading 9"/>
    <w:basedOn w:val="1"/>
    <w:next w:val="6"/>
    <w:link w:val="62"/>
    <w:autoRedefine/>
    <w:qFormat/>
    <w:uiPriority w:val="0"/>
    <w:pPr>
      <w:keepNext/>
      <w:keepLines/>
      <w:tabs>
        <w:tab w:val="left" w:pos="7228"/>
      </w:tabs>
      <w:spacing w:before="240" w:after="64" w:line="320" w:lineRule="auto"/>
      <w:ind w:left="4320" w:hanging="480"/>
      <w:outlineLvl w:val="8"/>
    </w:pPr>
    <w:rPr>
      <w:rFonts w:ascii="Arial" w:hAnsi="Arial" w:eastAsia="黑体"/>
      <w:szCs w:val="20"/>
    </w:r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customStyle="1" w:styleId="2">
    <w:name w:val="Normal Indent1"/>
    <w:basedOn w:val="1"/>
    <w:autoRedefine/>
    <w:qFormat/>
    <w:uiPriority w:val="0"/>
    <w:pPr>
      <w:widowControl/>
      <w:adjustRightInd w:val="0"/>
      <w:snapToGrid w:val="0"/>
      <w:spacing w:after="200"/>
      <w:ind w:firstLine="420"/>
      <w:jc w:val="left"/>
    </w:pPr>
    <w:rPr>
      <w:kern w:val="0"/>
      <w:sz w:val="18"/>
      <w:szCs w:val="18"/>
    </w:rPr>
  </w:style>
  <w:style w:type="paragraph" w:styleId="6">
    <w:name w:val="Normal Indent"/>
    <w:basedOn w:val="1"/>
    <w:link w:val="198"/>
    <w:autoRedefine/>
    <w:unhideWhenUsed/>
    <w:qFormat/>
    <w:uiPriority w:val="99"/>
    <w:pPr>
      <w:ind w:firstLine="420" w:firstLineChars="200"/>
    </w:pPr>
  </w:style>
  <w:style w:type="paragraph" w:styleId="13">
    <w:name w:val="toc 7"/>
    <w:basedOn w:val="1"/>
    <w:next w:val="1"/>
    <w:autoRedefine/>
    <w:unhideWhenUsed/>
    <w:qFormat/>
    <w:uiPriority w:val="0"/>
    <w:pPr>
      <w:ind w:left="1320"/>
      <w:jc w:val="left"/>
    </w:pPr>
    <w:rPr>
      <w:rFonts w:asciiTheme="minorHAnsi" w:hAnsiTheme="minorHAnsi" w:eastAsiaTheme="minorEastAsia" w:cstheme="minorBidi"/>
      <w:kern w:val="0"/>
      <w:sz w:val="18"/>
      <w:szCs w:val="18"/>
      <w:lang w:eastAsia="en-US"/>
    </w:rPr>
  </w:style>
  <w:style w:type="paragraph" w:styleId="14">
    <w:name w:val="Document Map"/>
    <w:basedOn w:val="1"/>
    <w:link w:val="119"/>
    <w:autoRedefine/>
    <w:semiHidden/>
    <w:qFormat/>
    <w:uiPriority w:val="0"/>
    <w:pPr>
      <w:shd w:val="clear" w:color="auto" w:fill="000080"/>
    </w:pPr>
    <w:rPr>
      <w:rFonts w:ascii="Times New Roman" w:hAnsi="Times New Roman"/>
      <w:szCs w:val="20"/>
    </w:rPr>
  </w:style>
  <w:style w:type="paragraph" w:styleId="15">
    <w:name w:val="annotation text"/>
    <w:basedOn w:val="1"/>
    <w:link w:val="63"/>
    <w:autoRedefine/>
    <w:unhideWhenUsed/>
    <w:qFormat/>
    <w:uiPriority w:val="0"/>
    <w:pPr>
      <w:jc w:val="left"/>
    </w:pPr>
    <w:rPr>
      <w:kern w:val="0"/>
      <w:sz w:val="20"/>
    </w:rPr>
  </w:style>
  <w:style w:type="paragraph" w:styleId="16">
    <w:name w:val="Body Text 3"/>
    <w:basedOn w:val="1"/>
    <w:link w:val="120"/>
    <w:autoRedefine/>
    <w:qFormat/>
    <w:uiPriority w:val="0"/>
    <w:pPr>
      <w:jc w:val="center"/>
    </w:pPr>
    <w:rPr>
      <w:rFonts w:ascii="Times New Roman" w:hAnsi="Times New Roman"/>
      <w:sz w:val="24"/>
      <w:szCs w:val="20"/>
    </w:rPr>
  </w:style>
  <w:style w:type="paragraph" w:styleId="17">
    <w:name w:val="Body Text"/>
    <w:basedOn w:val="1"/>
    <w:link w:val="64"/>
    <w:autoRedefine/>
    <w:unhideWhenUsed/>
    <w:qFormat/>
    <w:uiPriority w:val="0"/>
    <w:pPr>
      <w:spacing w:after="120"/>
    </w:pPr>
  </w:style>
  <w:style w:type="paragraph" w:styleId="18">
    <w:name w:val="Body Text Indent"/>
    <w:basedOn w:val="1"/>
    <w:link w:val="65"/>
    <w:autoRedefine/>
    <w:unhideWhenUsed/>
    <w:qFormat/>
    <w:uiPriority w:val="0"/>
    <w:pPr>
      <w:spacing w:after="120"/>
      <w:ind w:left="420" w:leftChars="200"/>
    </w:pPr>
  </w:style>
  <w:style w:type="paragraph" w:styleId="19">
    <w:name w:val="List 2"/>
    <w:basedOn w:val="1"/>
    <w:autoRedefine/>
    <w:qFormat/>
    <w:uiPriority w:val="0"/>
    <w:pPr>
      <w:adjustRightInd w:val="0"/>
      <w:snapToGrid w:val="0"/>
      <w:spacing w:line="360" w:lineRule="auto"/>
      <w:ind w:left="840" w:hanging="420"/>
      <w:textAlignment w:val="baseline"/>
    </w:pPr>
    <w:rPr>
      <w:rFonts w:ascii="Times New Roman" w:hAnsi="Times New Roman"/>
      <w:kern w:val="0"/>
      <w:sz w:val="24"/>
      <w:szCs w:val="20"/>
    </w:rPr>
  </w:style>
  <w:style w:type="paragraph" w:styleId="20">
    <w:name w:val="toc 5"/>
    <w:basedOn w:val="1"/>
    <w:next w:val="1"/>
    <w:autoRedefine/>
    <w:unhideWhenUsed/>
    <w:qFormat/>
    <w:uiPriority w:val="0"/>
    <w:pPr>
      <w:ind w:left="880"/>
      <w:jc w:val="left"/>
    </w:pPr>
    <w:rPr>
      <w:rFonts w:asciiTheme="minorHAnsi" w:hAnsiTheme="minorHAnsi" w:eastAsiaTheme="minorEastAsia" w:cstheme="minorBidi"/>
      <w:kern w:val="0"/>
      <w:sz w:val="18"/>
      <w:szCs w:val="18"/>
      <w:lang w:eastAsia="en-US"/>
    </w:rPr>
  </w:style>
  <w:style w:type="paragraph" w:styleId="21">
    <w:name w:val="toc 3"/>
    <w:basedOn w:val="1"/>
    <w:next w:val="1"/>
    <w:autoRedefine/>
    <w:unhideWhenUsed/>
    <w:qFormat/>
    <w:uiPriority w:val="0"/>
    <w:pPr>
      <w:ind w:left="440"/>
      <w:jc w:val="left"/>
    </w:pPr>
    <w:rPr>
      <w:rFonts w:asciiTheme="minorHAnsi" w:hAnsiTheme="minorHAnsi" w:eastAsiaTheme="minorEastAsia" w:cstheme="minorBidi"/>
      <w:i/>
      <w:iCs/>
      <w:kern w:val="0"/>
      <w:sz w:val="20"/>
      <w:szCs w:val="20"/>
      <w:lang w:eastAsia="en-US"/>
    </w:rPr>
  </w:style>
  <w:style w:type="paragraph" w:styleId="22">
    <w:name w:val="Plain Text"/>
    <w:basedOn w:val="1"/>
    <w:link w:val="66"/>
    <w:autoRedefine/>
    <w:unhideWhenUsed/>
    <w:qFormat/>
    <w:uiPriority w:val="0"/>
    <w:rPr>
      <w:rFonts w:ascii="宋体" w:hAnsi="Courier New" w:cs="Courier New"/>
      <w:kern w:val="0"/>
      <w:sz w:val="20"/>
      <w:szCs w:val="21"/>
    </w:rPr>
  </w:style>
  <w:style w:type="paragraph" w:styleId="23">
    <w:name w:val="toc 8"/>
    <w:basedOn w:val="1"/>
    <w:next w:val="1"/>
    <w:autoRedefine/>
    <w:unhideWhenUsed/>
    <w:qFormat/>
    <w:uiPriority w:val="0"/>
    <w:pPr>
      <w:ind w:left="1540"/>
      <w:jc w:val="left"/>
    </w:pPr>
    <w:rPr>
      <w:rFonts w:asciiTheme="minorHAnsi" w:hAnsiTheme="minorHAnsi" w:eastAsiaTheme="minorEastAsia" w:cstheme="minorBidi"/>
      <w:kern w:val="0"/>
      <w:sz w:val="18"/>
      <w:szCs w:val="18"/>
      <w:lang w:eastAsia="en-US"/>
    </w:rPr>
  </w:style>
  <w:style w:type="paragraph" w:styleId="24">
    <w:name w:val="Date"/>
    <w:basedOn w:val="1"/>
    <w:next w:val="1"/>
    <w:link w:val="121"/>
    <w:autoRedefine/>
    <w:unhideWhenUsed/>
    <w:qFormat/>
    <w:uiPriority w:val="0"/>
    <w:pPr>
      <w:jc w:val="right"/>
    </w:pPr>
    <w:rPr>
      <w:rFonts w:asciiTheme="minorHAnsi" w:hAnsiTheme="minorHAnsi" w:eastAsiaTheme="minorEastAsia" w:cstheme="minorBidi"/>
      <w:kern w:val="0"/>
      <w:sz w:val="22"/>
      <w:szCs w:val="22"/>
      <w:lang w:eastAsia="en-US"/>
    </w:rPr>
  </w:style>
  <w:style w:type="paragraph" w:styleId="25">
    <w:name w:val="Body Text Indent 2"/>
    <w:basedOn w:val="1"/>
    <w:link w:val="67"/>
    <w:autoRedefine/>
    <w:unhideWhenUsed/>
    <w:qFormat/>
    <w:uiPriority w:val="0"/>
    <w:pPr>
      <w:spacing w:after="120" w:line="480" w:lineRule="auto"/>
      <w:ind w:left="420" w:leftChars="200"/>
    </w:pPr>
  </w:style>
  <w:style w:type="paragraph" w:styleId="26">
    <w:name w:val="Balloon Text"/>
    <w:basedOn w:val="1"/>
    <w:link w:val="68"/>
    <w:autoRedefine/>
    <w:unhideWhenUsed/>
    <w:qFormat/>
    <w:uiPriority w:val="0"/>
    <w:rPr>
      <w:rFonts w:ascii="Times New Roman" w:hAnsi="Times New Roman"/>
      <w:kern w:val="0"/>
      <w:sz w:val="18"/>
      <w:szCs w:val="18"/>
    </w:rPr>
  </w:style>
  <w:style w:type="paragraph" w:styleId="27">
    <w:name w:val="footer"/>
    <w:basedOn w:val="1"/>
    <w:link w:val="69"/>
    <w:autoRedefine/>
    <w:unhideWhenUsed/>
    <w:qFormat/>
    <w:uiPriority w:val="0"/>
    <w:pPr>
      <w:tabs>
        <w:tab w:val="center" w:pos="4153"/>
        <w:tab w:val="right" w:pos="8306"/>
      </w:tabs>
      <w:snapToGrid w:val="0"/>
      <w:jc w:val="left"/>
    </w:pPr>
    <w:rPr>
      <w:rFonts w:ascii="Times New Roman" w:hAnsi="Times New Roman"/>
      <w:kern w:val="0"/>
      <w:sz w:val="18"/>
      <w:szCs w:val="18"/>
    </w:rPr>
  </w:style>
  <w:style w:type="paragraph" w:styleId="28">
    <w:name w:val="header"/>
    <w:basedOn w:val="1"/>
    <w:link w:val="70"/>
    <w:autoRedefine/>
    <w:unhideWhenUsed/>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9">
    <w:name w:val="toc 1"/>
    <w:basedOn w:val="1"/>
    <w:next w:val="1"/>
    <w:autoRedefine/>
    <w:unhideWhenUsed/>
    <w:qFormat/>
    <w:uiPriority w:val="39"/>
    <w:pPr>
      <w:spacing w:before="120" w:after="120"/>
      <w:jc w:val="left"/>
    </w:pPr>
    <w:rPr>
      <w:rFonts w:asciiTheme="minorHAnsi" w:hAnsiTheme="minorHAnsi" w:eastAsiaTheme="minorEastAsia" w:cstheme="minorBidi"/>
      <w:b/>
      <w:bCs/>
      <w:caps/>
      <w:kern w:val="0"/>
      <w:sz w:val="20"/>
      <w:szCs w:val="20"/>
      <w:lang w:eastAsia="en-US"/>
    </w:rPr>
  </w:style>
  <w:style w:type="paragraph" w:styleId="30">
    <w:name w:val="toc 4"/>
    <w:basedOn w:val="1"/>
    <w:next w:val="1"/>
    <w:autoRedefine/>
    <w:unhideWhenUsed/>
    <w:qFormat/>
    <w:uiPriority w:val="0"/>
    <w:pPr>
      <w:ind w:left="660"/>
      <w:jc w:val="left"/>
    </w:pPr>
    <w:rPr>
      <w:rFonts w:asciiTheme="minorHAnsi" w:hAnsiTheme="minorHAnsi" w:eastAsiaTheme="minorEastAsia" w:cstheme="minorBidi"/>
      <w:kern w:val="0"/>
      <w:sz w:val="18"/>
      <w:szCs w:val="18"/>
      <w:lang w:eastAsia="en-US"/>
    </w:rPr>
  </w:style>
  <w:style w:type="paragraph" w:styleId="31">
    <w:name w:val="Subtitle"/>
    <w:basedOn w:val="1"/>
    <w:next w:val="1"/>
    <w:link w:val="71"/>
    <w:autoRedefine/>
    <w:qFormat/>
    <w:uiPriority w:val="11"/>
    <w:pPr>
      <w:spacing w:after="60"/>
      <w:jc w:val="center"/>
      <w:outlineLvl w:val="1"/>
    </w:pPr>
    <w:rPr>
      <w:kern w:val="0"/>
      <w:sz w:val="24"/>
    </w:rPr>
  </w:style>
  <w:style w:type="paragraph" w:styleId="32">
    <w:name w:val="footnote text"/>
    <w:basedOn w:val="1"/>
    <w:link w:val="122"/>
    <w:autoRedefine/>
    <w:semiHidden/>
    <w:qFormat/>
    <w:uiPriority w:val="0"/>
    <w:pPr>
      <w:snapToGrid w:val="0"/>
      <w:jc w:val="center"/>
    </w:pPr>
    <w:rPr>
      <w:rFonts w:ascii="宋体" w:hAnsi="宋体"/>
      <w:kern w:val="0"/>
      <w:sz w:val="18"/>
      <w:szCs w:val="18"/>
    </w:rPr>
  </w:style>
  <w:style w:type="paragraph" w:styleId="33">
    <w:name w:val="toc 6"/>
    <w:basedOn w:val="1"/>
    <w:next w:val="1"/>
    <w:autoRedefine/>
    <w:unhideWhenUsed/>
    <w:qFormat/>
    <w:uiPriority w:val="0"/>
    <w:pPr>
      <w:ind w:left="1100"/>
      <w:jc w:val="left"/>
    </w:pPr>
    <w:rPr>
      <w:rFonts w:asciiTheme="minorHAnsi" w:hAnsiTheme="minorHAnsi" w:eastAsiaTheme="minorEastAsia" w:cstheme="minorBidi"/>
      <w:kern w:val="0"/>
      <w:sz w:val="18"/>
      <w:szCs w:val="18"/>
      <w:lang w:eastAsia="en-US"/>
    </w:rPr>
  </w:style>
  <w:style w:type="paragraph" w:styleId="34">
    <w:name w:val="Body Text Indent 3"/>
    <w:basedOn w:val="1"/>
    <w:link w:val="123"/>
    <w:autoRedefine/>
    <w:qFormat/>
    <w:uiPriority w:val="0"/>
    <w:pPr>
      <w:ind w:left="900" w:leftChars="428" w:hanging="1"/>
    </w:pPr>
    <w:rPr>
      <w:rFonts w:ascii="Times New Roman" w:hAnsi="Times New Roman"/>
      <w:szCs w:val="20"/>
    </w:rPr>
  </w:style>
  <w:style w:type="paragraph" w:styleId="35">
    <w:name w:val="table of figures"/>
    <w:basedOn w:val="1"/>
    <w:next w:val="1"/>
    <w:autoRedefine/>
    <w:unhideWhenUsed/>
    <w:qFormat/>
    <w:uiPriority w:val="0"/>
    <w:pPr>
      <w:adjustRightInd w:val="0"/>
      <w:ind w:left="200" w:leftChars="200" w:hanging="200" w:hangingChars="200"/>
    </w:pPr>
    <w:rPr>
      <w:rFonts w:eastAsia="仿宋"/>
      <w:sz w:val="28"/>
    </w:rPr>
  </w:style>
  <w:style w:type="paragraph" w:styleId="36">
    <w:name w:val="toc 2"/>
    <w:basedOn w:val="1"/>
    <w:next w:val="1"/>
    <w:autoRedefine/>
    <w:unhideWhenUsed/>
    <w:qFormat/>
    <w:uiPriority w:val="39"/>
    <w:pPr>
      <w:ind w:left="220"/>
      <w:jc w:val="left"/>
    </w:pPr>
    <w:rPr>
      <w:rFonts w:asciiTheme="minorHAnsi" w:hAnsiTheme="minorHAnsi" w:eastAsiaTheme="minorEastAsia" w:cstheme="minorBidi"/>
      <w:smallCaps/>
      <w:kern w:val="0"/>
      <w:sz w:val="20"/>
      <w:szCs w:val="20"/>
      <w:lang w:eastAsia="en-US"/>
    </w:rPr>
  </w:style>
  <w:style w:type="paragraph" w:styleId="37">
    <w:name w:val="toc 9"/>
    <w:basedOn w:val="1"/>
    <w:next w:val="1"/>
    <w:autoRedefine/>
    <w:unhideWhenUsed/>
    <w:qFormat/>
    <w:uiPriority w:val="0"/>
    <w:pPr>
      <w:ind w:left="1760"/>
      <w:jc w:val="left"/>
    </w:pPr>
    <w:rPr>
      <w:rFonts w:asciiTheme="minorHAnsi" w:hAnsiTheme="minorHAnsi" w:eastAsiaTheme="minorEastAsia" w:cstheme="minorBidi"/>
      <w:kern w:val="0"/>
      <w:sz w:val="18"/>
      <w:szCs w:val="18"/>
      <w:lang w:eastAsia="en-US"/>
    </w:rPr>
  </w:style>
  <w:style w:type="paragraph" w:styleId="38">
    <w:name w:val="Body Text 2"/>
    <w:basedOn w:val="1"/>
    <w:link w:val="124"/>
    <w:autoRedefine/>
    <w:qFormat/>
    <w:uiPriority w:val="0"/>
    <w:rPr>
      <w:rFonts w:ascii="Times New Roman" w:hAnsi="Times New Roman"/>
      <w:sz w:val="24"/>
      <w:szCs w:val="20"/>
    </w:rPr>
  </w:style>
  <w:style w:type="paragraph" w:styleId="39">
    <w:name w:val="HTML Preformatted"/>
    <w:basedOn w:val="1"/>
    <w:link w:val="72"/>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883" w:firstLineChars="200"/>
      <w:jc w:val="left"/>
    </w:pPr>
    <w:rPr>
      <w:rFonts w:ascii="宋体" w:hAnsi="宋体" w:eastAsia="仿宋" w:cs="宋体"/>
      <w:kern w:val="0"/>
      <w:sz w:val="24"/>
    </w:rPr>
  </w:style>
  <w:style w:type="paragraph" w:styleId="40">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1">
    <w:name w:val="Title"/>
    <w:basedOn w:val="1"/>
    <w:next w:val="1"/>
    <w:link w:val="73"/>
    <w:autoRedefine/>
    <w:qFormat/>
    <w:uiPriority w:val="10"/>
    <w:pPr>
      <w:spacing w:before="240" w:after="60"/>
      <w:jc w:val="center"/>
      <w:outlineLvl w:val="0"/>
    </w:pPr>
    <w:rPr>
      <w:rFonts w:ascii="Cambria" w:hAnsi="Cambria"/>
      <w:b/>
      <w:bCs/>
      <w:sz w:val="32"/>
      <w:szCs w:val="32"/>
    </w:rPr>
  </w:style>
  <w:style w:type="paragraph" w:styleId="42">
    <w:name w:val="annotation subject"/>
    <w:basedOn w:val="15"/>
    <w:next w:val="15"/>
    <w:link w:val="74"/>
    <w:autoRedefine/>
    <w:unhideWhenUsed/>
    <w:qFormat/>
    <w:uiPriority w:val="0"/>
    <w:rPr>
      <w:b/>
      <w:bCs/>
    </w:rPr>
  </w:style>
  <w:style w:type="paragraph" w:styleId="43">
    <w:name w:val="Body Text First Indent"/>
    <w:basedOn w:val="17"/>
    <w:link w:val="125"/>
    <w:autoRedefine/>
    <w:qFormat/>
    <w:uiPriority w:val="0"/>
    <w:pPr>
      <w:ind w:firstLine="420" w:firstLineChars="100"/>
    </w:pPr>
    <w:rPr>
      <w:rFonts w:ascii="Times New Roman" w:hAnsi="Times New Roman"/>
      <w:szCs w:val="20"/>
    </w:rPr>
  </w:style>
  <w:style w:type="paragraph" w:styleId="44">
    <w:name w:val="Body Text First Indent 2"/>
    <w:basedOn w:val="18"/>
    <w:link w:val="76"/>
    <w:autoRedefine/>
    <w:unhideWhenUsed/>
    <w:qFormat/>
    <w:uiPriority w:val="0"/>
    <w:pPr>
      <w:ind w:firstLine="420" w:firstLineChars="200"/>
    </w:pPr>
  </w:style>
  <w:style w:type="table" w:styleId="46">
    <w:name w:val="Table Grid"/>
    <w:basedOn w:val="4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autoRedefine/>
    <w:qFormat/>
    <w:uiPriority w:val="22"/>
    <w:rPr>
      <w:b/>
      <w:bCs/>
    </w:rPr>
  </w:style>
  <w:style w:type="character" w:styleId="49">
    <w:name w:val="page number"/>
    <w:basedOn w:val="47"/>
    <w:autoRedefine/>
    <w:qFormat/>
    <w:uiPriority w:val="0"/>
  </w:style>
  <w:style w:type="character" w:styleId="50">
    <w:name w:val="FollowedHyperlink"/>
    <w:basedOn w:val="47"/>
    <w:autoRedefine/>
    <w:unhideWhenUsed/>
    <w:qFormat/>
    <w:uiPriority w:val="0"/>
    <w:rPr>
      <w:color w:val="954F72" w:themeColor="followedHyperlink"/>
      <w:u w:val="single"/>
      <w14:textFill>
        <w14:solidFill>
          <w14:schemeClr w14:val="folHlink"/>
        </w14:solidFill>
      </w14:textFill>
    </w:rPr>
  </w:style>
  <w:style w:type="character" w:styleId="51">
    <w:name w:val="Emphasis"/>
    <w:autoRedefine/>
    <w:qFormat/>
    <w:uiPriority w:val="20"/>
    <w:rPr>
      <w:color w:val="DD0000"/>
    </w:rPr>
  </w:style>
  <w:style w:type="character" w:styleId="52">
    <w:name w:val="Hyperlink"/>
    <w:autoRedefine/>
    <w:unhideWhenUsed/>
    <w:qFormat/>
    <w:uiPriority w:val="99"/>
    <w:rPr>
      <w:color w:val="0000FF"/>
      <w:u w:val="single"/>
    </w:rPr>
  </w:style>
  <w:style w:type="character" w:styleId="53">
    <w:name w:val="annotation reference"/>
    <w:autoRedefine/>
    <w:unhideWhenUsed/>
    <w:qFormat/>
    <w:uiPriority w:val="0"/>
    <w:rPr>
      <w:sz w:val="21"/>
      <w:szCs w:val="21"/>
    </w:rPr>
  </w:style>
  <w:style w:type="character" w:customStyle="1" w:styleId="54">
    <w:name w:val="标题 4 Char"/>
    <w:basedOn w:val="47"/>
    <w:link w:val="7"/>
    <w:autoRedefine/>
    <w:qFormat/>
    <w:uiPriority w:val="0"/>
    <w:rPr>
      <w:rFonts w:asciiTheme="majorHAnsi" w:hAnsiTheme="majorHAnsi" w:eastAsiaTheme="majorEastAsia" w:cstheme="majorBidi"/>
      <w:b/>
      <w:bCs/>
      <w:sz w:val="28"/>
      <w:szCs w:val="28"/>
    </w:rPr>
  </w:style>
  <w:style w:type="character" w:customStyle="1" w:styleId="55">
    <w:name w:val="标题 1 Char"/>
    <w:basedOn w:val="47"/>
    <w:link w:val="3"/>
    <w:autoRedefine/>
    <w:qFormat/>
    <w:uiPriority w:val="9"/>
    <w:rPr>
      <w:rFonts w:ascii="Calibri" w:hAnsi="Calibri" w:eastAsia="宋体" w:cs="Times New Roman"/>
      <w:b/>
      <w:bCs/>
      <w:kern w:val="44"/>
      <w:sz w:val="44"/>
      <w:szCs w:val="44"/>
    </w:rPr>
  </w:style>
  <w:style w:type="character" w:customStyle="1" w:styleId="56">
    <w:name w:val="标题 2 Char1"/>
    <w:basedOn w:val="47"/>
    <w:link w:val="4"/>
    <w:autoRedefine/>
    <w:qFormat/>
    <w:uiPriority w:val="0"/>
    <w:rPr>
      <w:rFonts w:ascii="Arial" w:hAnsi="Arial" w:eastAsia="黑体" w:cs="Times New Roman"/>
      <w:b/>
      <w:bCs/>
      <w:sz w:val="32"/>
      <w:szCs w:val="32"/>
    </w:rPr>
  </w:style>
  <w:style w:type="character" w:customStyle="1" w:styleId="57">
    <w:name w:val="标题 3 Char"/>
    <w:basedOn w:val="47"/>
    <w:link w:val="5"/>
    <w:autoRedefine/>
    <w:qFormat/>
    <w:uiPriority w:val="9"/>
    <w:rPr>
      <w:rFonts w:ascii="Calibri" w:hAnsi="Calibri" w:eastAsia="宋体" w:cs="Times New Roman"/>
      <w:b/>
      <w:bCs/>
      <w:sz w:val="32"/>
      <w:szCs w:val="32"/>
    </w:rPr>
  </w:style>
  <w:style w:type="character" w:customStyle="1" w:styleId="58">
    <w:name w:val="标题 5 Char"/>
    <w:basedOn w:val="47"/>
    <w:link w:val="8"/>
    <w:autoRedefine/>
    <w:qFormat/>
    <w:uiPriority w:val="0"/>
    <w:rPr>
      <w:rFonts w:ascii="Times New Roman" w:hAnsi="Times New Roman" w:eastAsia="宋体" w:cs="Times New Roman"/>
      <w:b/>
      <w:kern w:val="2"/>
      <w:sz w:val="28"/>
    </w:rPr>
  </w:style>
  <w:style w:type="character" w:customStyle="1" w:styleId="59">
    <w:name w:val="标题 6 Char"/>
    <w:basedOn w:val="47"/>
    <w:link w:val="9"/>
    <w:autoRedefine/>
    <w:qFormat/>
    <w:uiPriority w:val="0"/>
    <w:rPr>
      <w:rFonts w:ascii="Arial" w:hAnsi="Arial" w:eastAsia="黑体" w:cs="Times New Roman"/>
      <w:b/>
      <w:kern w:val="2"/>
      <w:sz w:val="24"/>
    </w:rPr>
  </w:style>
  <w:style w:type="character" w:customStyle="1" w:styleId="60">
    <w:name w:val="标题 7 Char"/>
    <w:basedOn w:val="47"/>
    <w:link w:val="10"/>
    <w:autoRedefine/>
    <w:qFormat/>
    <w:uiPriority w:val="0"/>
    <w:rPr>
      <w:rFonts w:ascii="Times New Roman" w:hAnsi="Times New Roman" w:eastAsia="宋体" w:cs="Times New Roman"/>
      <w:b/>
      <w:kern w:val="2"/>
      <w:sz w:val="24"/>
    </w:rPr>
  </w:style>
  <w:style w:type="character" w:customStyle="1" w:styleId="61">
    <w:name w:val="标题 8 Char"/>
    <w:basedOn w:val="47"/>
    <w:link w:val="11"/>
    <w:autoRedefine/>
    <w:qFormat/>
    <w:uiPriority w:val="0"/>
    <w:rPr>
      <w:rFonts w:ascii="Arial" w:hAnsi="Arial" w:eastAsia="黑体" w:cs="Times New Roman"/>
      <w:kern w:val="2"/>
      <w:sz w:val="24"/>
    </w:rPr>
  </w:style>
  <w:style w:type="character" w:customStyle="1" w:styleId="62">
    <w:name w:val="标题 9 Char"/>
    <w:basedOn w:val="47"/>
    <w:link w:val="12"/>
    <w:autoRedefine/>
    <w:qFormat/>
    <w:uiPriority w:val="0"/>
    <w:rPr>
      <w:rFonts w:ascii="Arial" w:hAnsi="Arial" w:eastAsia="黑体" w:cs="Times New Roman"/>
      <w:kern w:val="2"/>
      <w:sz w:val="21"/>
    </w:rPr>
  </w:style>
  <w:style w:type="character" w:customStyle="1" w:styleId="63">
    <w:name w:val="批注文字 Char"/>
    <w:link w:val="15"/>
    <w:autoRedefine/>
    <w:qFormat/>
    <w:locked/>
    <w:uiPriority w:val="0"/>
    <w:rPr>
      <w:rFonts w:ascii="Calibri" w:hAnsi="Calibri" w:eastAsia="宋体" w:cs="Times New Roman"/>
      <w:kern w:val="0"/>
      <w:sz w:val="20"/>
      <w:szCs w:val="24"/>
    </w:rPr>
  </w:style>
  <w:style w:type="character" w:customStyle="1" w:styleId="64">
    <w:name w:val="正文文本 Char"/>
    <w:basedOn w:val="47"/>
    <w:link w:val="17"/>
    <w:autoRedefine/>
    <w:qFormat/>
    <w:uiPriority w:val="1"/>
    <w:rPr>
      <w:rFonts w:ascii="Calibri" w:hAnsi="Calibri" w:eastAsia="宋体" w:cs="Times New Roman"/>
      <w:szCs w:val="24"/>
    </w:rPr>
  </w:style>
  <w:style w:type="character" w:customStyle="1" w:styleId="65">
    <w:name w:val="正文文本缩进 Char"/>
    <w:basedOn w:val="47"/>
    <w:link w:val="18"/>
    <w:autoRedefine/>
    <w:semiHidden/>
    <w:qFormat/>
    <w:uiPriority w:val="99"/>
    <w:rPr>
      <w:rFonts w:ascii="Calibri" w:hAnsi="Calibri" w:eastAsia="宋体" w:cs="Times New Roman"/>
      <w:szCs w:val="24"/>
    </w:rPr>
  </w:style>
  <w:style w:type="character" w:customStyle="1" w:styleId="66">
    <w:name w:val="纯文本 Char2"/>
    <w:basedOn w:val="47"/>
    <w:link w:val="22"/>
    <w:autoRedefine/>
    <w:qFormat/>
    <w:uiPriority w:val="0"/>
    <w:rPr>
      <w:rFonts w:ascii="宋体" w:hAnsi="Courier New" w:eastAsia="宋体" w:cs="Courier New"/>
      <w:kern w:val="0"/>
      <w:sz w:val="20"/>
      <w:szCs w:val="21"/>
    </w:rPr>
  </w:style>
  <w:style w:type="character" w:customStyle="1" w:styleId="67">
    <w:name w:val="正文文本缩进 2 Char"/>
    <w:basedOn w:val="47"/>
    <w:link w:val="25"/>
    <w:autoRedefine/>
    <w:qFormat/>
    <w:uiPriority w:val="0"/>
    <w:rPr>
      <w:rFonts w:ascii="Calibri" w:hAnsi="Calibri" w:eastAsia="宋体" w:cs="Times New Roman"/>
      <w:szCs w:val="24"/>
    </w:rPr>
  </w:style>
  <w:style w:type="character" w:customStyle="1" w:styleId="68">
    <w:name w:val="批注框文本 Char"/>
    <w:basedOn w:val="47"/>
    <w:link w:val="26"/>
    <w:autoRedefine/>
    <w:semiHidden/>
    <w:qFormat/>
    <w:uiPriority w:val="0"/>
    <w:rPr>
      <w:rFonts w:ascii="Times New Roman" w:hAnsi="Times New Roman" w:eastAsia="宋体" w:cs="Times New Roman"/>
      <w:kern w:val="0"/>
      <w:sz w:val="18"/>
      <w:szCs w:val="18"/>
    </w:rPr>
  </w:style>
  <w:style w:type="character" w:customStyle="1" w:styleId="69">
    <w:name w:val="页脚 Char1"/>
    <w:basedOn w:val="47"/>
    <w:link w:val="27"/>
    <w:autoRedefine/>
    <w:qFormat/>
    <w:uiPriority w:val="0"/>
    <w:rPr>
      <w:rFonts w:ascii="Times New Roman" w:hAnsi="Times New Roman" w:eastAsia="宋体" w:cs="Times New Roman"/>
      <w:kern w:val="0"/>
      <w:sz w:val="18"/>
      <w:szCs w:val="18"/>
    </w:rPr>
  </w:style>
  <w:style w:type="character" w:customStyle="1" w:styleId="70">
    <w:name w:val="页眉 Char1"/>
    <w:basedOn w:val="47"/>
    <w:link w:val="28"/>
    <w:autoRedefine/>
    <w:qFormat/>
    <w:uiPriority w:val="0"/>
    <w:rPr>
      <w:rFonts w:ascii="Times New Roman" w:hAnsi="Times New Roman" w:eastAsia="宋体" w:cs="Times New Roman"/>
      <w:kern w:val="0"/>
      <w:sz w:val="18"/>
      <w:szCs w:val="18"/>
    </w:rPr>
  </w:style>
  <w:style w:type="character" w:customStyle="1" w:styleId="71">
    <w:name w:val="副标题 Char1"/>
    <w:basedOn w:val="47"/>
    <w:link w:val="31"/>
    <w:autoRedefine/>
    <w:qFormat/>
    <w:uiPriority w:val="11"/>
    <w:rPr>
      <w:rFonts w:ascii="Calibri" w:hAnsi="Calibri" w:eastAsia="宋体" w:cs="Times New Roman"/>
      <w:kern w:val="0"/>
      <w:sz w:val="24"/>
      <w:szCs w:val="24"/>
    </w:rPr>
  </w:style>
  <w:style w:type="character" w:customStyle="1" w:styleId="72">
    <w:name w:val="HTML 预设格式 Char"/>
    <w:basedOn w:val="47"/>
    <w:link w:val="39"/>
    <w:autoRedefine/>
    <w:semiHidden/>
    <w:qFormat/>
    <w:uiPriority w:val="99"/>
    <w:rPr>
      <w:rFonts w:ascii="宋体" w:hAnsi="宋体" w:eastAsia="仿宋" w:cs="宋体"/>
      <w:kern w:val="0"/>
      <w:sz w:val="24"/>
      <w:szCs w:val="24"/>
    </w:rPr>
  </w:style>
  <w:style w:type="character" w:customStyle="1" w:styleId="73">
    <w:name w:val="标题 Char"/>
    <w:basedOn w:val="47"/>
    <w:link w:val="41"/>
    <w:autoRedefine/>
    <w:qFormat/>
    <w:uiPriority w:val="10"/>
    <w:rPr>
      <w:rFonts w:ascii="Cambria" w:hAnsi="Cambria" w:eastAsia="宋体" w:cs="Times New Roman"/>
      <w:b/>
      <w:bCs/>
      <w:sz w:val="32"/>
      <w:szCs w:val="32"/>
    </w:rPr>
  </w:style>
  <w:style w:type="character" w:customStyle="1" w:styleId="74">
    <w:name w:val="批注主题 Char"/>
    <w:basedOn w:val="75"/>
    <w:link w:val="42"/>
    <w:autoRedefine/>
    <w:semiHidden/>
    <w:qFormat/>
    <w:uiPriority w:val="0"/>
    <w:rPr>
      <w:rFonts w:ascii="Calibri" w:hAnsi="Calibri" w:eastAsia="宋体" w:cs="Times New Roman"/>
      <w:b/>
      <w:bCs/>
      <w:kern w:val="0"/>
      <w:sz w:val="20"/>
      <w:szCs w:val="24"/>
    </w:rPr>
  </w:style>
  <w:style w:type="character" w:customStyle="1" w:styleId="75">
    <w:name w:val="批注文字 字符"/>
    <w:basedOn w:val="47"/>
    <w:autoRedefine/>
    <w:qFormat/>
    <w:uiPriority w:val="0"/>
    <w:rPr>
      <w:rFonts w:ascii="Calibri" w:hAnsi="Calibri" w:eastAsia="宋体" w:cs="Times New Roman"/>
      <w:szCs w:val="24"/>
    </w:rPr>
  </w:style>
  <w:style w:type="character" w:customStyle="1" w:styleId="76">
    <w:name w:val="正文首行缩进 2 Char"/>
    <w:basedOn w:val="65"/>
    <w:link w:val="44"/>
    <w:autoRedefine/>
    <w:qFormat/>
    <w:uiPriority w:val="0"/>
    <w:rPr>
      <w:rFonts w:ascii="Calibri" w:hAnsi="Calibri" w:eastAsia="宋体" w:cs="Times New Roman"/>
      <w:szCs w:val="24"/>
    </w:rPr>
  </w:style>
  <w:style w:type="paragraph" w:customStyle="1" w:styleId="77">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8">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79">
    <w:name w:val="列出段落 字符"/>
    <w:link w:val="80"/>
    <w:autoRedefine/>
    <w:qFormat/>
    <w:locked/>
    <w:uiPriority w:val="34"/>
  </w:style>
  <w:style w:type="paragraph" w:customStyle="1" w:styleId="80">
    <w:name w:val="列出段落1"/>
    <w:basedOn w:val="1"/>
    <w:link w:val="79"/>
    <w:autoRedefine/>
    <w:qFormat/>
    <w:uiPriority w:val="34"/>
    <w:pPr>
      <w:ind w:firstLine="420" w:firstLineChars="200"/>
    </w:pPr>
    <w:rPr>
      <w:rFonts w:asciiTheme="minorHAnsi" w:hAnsiTheme="minorHAnsi" w:eastAsiaTheme="minorEastAsia" w:cstheme="minorBidi"/>
      <w:szCs w:val="22"/>
    </w:rPr>
  </w:style>
  <w:style w:type="paragraph" w:customStyle="1" w:styleId="81">
    <w:name w:val="_Style 31"/>
    <w:basedOn w:val="1"/>
    <w:next w:val="80"/>
    <w:autoRedefine/>
    <w:qFormat/>
    <w:uiPriority w:val="34"/>
    <w:pPr>
      <w:ind w:left="480" w:leftChars="200"/>
      <w:jc w:val="left"/>
    </w:pPr>
    <w:rPr>
      <w:kern w:val="0"/>
      <w:sz w:val="22"/>
      <w:szCs w:val="22"/>
      <w:lang w:eastAsia="en-US"/>
    </w:rPr>
  </w:style>
  <w:style w:type="paragraph" w:customStyle="1" w:styleId="82">
    <w:name w:val="正文正"/>
    <w:basedOn w:val="1"/>
    <w:autoRedefine/>
    <w:qFormat/>
    <w:uiPriority w:val="0"/>
    <w:pPr>
      <w:spacing w:line="560" w:lineRule="exact"/>
      <w:ind w:firstLine="561"/>
    </w:pPr>
    <w:rPr>
      <w:rFonts w:ascii="Times New Roman" w:hAnsi="Times New Roman" w:eastAsia="仿宋_GB2312"/>
      <w:sz w:val="28"/>
    </w:rPr>
  </w:style>
  <w:style w:type="paragraph" w:customStyle="1" w:styleId="83">
    <w:name w:val="正文_0"/>
    <w:autoRedefine/>
    <w:qFormat/>
    <w:uiPriority w:val="0"/>
    <w:pPr>
      <w:widowControl w:val="0"/>
      <w:jc w:val="both"/>
    </w:pPr>
    <w:rPr>
      <w:rFonts w:ascii="Calibri" w:hAnsi="Calibri" w:eastAsia="宋体" w:cs="Times New Roman"/>
      <w:lang w:val="en-US" w:eastAsia="zh-CN" w:bidi="ar-SA"/>
    </w:rPr>
  </w:style>
  <w:style w:type="paragraph" w:customStyle="1" w:styleId="84">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85">
    <w:name w:val="_Style 30"/>
    <w:basedOn w:val="1"/>
    <w:next w:val="80"/>
    <w:autoRedefine/>
    <w:qFormat/>
    <w:uiPriority w:val="34"/>
    <w:pPr>
      <w:ind w:left="480" w:leftChars="200"/>
      <w:jc w:val="left"/>
    </w:pPr>
    <w:rPr>
      <w:kern w:val="0"/>
      <w:sz w:val="22"/>
      <w:szCs w:val="22"/>
      <w:lang w:eastAsia="en-US"/>
    </w:rPr>
  </w:style>
  <w:style w:type="paragraph" w:customStyle="1" w:styleId="86">
    <w:name w:val="List Paragraph1"/>
    <w:basedOn w:val="1"/>
    <w:autoRedefine/>
    <w:qFormat/>
    <w:uiPriority w:val="0"/>
    <w:pPr>
      <w:ind w:firstLine="420" w:firstLineChars="200"/>
    </w:pPr>
  </w:style>
  <w:style w:type="character" w:customStyle="1" w:styleId="87">
    <w:name w:val="List Paragraph Char"/>
    <w:link w:val="88"/>
    <w:autoRedefine/>
    <w:qFormat/>
    <w:locked/>
    <w:uiPriority w:val="34"/>
    <w:rPr>
      <w:szCs w:val="21"/>
    </w:rPr>
  </w:style>
  <w:style w:type="paragraph" w:customStyle="1" w:styleId="88">
    <w:name w:val="列出段落11"/>
    <w:basedOn w:val="1"/>
    <w:link w:val="87"/>
    <w:autoRedefine/>
    <w:qFormat/>
    <w:uiPriority w:val="34"/>
    <w:pPr>
      <w:ind w:firstLine="420" w:firstLineChars="200"/>
    </w:pPr>
    <w:rPr>
      <w:rFonts w:asciiTheme="minorHAnsi" w:hAnsiTheme="minorHAnsi" w:eastAsiaTheme="minorEastAsia" w:cstheme="minorBidi"/>
      <w:szCs w:val="21"/>
    </w:rPr>
  </w:style>
  <w:style w:type="character" w:customStyle="1" w:styleId="89">
    <w:name w:val="纯文本 Char"/>
    <w:link w:val="90"/>
    <w:autoRedefine/>
    <w:qFormat/>
    <w:locked/>
    <w:uiPriority w:val="0"/>
    <w:rPr>
      <w:rFonts w:ascii="宋体" w:hAnsi="Courier New" w:eastAsia="宋体" w:cs="Courier New"/>
      <w:szCs w:val="21"/>
    </w:rPr>
  </w:style>
  <w:style w:type="paragraph" w:customStyle="1" w:styleId="90">
    <w:name w:val="纯文本1"/>
    <w:basedOn w:val="1"/>
    <w:link w:val="89"/>
    <w:autoRedefine/>
    <w:qFormat/>
    <w:uiPriority w:val="0"/>
    <w:rPr>
      <w:rFonts w:ascii="宋体" w:hAnsi="Courier New" w:cs="Courier New"/>
      <w:szCs w:val="21"/>
    </w:rPr>
  </w:style>
  <w:style w:type="paragraph" w:customStyle="1" w:styleId="91">
    <w:name w:val="55"/>
    <w:basedOn w:val="1"/>
    <w:autoRedefine/>
    <w:qFormat/>
    <w:uiPriority w:val="0"/>
    <w:pPr>
      <w:adjustRightInd w:val="0"/>
      <w:spacing w:line="500" w:lineRule="exact"/>
      <w:ind w:firstLine="629"/>
    </w:pPr>
    <w:rPr>
      <w:rFonts w:ascii="仿宋_GB2312" w:hAnsi="宋体" w:eastAsia="仿宋_GB2312" w:cs="宋体"/>
      <w:sz w:val="28"/>
      <w:szCs w:val="28"/>
    </w:rPr>
  </w:style>
  <w:style w:type="paragraph" w:customStyle="1" w:styleId="92">
    <w:name w:val="_Style 33"/>
    <w:basedOn w:val="1"/>
    <w:next w:val="80"/>
    <w:autoRedefine/>
    <w:qFormat/>
    <w:uiPriority w:val="34"/>
    <w:pPr>
      <w:ind w:left="480" w:leftChars="200"/>
      <w:jc w:val="left"/>
    </w:pPr>
    <w:rPr>
      <w:kern w:val="0"/>
      <w:sz w:val="22"/>
      <w:szCs w:val="22"/>
      <w:lang w:eastAsia="en-US"/>
    </w:rPr>
  </w:style>
  <w:style w:type="paragraph" w:customStyle="1" w:styleId="93">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4">
    <w:name w:val="Table Paragraph"/>
    <w:basedOn w:val="1"/>
    <w:autoRedefine/>
    <w:qFormat/>
    <w:uiPriority w:val="1"/>
    <w:pPr>
      <w:jc w:val="left"/>
    </w:pPr>
    <w:rPr>
      <w:rFonts w:ascii="宋体" w:hAnsi="宋体" w:cs="宋体"/>
      <w:kern w:val="0"/>
      <w:sz w:val="22"/>
      <w:szCs w:val="22"/>
      <w:lang w:val="zh-CN" w:bidi="zh-CN"/>
    </w:rPr>
  </w:style>
  <w:style w:type="paragraph" w:customStyle="1" w:styleId="95">
    <w:name w:val="_Style 2"/>
    <w:basedOn w:val="1"/>
    <w:autoRedefine/>
    <w:qFormat/>
    <w:uiPriority w:val="34"/>
    <w:pPr>
      <w:ind w:firstLine="420" w:firstLineChars="200"/>
    </w:pPr>
    <w:rPr>
      <w:szCs w:val="22"/>
    </w:rPr>
  </w:style>
  <w:style w:type="character" w:customStyle="1" w:styleId="96">
    <w:name w:val="p141"/>
    <w:autoRedefine/>
    <w:qFormat/>
    <w:uiPriority w:val="0"/>
    <w:rPr>
      <w:sz w:val="21"/>
      <w:szCs w:val="21"/>
    </w:rPr>
  </w:style>
  <w:style w:type="character" w:customStyle="1" w:styleId="97">
    <w:name w:val="font21"/>
    <w:basedOn w:val="47"/>
    <w:autoRedefine/>
    <w:qFormat/>
    <w:uiPriority w:val="0"/>
    <w:rPr>
      <w:rFonts w:hint="default" w:ascii="Times New Roman" w:hAnsi="Times New Roman" w:cs="Times New Roman"/>
      <w:color w:val="000000"/>
      <w:sz w:val="18"/>
      <w:szCs w:val="18"/>
      <w:u w:val="none"/>
    </w:rPr>
  </w:style>
  <w:style w:type="character" w:customStyle="1" w:styleId="98">
    <w:name w:val="副标题 字符1"/>
    <w:autoRedefine/>
    <w:qFormat/>
    <w:uiPriority w:val="11"/>
    <w:rPr>
      <w:rFonts w:hint="eastAsia" w:ascii="等线 Light" w:hAnsi="等线 Light" w:eastAsia="等线 Light" w:cs="Times New Roman"/>
      <w:b/>
      <w:bCs/>
      <w:kern w:val="28"/>
      <w:sz w:val="32"/>
      <w:szCs w:val="32"/>
    </w:rPr>
  </w:style>
  <w:style w:type="character" w:customStyle="1" w:styleId="99">
    <w:name w:val="纯文本 Char1"/>
    <w:autoRedefine/>
    <w:qFormat/>
    <w:uiPriority w:val="0"/>
    <w:rPr>
      <w:rFonts w:hint="eastAsia" w:ascii="宋体" w:hAnsi="Courier New" w:eastAsia="宋体" w:cs="Courier New"/>
      <w:szCs w:val="21"/>
    </w:rPr>
  </w:style>
  <w:style w:type="character" w:customStyle="1" w:styleId="100">
    <w:name w:val="font11"/>
    <w:autoRedefine/>
    <w:qFormat/>
    <w:uiPriority w:val="0"/>
    <w:rPr>
      <w:rFonts w:hint="eastAsia" w:ascii="仿宋_GB2312" w:eastAsia="仿宋_GB2312" w:cs="仿宋_GB2312"/>
      <w:b/>
      <w:color w:val="000000"/>
      <w:sz w:val="21"/>
      <w:szCs w:val="21"/>
      <w:u w:val="none"/>
    </w:rPr>
  </w:style>
  <w:style w:type="character" w:customStyle="1" w:styleId="101">
    <w:name w:val="font41"/>
    <w:autoRedefine/>
    <w:qFormat/>
    <w:uiPriority w:val="0"/>
    <w:rPr>
      <w:rFonts w:hint="eastAsia" w:ascii="宋体" w:hAnsi="宋体" w:eastAsia="宋体" w:cs="宋体"/>
      <w:color w:val="000000"/>
      <w:sz w:val="18"/>
      <w:szCs w:val="18"/>
      <w:u w:val="none"/>
    </w:rPr>
  </w:style>
  <w:style w:type="character" w:customStyle="1" w:styleId="102">
    <w:name w:val="批注引用1"/>
    <w:autoRedefine/>
    <w:qFormat/>
    <w:uiPriority w:val="0"/>
    <w:rPr>
      <w:sz w:val="21"/>
      <w:szCs w:val="21"/>
    </w:rPr>
  </w:style>
  <w:style w:type="character" w:customStyle="1" w:styleId="103">
    <w:name w:val="纯文本 字符1"/>
    <w:autoRedefine/>
    <w:semiHidden/>
    <w:qFormat/>
    <w:uiPriority w:val="99"/>
    <w:rPr>
      <w:rFonts w:hint="eastAsia" w:ascii="宋体" w:hAnsi="Courier New" w:eastAsia="宋体" w:cs="Courier New"/>
      <w:kern w:val="2"/>
      <w:sz w:val="21"/>
      <w:szCs w:val="21"/>
    </w:rPr>
  </w:style>
  <w:style w:type="character" w:customStyle="1" w:styleId="104">
    <w:name w:val="font01"/>
    <w:autoRedefine/>
    <w:qFormat/>
    <w:uiPriority w:val="0"/>
    <w:rPr>
      <w:rFonts w:hint="eastAsia" w:ascii="宋体" w:hAnsi="宋体" w:eastAsia="宋体" w:cs="宋体"/>
      <w:color w:val="000000"/>
      <w:sz w:val="22"/>
      <w:szCs w:val="22"/>
      <w:u w:val="none"/>
    </w:rPr>
  </w:style>
  <w:style w:type="character" w:customStyle="1" w:styleId="105">
    <w:name w:val="正文文本 字符1"/>
    <w:basedOn w:val="47"/>
    <w:autoRedefine/>
    <w:semiHidden/>
    <w:qFormat/>
    <w:uiPriority w:val="99"/>
    <w:rPr>
      <w:kern w:val="2"/>
      <w:sz w:val="21"/>
      <w:szCs w:val="24"/>
    </w:rPr>
  </w:style>
  <w:style w:type="character" w:customStyle="1" w:styleId="106">
    <w:name w:val="批注文字 字符2"/>
    <w:basedOn w:val="47"/>
    <w:autoRedefine/>
    <w:semiHidden/>
    <w:qFormat/>
    <w:uiPriority w:val="99"/>
    <w:rPr>
      <w:kern w:val="2"/>
      <w:sz w:val="21"/>
      <w:szCs w:val="24"/>
    </w:rPr>
  </w:style>
  <w:style w:type="character" w:customStyle="1" w:styleId="107">
    <w:name w:val="批注主题 字符1"/>
    <w:basedOn w:val="106"/>
    <w:autoRedefine/>
    <w:semiHidden/>
    <w:qFormat/>
    <w:uiPriority w:val="99"/>
    <w:rPr>
      <w:b/>
      <w:bCs/>
      <w:kern w:val="2"/>
      <w:sz w:val="21"/>
      <w:szCs w:val="24"/>
    </w:rPr>
  </w:style>
  <w:style w:type="character" w:customStyle="1" w:styleId="108">
    <w:name w:val="纯文本 字符2"/>
    <w:basedOn w:val="47"/>
    <w:autoRedefine/>
    <w:semiHidden/>
    <w:qFormat/>
    <w:uiPriority w:val="99"/>
    <w:rPr>
      <w:rFonts w:hint="eastAsia" w:hAnsi="Courier New" w:cs="Courier New" w:asciiTheme="minorEastAsia" w:eastAsiaTheme="minorEastAsia"/>
      <w:kern w:val="2"/>
      <w:sz w:val="21"/>
      <w:szCs w:val="24"/>
    </w:rPr>
  </w:style>
  <w:style w:type="character" w:customStyle="1" w:styleId="109">
    <w:name w:val="正文文本缩进 2 字符1"/>
    <w:basedOn w:val="47"/>
    <w:autoRedefine/>
    <w:semiHidden/>
    <w:qFormat/>
    <w:uiPriority w:val="99"/>
    <w:rPr>
      <w:kern w:val="2"/>
      <w:sz w:val="21"/>
      <w:szCs w:val="24"/>
    </w:rPr>
  </w:style>
  <w:style w:type="character" w:customStyle="1" w:styleId="110">
    <w:name w:val="批注框文本 字符1"/>
    <w:basedOn w:val="47"/>
    <w:autoRedefine/>
    <w:semiHidden/>
    <w:qFormat/>
    <w:uiPriority w:val="99"/>
    <w:rPr>
      <w:kern w:val="2"/>
      <w:sz w:val="18"/>
      <w:szCs w:val="18"/>
    </w:rPr>
  </w:style>
  <w:style w:type="character" w:customStyle="1" w:styleId="111">
    <w:name w:val="正文文本缩进 字符1"/>
    <w:basedOn w:val="47"/>
    <w:autoRedefine/>
    <w:semiHidden/>
    <w:qFormat/>
    <w:uiPriority w:val="99"/>
    <w:rPr>
      <w:kern w:val="2"/>
      <w:sz w:val="21"/>
      <w:szCs w:val="24"/>
    </w:rPr>
  </w:style>
  <w:style w:type="character" w:customStyle="1" w:styleId="112">
    <w:name w:val="页脚 字符1"/>
    <w:basedOn w:val="47"/>
    <w:autoRedefine/>
    <w:semiHidden/>
    <w:qFormat/>
    <w:uiPriority w:val="99"/>
    <w:rPr>
      <w:kern w:val="2"/>
      <w:sz w:val="18"/>
      <w:szCs w:val="18"/>
    </w:rPr>
  </w:style>
  <w:style w:type="character" w:customStyle="1" w:styleId="113">
    <w:name w:val="正文文本首行缩进 2 字符1"/>
    <w:basedOn w:val="111"/>
    <w:autoRedefine/>
    <w:semiHidden/>
    <w:qFormat/>
    <w:uiPriority w:val="99"/>
    <w:rPr>
      <w:kern w:val="2"/>
      <w:sz w:val="21"/>
      <w:szCs w:val="24"/>
    </w:rPr>
  </w:style>
  <w:style w:type="character" w:customStyle="1" w:styleId="114">
    <w:name w:val="页眉 字符1"/>
    <w:basedOn w:val="47"/>
    <w:autoRedefine/>
    <w:semiHidden/>
    <w:qFormat/>
    <w:uiPriority w:val="99"/>
    <w:rPr>
      <w:kern w:val="2"/>
      <w:sz w:val="18"/>
      <w:szCs w:val="18"/>
    </w:rPr>
  </w:style>
  <w:style w:type="character" w:customStyle="1" w:styleId="115">
    <w:name w:val="副标题 字符2"/>
    <w:basedOn w:val="47"/>
    <w:autoRedefine/>
    <w:qFormat/>
    <w:uiPriority w:val="11"/>
    <w:rPr>
      <w:rFonts w:hint="eastAsia" w:asciiTheme="minorHAnsi" w:hAnsiTheme="minorHAnsi" w:eastAsiaTheme="minorEastAsia" w:cstheme="minorBidi"/>
      <w:b/>
      <w:bCs/>
      <w:kern w:val="28"/>
      <w:sz w:val="32"/>
      <w:szCs w:val="32"/>
    </w:rPr>
  </w:style>
  <w:style w:type="character" w:customStyle="1" w:styleId="116">
    <w:name w:val="HTML 预设格式 字符1"/>
    <w:basedOn w:val="47"/>
    <w:autoRedefine/>
    <w:semiHidden/>
    <w:qFormat/>
    <w:uiPriority w:val="99"/>
    <w:rPr>
      <w:rFonts w:hint="default" w:ascii="Courier New" w:hAnsi="Courier New" w:cs="Courier New"/>
      <w:kern w:val="2"/>
    </w:rPr>
  </w:style>
  <w:style w:type="character" w:customStyle="1" w:styleId="117">
    <w:name w:val="标题 字符1"/>
    <w:basedOn w:val="47"/>
    <w:autoRedefine/>
    <w:qFormat/>
    <w:uiPriority w:val="10"/>
    <w:rPr>
      <w:rFonts w:hint="eastAsia" w:asciiTheme="majorHAnsi" w:hAnsiTheme="majorHAnsi" w:eastAsiaTheme="majorEastAsia" w:cstheme="majorBidi"/>
      <w:b/>
      <w:bCs/>
      <w:kern w:val="2"/>
      <w:sz w:val="32"/>
      <w:szCs w:val="32"/>
    </w:rPr>
  </w:style>
  <w:style w:type="paragraph" w:customStyle="1" w:styleId="118">
    <w:name w:val="正文1"/>
    <w:basedOn w:val="1"/>
    <w:next w:val="44"/>
    <w:autoRedefine/>
    <w:qFormat/>
    <w:uiPriority w:val="0"/>
    <w:pPr>
      <w:spacing w:line="360" w:lineRule="auto"/>
      <w:ind w:left="359" w:leftChars="171"/>
    </w:pPr>
    <w:rPr>
      <w:rFonts w:ascii="Times New Roman" w:hAnsi="Times New Roman"/>
      <w:szCs w:val="20"/>
    </w:rPr>
  </w:style>
  <w:style w:type="character" w:customStyle="1" w:styleId="119">
    <w:name w:val="文档结构图 Char"/>
    <w:basedOn w:val="47"/>
    <w:link w:val="14"/>
    <w:autoRedefine/>
    <w:semiHidden/>
    <w:qFormat/>
    <w:uiPriority w:val="0"/>
    <w:rPr>
      <w:rFonts w:ascii="Times New Roman" w:hAnsi="Times New Roman" w:eastAsia="宋体" w:cs="Times New Roman"/>
      <w:kern w:val="2"/>
      <w:sz w:val="21"/>
      <w:shd w:val="clear" w:color="auto" w:fill="000080"/>
    </w:rPr>
  </w:style>
  <w:style w:type="character" w:customStyle="1" w:styleId="120">
    <w:name w:val="正文文本 3 Char"/>
    <w:basedOn w:val="47"/>
    <w:link w:val="16"/>
    <w:autoRedefine/>
    <w:qFormat/>
    <w:uiPriority w:val="0"/>
    <w:rPr>
      <w:rFonts w:ascii="Times New Roman" w:hAnsi="Times New Roman" w:eastAsia="宋体" w:cs="Times New Roman"/>
      <w:kern w:val="2"/>
      <w:sz w:val="24"/>
    </w:rPr>
  </w:style>
  <w:style w:type="character" w:customStyle="1" w:styleId="121">
    <w:name w:val="日期 Char"/>
    <w:basedOn w:val="47"/>
    <w:link w:val="24"/>
    <w:autoRedefine/>
    <w:qFormat/>
    <w:uiPriority w:val="0"/>
    <w:rPr>
      <w:sz w:val="22"/>
      <w:szCs w:val="22"/>
      <w:lang w:eastAsia="en-US"/>
    </w:rPr>
  </w:style>
  <w:style w:type="character" w:customStyle="1" w:styleId="122">
    <w:name w:val="脚注文本 Char"/>
    <w:basedOn w:val="47"/>
    <w:link w:val="32"/>
    <w:autoRedefine/>
    <w:semiHidden/>
    <w:qFormat/>
    <w:uiPriority w:val="0"/>
    <w:rPr>
      <w:rFonts w:ascii="宋体" w:hAnsi="宋体" w:eastAsia="宋体" w:cs="Times New Roman"/>
      <w:sz w:val="18"/>
      <w:szCs w:val="18"/>
    </w:rPr>
  </w:style>
  <w:style w:type="character" w:customStyle="1" w:styleId="123">
    <w:name w:val="正文文本缩进 3 Char"/>
    <w:basedOn w:val="47"/>
    <w:link w:val="34"/>
    <w:autoRedefine/>
    <w:qFormat/>
    <w:uiPriority w:val="0"/>
    <w:rPr>
      <w:rFonts w:ascii="Times New Roman" w:hAnsi="Times New Roman" w:eastAsia="宋体" w:cs="Times New Roman"/>
      <w:kern w:val="2"/>
      <w:sz w:val="21"/>
    </w:rPr>
  </w:style>
  <w:style w:type="character" w:customStyle="1" w:styleId="124">
    <w:name w:val="正文文本 2 Char"/>
    <w:basedOn w:val="47"/>
    <w:link w:val="38"/>
    <w:autoRedefine/>
    <w:qFormat/>
    <w:uiPriority w:val="0"/>
    <w:rPr>
      <w:rFonts w:ascii="Times New Roman" w:hAnsi="Times New Roman" w:eastAsia="宋体" w:cs="Times New Roman"/>
      <w:kern w:val="2"/>
      <w:sz w:val="24"/>
    </w:rPr>
  </w:style>
  <w:style w:type="character" w:customStyle="1" w:styleId="125">
    <w:name w:val="正文首行缩进 Char1"/>
    <w:basedOn w:val="64"/>
    <w:link w:val="43"/>
    <w:autoRedefine/>
    <w:qFormat/>
    <w:uiPriority w:val="0"/>
    <w:rPr>
      <w:rFonts w:ascii="Times New Roman" w:hAnsi="Times New Roman" w:eastAsia="宋体" w:cs="Times New Roman"/>
      <w:kern w:val="2"/>
      <w:sz w:val="21"/>
      <w:szCs w:val="24"/>
    </w:rPr>
  </w:style>
  <w:style w:type="paragraph" w:customStyle="1" w:styleId="126">
    <w:name w:val="TOC 标题1"/>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zh-TW"/>
    </w:rPr>
  </w:style>
  <w:style w:type="character" w:customStyle="1" w:styleId="127">
    <w:name w:val="正文首行缩进 Char"/>
    <w:autoRedefine/>
    <w:qFormat/>
    <w:uiPriority w:val="0"/>
    <w:rPr>
      <w:rFonts w:eastAsia="宋体"/>
      <w:kern w:val="2"/>
      <w:sz w:val="21"/>
      <w:lang w:val="en-US" w:eastAsia="zh-CN" w:bidi="ar-SA"/>
    </w:rPr>
  </w:style>
  <w:style w:type="character" w:customStyle="1" w:styleId="128">
    <w:name w:val="Char Char"/>
    <w:autoRedefine/>
    <w:qFormat/>
    <w:uiPriority w:val="0"/>
    <w:rPr>
      <w:rFonts w:eastAsia="宋体"/>
      <w:kern w:val="2"/>
      <w:sz w:val="21"/>
      <w:lang w:val="en-US" w:eastAsia="zh-CN" w:bidi="ar-SA"/>
    </w:rPr>
  </w:style>
  <w:style w:type="character" w:customStyle="1" w:styleId="129">
    <w:name w:val="页眉 Char"/>
    <w:autoRedefine/>
    <w:qFormat/>
    <w:uiPriority w:val="0"/>
    <w:rPr>
      <w:rFonts w:eastAsia="宋体"/>
      <w:kern w:val="2"/>
      <w:sz w:val="18"/>
      <w:szCs w:val="18"/>
      <w:lang w:val="en-US" w:eastAsia="zh-CN" w:bidi="ar-SA"/>
    </w:rPr>
  </w:style>
  <w:style w:type="character" w:customStyle="1" w:styleId="130">
    <w:name w:val="正文缩进 Char"/>
    <w:autoRedefine/>
    <w:qFormat/>
    <w:uiPriority w:val="0"/>
    <w:rPr>
      <w:rFonts w:eastAsia="宋体"/>
      <w:kern w:val="2"/>
      <w:sz w:val="21"/>
      <w:lang w:val="en-US" w:eastAsia="zh-CN" w:bidi="ar-SA"/>
    </w:rPr>
  </w:style>
  <w:style w:type="character" w:customStyle="1" w:styleId="131">
    <w:name w:val="正文 Char"/>
    <w:autoRedefine/>
    <w:qFormat/>
    <w:uiPriority w:val="0"/>
    <w:rPr>
      <w:rFonts w:eastAsia="宋体"/>
      <w:kern w:val="2"/>
      <w:sz w:val="21"/>
      <w:lang w:val="en-US" w:eastAsia="zh-CN" w:bidi="ar-SA"/>
    </w:rPr>
  </w:style>
  <w:style w:type="character" w:customStyle="1" w:styleId="132">
    <w:name w:val="金正文 Char"/>
    <w:basedOn w:val="131"/>
    <w:autoRedefine/>
    <w:qFormat/>
    <w:uiPriority w:val="0"/>
    <w:rPr>
      <w:rFonts w:eastAsia="宋体"/>
      <w:kern w:val="2"/>
      <w:sz w:val="21"/>
      <w:lang w:val="en-US" w:eastAsia="zh-CN" w:bidi="ar-SA"/>
    </w:rPr>
  </w:style>
  <w:style w:type="character" w:customStyle="1" w:styleId="133">
    <w:name w:val="金2 Char"/>
    <w:autoRedefine/>
    <w:qFormat/>
    <w:uiPriority w:val="0"/>
    <w:rPr>
      <w:rFonts w:eastAsia="宋体"/>
      <w:b/>
      <w:kern w:val="2"/>
      <w:sz w:val="24"/>
      <w:lang w:val="en-US" w:eastAsia="zh-CN" w:bidi="ar-SA"/>
    </w:rPr>
  </w:style>
  <w:style w:type="character" w:customStyle="1" w:styleId="134">
    <w:name w:val="金正文1 Char"/>
    <w:basedOn w:val="131"/>
    <w:autoRedefine/>
    <w:qFormat/>
    <w:uiPriority w:val="0"/>
    <w:rPr>
      <w:rFonts w:eastAsia="宋体"/>
      <w:kern w:val="2"/>
      <w:sz w:val="21"/>
      <w:lang w:val="en-US" w:eastAsia="zh-CN" w:bidi="ar-SA"/>
    </w:rPr>
  </w:style>
  <w:style w:type="character" w:customStyle="1" w:styleId="135">
    <w:name w:val="小项 Char"/>
    <w:autoRedefine/>
    <w:qFormat/>
    <w:uiPriority w:val="0"/>
    <w:rPr>
      <w:rFonts w:eastAsia="宋体"/>
      <w:b/>
      <w:kern w:val="2"/>
      <w:sz w:val="24"/>
      <w:lang w:val="en-US" w:eastAsia="zh-CN" w:bidi="ar-SA"/>
    </w:rPr>
  </w:style>
  <w:style w:type="paragraph" w:customStyle="1" w:styleId="136">
    <w:name w:val="默认段落字体 Para Char"/>
    <w:basedOn w:val="1"/>
    <w:autoRedefine/>
    <w:qFormat/>
    <w:uiPriority w:val="0"/>
    <w:rPr>
      <w:rFonts w:ascii="Tahoma" w:hAnsi="Tahoma"/>
      <w:sz w:val="24"/>
      <w:szCs w:val="20"/>
    </w:rPr>
  </w:style>
  <w:style w:type="paragraph" w:customStyle="1" w:styleId="137">
    <w:name w:val="Char"/>
    <w:basedOn w:val="1"/>
    <w:autoRedefine/>
    <w:qFormat/>
    <w:uiPriority w:val="0"/>
    <w:rPr>
      <w:rFonts w:ascii="Times New Roman" w:hAnsi="Times New Roman"/>
    </w:rPr>
  </w:style>
  <w:style w:type="paragraph" w:customStyle="1" w:styleId="138">
    <w:name w:val="金正文1"/>
    <w:basedOn w:val="118"/>
    <w:autoRedefine/>
    <w:qFormat/>
    <w:uiPriority w:val="0"/>
    <w:pPr>
      <w:ind w:left="0" w:leftChars="0"/>
      <w:jc w:val="left"/>
    </w:pPr>
  </w:style>
  <w:style w:type="paragraph" w:customStyle="1" w:styleId="139">
    <w:name w:val="Char2 Char Char Char Char Char Char"/>
    <w:basedOn w:val="1"/>
    <w:autoRedefine/>
    <w:qFormat/>
    <w:uiPriority w:val="0"/>
    <w:rPr>
      <w:rFonts w:ascii="Tahoma" w:hAnsi="Tahoma"/>
      <w:sz w:val="24"/>
      <w:szCs w:val="20"/>
    </w:rPr>
  </w:style>
  <w:style w:type="paragraph" w:customStyle="1" w:styleId="140">
    <w:name w:val="样式1"/>
    <w:basedOn w:val="1"/>
    <w:link w:val="191"/>
    <w:autoRedefine/>
    <w:qFormat/>
    <w:uiPriority w:val="0"/>
    <w:pPr>
      <w:adjustRightInd w:val="0"/>
      <w:snapToGrid w:val="0"/>
      <w:spacing w:line="420" w:lineRule="auto"/>
      <w:jc w:val="center"/>
      <w:textAlignment w:val="baseline"/>
    </w:pPr>
    <w:rPr>
      <w:rFonts w:ascii="宋体" w:hAnsi="Times New Roman"/>
      <w:kern w:val="0"/>
      <w:sz w:val="24"/>
      <w:szCs w:val="20"/>
    </w:rPr>
  </w:style>
  <w:style w:type="paragraph" w:customStyle="1" w:styleId="141">
    <w:name w:val="样式2"/>
    <w:basedOn w:val="29"/>
    <w:autoRedefine/>
    <w:qFormat/>
    <w:uiPriority w:val="0"/>
    <w:pPr>
      <w:widowControl/>
      <w:tabs>
        <w:tab w:val="left" w:pos="1000"/>
        <w:tab w:val="right" w:leader="dot" w:pos="8630"/>
      </w:tabs>
    </w:pPr>
    <w:rPr>
      <w:rFonts w:ascii="Times New Roman" w:hAnsi="Times New Roman" w:eastAsia="宋体" w:cs="Times New Roman"/>
      <w:bCs w:val="0"/>
      <w:kern w:val="2"/>
      <w:sz w:val="28"/>
      <w:lang w:eastAsia="zh-CN"/>
    </w:rPr>
  </w:style>
  <w:style w:type="paragraph" w:customStyle="1" w:styleId="142">
    <w:name w:val="日期1"/>
    <w:basedOn w:val="1"/>
    <w:next w:val="1"/>
    <w:autoRedefine/>
    <w:qFormat/>
    <w:uiPriority w:val="0"/>
    <w:pPr>
      <w:ind w:left="100" w:leftChars="2500"/>
    </w:pPr>
    <w:rPr>
      <w:rFonts w:ascii="Times New Roman" w:hAnsi="Times New Roman"/>
      <w:szCs w:val="20"/>
    </w:rPr>
  </w:style>
  <w:style w:type="paragraph" w:customStyle="1" w:styleId="143">
    <w:name w:val="默认段落字体 Para Char Char Char Char"/>
    <w:basedOn w:val="1"/>
    <w:autoRedefine/>
    <w:qFormat/>
    <w:uiPriority w:val="0"/>
    <w:rPr>
      <w:rFonts w:ascii="Times New Roman" w:hAnsi="Times New Roman"/>
    </w:rPr>
  </w:style>
  <w:style w:type="paragraph" w:customStyle="1" w:styleId="144">
    <w:name w:val="小项"/>
    <w:basedOn w:val="1"/>
    <w:autoRedefine/>
    <w:qFormat/>
    <w:uiPriority w:val="0"/>
    <w:rPr>
      <w:rFonts w:ascii="Times New Roman" w:hAnsi="Times New Roman"/>
      <w:b/>
      <w:sz w:val="24"/>
      <w:szCs w:val="20"/>
    </w:rPr>
  </w:style>
  <w:style w:type="paragraph" w:customStyle="1" w:styleId="145">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46">
    <w:name w:val="表格 Char Char Char Char Char Char"/>
    <w:basedOn w:val="1"/>
    <w:autoRedefine/>
    <w:qFormat/>
    <w:uiPriority w:val="0"/>
    <w:pPr>
      <w:widowControl/>
      <w:jc w:val="center"/>
    </w:pPr>
    <w:rPr>
      <w:rFonts w:ascii="宋体" w:hAnsi="宋体" w:cs="宋体"/>
      <w:kern w:val="0"/>
      <w:sz w:val="24"/>
      <w:szCs w:val="21"/>
      <w:lang w:eastAsia="en-US"/>
    </w:rPr>
  </w:style>
  <w:style w:type="paragraph" w:customStyle="1" w:styleId="147">
    <w:name w:val="金"/>
    <w:basedOn w:val="1"/>
    <w:next w:val="148"/>
    <w:autoRedefine/>
    <w:qFormat/>
    <w:uiPriority w:val="0"/>
    <w:pPr>
      <w:spacing w:before="240" w:after="240" w:line="360" w:lineRule="auto"/>
      <w:ind w:left="359" w:leftChars="171"/>
      <w:jc w:val="center"/>
    </w:pPr>
    <w:rPr>
      <w:rFonts w:ascii="Times New Roman" w:hAnsi="Times New Roman"/>
      <w:b/>
      <w:sz w:val="36"/>
      <w:szCs w:val="20"/>
    </w:rPr>
  </w:style>
  <w:style w:type="paragraph" w:customStyle="1" w:styleId="148">
    <w:name w:val="金1"/>
    <w:basedOn w:val="1"/>
    <w:next w:val="149"/>
    <w:autoRedefine/>
    <w:qFormat/>
    <w:uiPriority w:val="0"/>
    <w:pPr>
      <w:spacing w:line="360" w:lineRule="auto"/>
      <w:jc w:val="left"/>
    </w:pPr>
    <w:rPr>
      <w:rFonts w:ascii="Times New Roman" w:hAnsi="Times New Roman"/>
      <w:b/>
      <w:sz w:val="28"/>
      <w:szCs w:val="20"/>
    </w:rPr>
  </w:style>
  <w:style w:type="paragraph" w:customStyle="1" w:styleId="149">
    <w:name w:val="金2"/>
    <w:basedOn w:val="1"/>
    <w:next w:val="150"/>
    <w:autoRedefine/>
    <w:qFormat/>
    <w:uiPriority w:val="0"/>
    <w:pPr>
      <w:spacing w:line="360" w:lineRule="auto"/>
      <w:jc w:val="left"/>
    </w:pPr>
    <w:rPr>
      <w:rFonts w:ascii="Times New Roman" w:hAnsi="Times New Roman"/>
      <w:b/>
      <w:sz w:val="24"/>
      <w:szCs w:val="20"/>
    </w:rPr>
  </w:style>
  <w:style w:type="paragraph" w:customStyle="1" w:styleId="150">
    <w:name w:val="金正文"/>
    <w:basedOn w:val="118"/>
    <w:next w:val="17"/>
    <w:autoRedefine/>
    <w:qFormat/>
    <w:uiPriority w:val="0"/>
    <w:pPr>
      <w:ind w:left="0" w:leftChars="0" w:firstLine="200" w:firstLineChars="200"/>
      <w:jc w:val="left"/>
    </w:pPr>
  </w:style>
  <w:style w:type="paragraph" w:customStyle="1" w:styleId="151">
    <w:name w:val="Char Char Char Char Char Char Char"/>
    <w:basedOn w:val="1"/>
    <w:autoRedefine/>
    <w:qFormat/>
    <w:uiPriority w:val="0"/>
    <w:rPr>
      <w:rFonts w:ascii="Times New Roman" w:hAnsi="Times New Roman"/>
    </w:rPr>
  </w:style>
  <w:style w:type="paragraph" w:customStyle="1" w:styleId="15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character" w:customStyle="1" w:styleId="153">
    <w:name w:val="标题 2 Char"/>
    <w:autoRedefine/>
    <w:qFormat/>
    <w:uiPriority w:val="0"/>
    <w:rPr>
      <w:rFonts w:ascii="Arial" w:hAnsi="Arial"/>
      <w:b/>
      <w:kern w:val="2"/>
      <w:sz w:val="32"/>
    </w:rPr>
  </w:style>
  <w:style w:type="character" w:customStyle="1" w:styleId="154">
    <w:name w:val="页脚 Char"/>
    <w:autoRedefine/>
    <w:qFormat/>
    <w:uiPriority w:val="99"/>
    <w:rPr>
      <w:kern w:val="2"/>
      <w:sz w:val="21"/>
      <w:szCs w:val="18"/>
    </w:rPr>
  </w:style>
  <w:style w:type="paragraph" w:customStyle="1" w:styleId="155">
    <w:name w:val="衣服"/>
    <w:autoRedefine/>
    <w:qFormat/>
    <w:uiPriority w:val="0"/>
    <w:pPr>
      <w:numPr>
        <w:ilvl w:val="0"/>
        <w:numId w:val="1"/>
      </w:numPr>
      <w:tabs>
        <w:tab w:val="left" w:pos="794"/>
      </w:tabs>
    </w:pPr>
    <w:rPr>
      <w:rFonts w:ascii="宋体" w:hAnsi="宋体" w:eastAsia="宋体" w:cs="Times New Roman"/>
      <w:kern w:val="2"/>
      <w:sz w:val="30"/>
      <w:lang w:val="en-US" w:eastAsia="zh-CN" w:bidi="ar-SA"/>
    </w:rPr>
  </w:style>
  <w:style w:type="character" w:customStyle="1" w:styleId="156">
    <w:name w:val="段 Char"/>
    <w:autoRedefine/>
    <w:qFormat/>
    <w:uiPriority w:val="0"/>
    <w:rPr>
      <w:rFonts w:ascii="宋体"/>
    </w:rPr>
  </w:style>
  <w:style w:type="paragraph" w:customStyle="1" w:styleId="157">
    <w:name w:val="段"/>
    <w:autoRedefine/>
    <w:qFormat/>
    <w:uiPriority w:val="0"/>
    <w:pPr>
      <w:autoSpaceDE w:val="0"/>
      <w:autoSpaceDN w:val="0"/>
      <w:ind w:firstLine="200" w:firstLineChars="200"/>
      <w:jc w:val="both"/>
    </w:pPr>
    <w:rPr>
      <w:rFonts w:ascii="宋体" w:hAnsi="Times New Roman" w:eastAsia="宋体" w:cs="Times New Roman"/>
      <w:lang w:val="en-US" w:eastAsia="zh-CN" w:bidi="ar-SA"/>
    </w:rPr>
  </w:style>
  <w:style w:type="character" w:customStyle="1" w:styleId="158">
    <w:name w:val="正文缩进 Char2"/>
    <w:autoRedefine/>
    <w:qFormat/>
    <w:uiPriority w:val="0"/>
    <w:rPr>
      <w:rFonts w:eastAsia="宋体"/>
      <w:kern w:val="2"/>
      <w:sz w:val="21"/>
      <w:lang w:val="en-US" w:eastAsia="zh-CN"/>
    </w:rPr>
  </w:style>
  <w:style w:type="character" w:customStyle="1" w:styleId="159">
    <w:name w:val="Char Char1"/>
    <w:autoRedefine/>
    <w:qFormat/>
    <w:uiPriority w:val="0"/>
    <w:rPr>
      <w:rFonts w:eastAsia="宋体"/>
      <w:kern w:val="2"/>
      <w:sz w:val="21"/>
      <w:lang w:val="en-US" w:eastAsia="zh-CN"/>
    </w:rPr>
  </w:style>
  <w:style w:type="character" w:customStyle="1" w:styleId="160">
    <w:name w:val="font1"/>
    <w:autoRedefine/>
    <w:qFormat/>
    <w:uiPriority w:val="0"/>
    <w:rPr>
      <w:color w:val="000000"/>
      <w:sz w:val="16"/>
      <w:u w:val="none"/>
    </w:rPr>
  </w:style>
  <w:style w:type="paragraph" w:customStyle="1" w:styleId="161">
    <w:name w:val="图中文字"/>
    <w:basedOn w:val="1"/>
    <w:autoRedefine/>
    <w:qFormat/>
    <w:uiPriority w:val="0"/>
    <w:pPr>
      <w:autoSpaceDE w:val="0"/>
      <w:autoSpaceDN w:val="0"/>
      <w:adjustRightInd w:val="0"/>
      <w:spacing w:line="320" w:lineRule="exact"/>
      <w:jc w:val="center"/>
    </w:pPr>
    <w:rPr>
      <w:rFonts w:ascii="宋体" w:hAnsi="Times New Roman"/>
      <w:kern w:val="0"/>
      <w:szCs w:val="20"/>
    </w:rPr>
  </w:style>
  <w:style w:type="paragraph" w:customStyle="1" w:styleId="162">
    <w:name w:val="??4"/>
    <w:basedOn w:val="1"/>
    <w:autoRedefine/>
    <w:qFormat/>
    <w:uiPriority w:val="0"/>
    <w:pPr>
      <w:autoSpaceDE w:val="0"/>
      <w:autoSpaceDN w:val="0"/>
      <w:adjustRightInd w:val="0"/>
      <w:spacing w:line="480" w:lineRule="atLeast"/>
      <w:jc w:val="left"/>
      <w:textAlignment w:val="baseline"/>
    </w:pPr>
    <w:rPr>
      <w:rFonts w:ascii="宋体" w:hAnsi="Tms Rmn"/>
      <w:spacing w:val="10"/>
      <w:kern w:val="0"/>
      <w:sz w:val="48"/>
      <w:szCs w:val="20"/>
    </w:rPr>
  </w:style>
  <w:style w:type="paragraph" w:customStyle="1" w:styleId="163">
    <w:name w:val="&lt;=&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4">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5">
    <w:name w:val="Char Char11"/>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66">
    <w:name w:val="Char1 Char Char Char"/>
    <w:basedOn w:val="1"/>
    <w:autoRedefine/>
    <w:qFormat/>
    <w:uiPriority w:val="0"/>
    <w:rPr>
      <w:rFonts w:ascii="Times New Roman" w:hAnsi="Times New Roman"/>
      <w:szCs w:val="20"/>
    </w:rPr>
  </w:style>
  <w:style w:type="paragraph" w:customStyle="1" w:styleId="167">
    <w:name w:val="xl29"/>
    <w:basedOn w:val="1"/>
    <w:autoRedefine/>
    <w:qFormat/>
    <w:uiPriority w:val="0"/>
    <w:pPr>
      <w:widowControl/>
      <w:spacing w:before="100" w:beforeAutospacing="1" w:after="100" w:afterAutospacing="1"/>
      <w:jc w:val="center"/>
      <w:textAlignment w:val="center"/>
    </w:pPr>
    <w:rPr>
      <w:rFonts w:ascii="宋体" w:hAnsi="宋体"/>
      <w:kern w:val="0"/>
      <w:sz w:val="24"/>
      <w:szCs w:val="20"/>
    </w:rPr>
  </w:style>
  <w:style w:type="paragraph" w:customStyle="1" w:styleId="168">
    <w:name w:val="批注框文本1"/>
    <w:basedOn w:val="1"/>
    <w:autoRedefine/>
    <w:qFormat/>
    <w:uiPriority w:val="0"/>
    <w:rPr>
      <w:rFonts w:ascii="Times New Roman" w:hAnsi="Times New Roman"/>
      <w:sz w:val="18"/>
      <w:szCs w:val="20"/>
    </w:rPr>
  </w:style>
  <w:style w:type="paragraph" w:customStyle="1" w:styleId="169">
    <w:name w:val="A"/>
    <w:basedOn w:val="1"/>
    <w:autoRedefine/>
    <w:qFormat/>
    <w:uiPriority w:val="0"/>
    <w:pPr>
      <w:adjustRightInd w:val="0"/>
      <w:spacing w:line="480" w:lineRule="atLeast"/>
      <w:jc w:val="center"/>
      <w:textAlignment w:val="baseline"/>
    </w:pPr>
    <w:rPr>
      <w:rFonts w:ascii="宋体" w:hAnsi="Times New Roman"/>
      <w:kern w:val="0"/>
      <w:sz w:val="32"/>
      <w:szCs w:val="20"/>
    </w:rPr>
  </w:style>
  <w:style w:type="paragraph" w:customStyle="1" w:styleId="170">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1">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3">
    <w:name w:val="Char2"/>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4">
    <w:name w:val="Char2 Char Char Char"/>
    <w:basedOn w:val="1"/>
    <w:autoRedefine/>
    <w:qFormat/>
    <w:uiPriority w:val="0"/>
    <w:rPr>
      <w:rFonts w:ascii="Times New Roman" w:hAnsi="Times New Roman"/>
      <w:sz w:val="24"/>
      <w:szCs w:val="20"/>
    </w:rPr>
  </w:style>
  <w:style w:type="paragraph" w:customStyle="1" w:styleId="175">
    <w:name w:val="Char2 Char Char Char1 Char Char Char Char Char Char"/>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6">
    <w:name w:val="Char1"/>
    <w:basedOn w:val="1"/>
    <w:autoRedefine/>
    <w:qFormat/>
    <w:uiPriority w:val="0"/>
    <w:rPr>
      <w:rFonts w:ascii="Times New Roman" w:hAnsi="Times New Roman"/>
      <w:szCs w:val="20"/>
    </w:rPr>
  </w:style>
  <w:style w:type="paragraph" w:customStyle="1" w:styleId="177">
    <w:name w:val="==&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8">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9">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80">
    <w:name w:val="表格"/>
    <w:basedOn w:val="1"/>
    <w:autoRedefine/>
    <w:qFormat/>
    <w:uiPriority w:val="0"/>
    <w:pPr>
      <w:adjustRightInd w:val="0"/>
      <w:snapToGrid w:val="0"/>
      <w:spacing w:before="60" w:after="60"/>
      <w:jc w:val="center"/>
      <w:textAlignment w:val="baseline"/>
    </w:pPr>
    <w:rPr>
      <w:rFonts w:ascii="宋体" w:hAnsi="Times New Roman"/>
      <w:kern w:val="0"/>
      <w:sz w:val="24"/>
      <w:szCs w:val="20"/>
    </w:rPr>
  </w:style>
  <w:style w:type="paragraph" w:customStyle="1" w:styleId="181">
    <w:name w:val="Char Char Char Char1 Char Char Char Char Char Char"/>
    <w:basedOn w:val="1"/>
    <w:autoRedefine/>
    <w:qFormat/>
    <w:uiPriority w:val="0"/>
    <w:pPr>
      <w:adjustRightInd w:val="0"/>
      <w:spacing w:line="360" w:lineRule="atLeast"/>
      <w:textAlignment w:val="baseline"/>
    </w:pPr>
    <w:rPr>
      <w:rFonts w:ascii="Times New Roman" w:hAnsi="Times New Roman"/>
      <w:szCs w:val="20"/>
    </w:rPr>
  </w:style>
  <w:style w:type="paragraph" w:customStyle="1" w:styleId="182">
    <w:name w:val="xl27"/>
    <w:basedOn w:val="1"/>
    <w:autoRedefine/>
    <w:qFormat/>
    <w:uiPriority w:val="0"/>
    <w:pPr>
      <w:widowControl/>
      <w:spacing w:before="100" w:beforeAutospacing="1" w:after="100" w:afterAutospacing="1"/>
      <w:jc w:val="center"/>
      <w:textAlignment w:val="center"/>
    </w:pPr>
    <w:rPr>
      <w:rFonts w:ascii="宋体" w:hAnsi="宋体"/>
      <w:color w:val="000000"/>
      <w:kern w:val="0"/>
      <w:sz w:val="24"/>
      <w:szCs w:val="20"/>
    </w:rPr>
  </w:style>
  <w:style w:type="character" w:customStyle="1" w:styleId="183">
    <w:name w:val="p11"/>
    <w:basedOn w:val="47"/>
    <w:autoRedefine/>
    <w:qFormat/>
    <w:uiPriority w:val="3"/>
  </w:style>
  <w:style w:type="paragraph" w:customStyle="1" w:styleId="184">
    <w:name w:val="TOC 标题2"/>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85">
    <w:name w:val="方案正文"/>
    <w:basedOn w:val="18"/>
    <w:autoRedefine/>
    <w:qFormat/>
    <w:uiPriority w:val="0"/>
    <w:pPr>
      <w:tabs>
        <w:tab w:val="left" w:pos="567"/>
        <w:tab w:val="left" w:pos="1134"/>
        <w:tab w:val="left" w:pos="1418"/>
      </w:tabs>
      <w:spacing w:before="93" w:beforeLines="30" w:line="300" w:lineRule="auto"/>
      <w:ind w:firstLine="480"/>
      <w:jc w:val="left"/>
      <w:textAlignment w:val="baseline"/>
    </w:pPr>
    <w:rPr>
      <w:kern w:val="0"/>
      <w:sz w:val="24"/>
      <w:lang w:val="en-GB"/>
    </w:rPr>
  </w:style>
  <w:style w:type="paragraph" w:customStyle="1" w:styleId="186">
    <w:name w:val="w二级标题"/>
    <w:basedOn w:val="1"/>
    <w:autoRedefine/>
    <w:qFormat/>
    <w:uiPriority w:val="0"/>
    <w:pPr>
      <w:spacing w:beforeLines="30" w:line="288" w:lineRule="auto"/>
      <w:jc w:val="left"/>
    </w:pPr>
    <w:rPr>
      <w:rFonts w:eastAsia="黑体"/>
      <w:sz w:val="24"/>
      <w:szCs w:val="20"/>
    </w:rPr>
  </w:style>
  <w:style w:type="paragraph" w:styleId="187">
    <w:name w:val="List Paragraph"/>
    <w:basedOn w:val="1"/>
    <w:link w:val="197"/>
    <w:autoRedefine/>
    <w:qFormat/>
    <w:uiPriority w:val="34"/>
    <w:pPr>
      <w:ind w:firstLine="420" w:firstLineChars="200"/>
    </w:pPr>
    <w:rPr>
      <w:szCs w:val="22"/>
    </w:rPr>
  </w:style>
  <w:style w:type="paragraph" w:customStyle="1" w:styleId="188">
    <w:name w:val="样式3"/>
    <w:next w:val="7"/>
    <w:link w:val="189"/>
    <w:autoRedefine/>
    <w:qFormat/>
    <w:uiPriority w:val="0"/>
    <w:pPr>
      <w:keepNext/>
      <w:keepLines/>
      <w:tabs>
        <w:tab w:val="left" w:pos="1134"/>
      </w:tabs>
      <w:spacing w:line="360" w:lineRule="auto"/>
      <w:ind w:left="709" w:hanging="709"/>
      <w:outlineLvl w:val="2"/>
    </w:pPr>
    <w:rPr>
      <w:rFonts w:ascii="Calibri" w:hAnsi="Calibri" w:eastAsia="宋体" w:cstheme="minorBidi"/>
      <w:sz w:val="24"/>
      <w:lang w:val="en-US" w:eastAsia="zh-CN" w:bidi="ar-SA"/>
    </w:rPr>
  </w:style>
  <w:style w:type="character" w:customStyle="1" w:styleId="189">
    <w:name w:val="样式3 Char"/>
    <w:link w:val="188"/>
    <w:autoRedefine/>
    <w:qFormat/>
    <w:uiPriority w:val="0"/>
    <w:rPr>
      <w:rFonts w:ascii="Calibri" w:hAnsi="Calibri" w:cstheme="minorBidi"/>
      <w:sz w:val="24"/>
    </w:rPr>
  </w:style>
  <w:style w:type="paragraph" w:customStyle="1" w:styleId="190">
    <w:name w:val="列表段落1"/>
    <w:basedOn w:val="1"/>
    <w:autoRedefine/>
    <w:qFormat/>
    <w:uiPriority w:val="0"/>
    <w:pPr>
      <w:ind w:firstLine="420" w:firstLineChars="200"/>
    </w:pPr>
    <w:rPr>
      <w:rFonts w:ascii="Times New Roman" w:hAnsi="Times New Roman"/>
    </w:rPr>
  </w:style>
  <w:style w:type="character" w:customStyle="1" w:styleId="191">
    <w:name w:val="样式1 Char"/>
    <w:link w:val="140"/>
    <w:autoRedefine/>
    <w:qFormat/>
    <w:uiPriority w:val="0"/>
    <w:rPr>
      <w:rFonts w:ascii="宋体"/>
      <w:sz w:val="24"/>
    </w:rPr>
  </w:style>
  <w:style w:type="paragraph" w:customStyle="1" w:styleId="192">
    <w:name w:val="标题3"/>
    <w:basedOn w:val="5"/>
    <w:autoRedefine/>
    <w:qFormat/>
    <w:uiPriority w:val="0"/>
    <w:pPr>
      <w:keepLines w:val="0"/>
      <w:tabs>
        <w:tab w:val="left" w:pos="480"/>
        <w:tab w:val="left" w:pos="851"/>
      </w:tabs>
      <w:spacing w:before="0" w:after="0" w:line="360" w:lineRule="auto"/>
    </w:pPr>
    <w:rPr>
      <w:rFonts w:ascii="Times New Roman" w:hAnsi="Times New Roman"/>
      <w:sz w:val="24"/>
    </w:rPr>
  </w:style>
  <w:style w:type="paragraph" w:customStyle="1" w:styleId="193">
    <w:name w:val="纯文本2"/>
    <w:basedOn w:val="1"/>
    <w:autoRedefine/>
    <w:qFormat/>
    <w:uiPriority w:val="0"/>
    <w:pPr>
      <w:autoSpaceDE w:val="0"/>
      <w:autoSpaceDN w:val="0"/>
      <w:adjustRightInd w:val="0"/>
    </w:pPr>
    <w:rPr>
      <w:rFonts w:hint="eastAsia" w:ascii="宋体" w:hAnsi="Times New Roman"/>
      <w:sz w:val="24"/>
      <w:szCs w:val="20"/>
    </w:rPr>
  </w:style>
  <w:style w:type="paragraph" w:customStyle="1" w:styleId="194">
    <w:name w:val="国标3级"/>
    <w:basedOn w:val="1"/>
    <w:link w:val="195"/>
    <w:autoRedefine/>
    <w:semiHidden/>
    <w:qFormat/>
    <w:uiPriority w:val="0"/>
    <w:pPr>
      <w:snapToGrid w:val="0"/>
      <w:spacing w:line="312" w:lineRule="exact"/>
    </w:pPr>
    <w:rPr>
      <w:rFonts w:ascii="宋体" w:hAnsi="宋体"/>
      <w:color w:val="000000"/>
      <w:szCs w:val="20"/>
    </w:rPr>
  </w:style>
  <w:style w:type="character" w:customStyle="1" w:styleId="195">
    <w:name w:val="国标3级 Char"/>
    <w:link w:val="194"/>
    <w:autoRedefine/>
    <w:semiHidden/>
    <w:qFormat/>
    <w:uiPriority w:val="0"/>
    <w:rPr>
      <w:rFonts w:ascii="宋体" w:hAnsi="宋体"/>
      <w:color w:val="000000"/>
      <w:kern w:val="2"/>
      <w:sz w:val="21"/>
    </w:rPr>
  </w:style>
  <w:style w:type="paragraph" w:customStyle="1" w:styleId="196">
    <w:name w:val="_Style 194"/>
    <w:basedOn w:val="1"/>
    <w:next w:val="187"/>
    <w:autoRedefine/>
    <w:unhideWhenUsed/>
    <w:qFormat/>
    <w:uiPriority w:val="99"/>
    <w:pPr>
      <w:ind w:firstLine="420" w:firstLineChars="200"/>
    </w:pPr>
  </w:style>
  <w:style w:type="character" w:customStyle="1" w:styleId="197">
    <w:name w:val="列出段落 Char1"/>
    <w:link w:val="187"/>
    <w:autoRedefine/>
    <w:qFormat/>
    <w:uiPriority w:val="34"/>
    <w:rPr>
      <w:rFonts w:ascii="Calibri" w:hAnsi="Calibri"/>
      <w:kern w:val="2"/>
      <w:sz w:val="21"/>
      <w:szCs w:val="22"/>
    </w:rPr>
  </w:style>
  <w:style w:type="character" w:customStyle="1" w:styleId="198">
    <w:name w:val="正文缩进 Char1"/>
    <w:link w:val="6"/>
    <w:autoRedefine/>
    <w:qFormat/>
    <w:uiPriority w:val="0"/>
    <w:rPr>
      <w:rFonts w:ascii="Calibri" w:hAnsi="Calibri"/>
      <w:kern w:val="2"/>
      <w:sz w:val="21"/>
      <w:szCs w:val="24"/>
    </w:rPr>
  </w:style>
  <w:style w:type="character" w:customStyle="1" w:styleId="199">
    <w:name w:val="列出段落 Char"/>
    <w:link w:val="200"/>
    <w:autoRedefine/>
    <w:qFormat/>
    <w:uiPriority w:val="99"/>
    <w:rPr>
      <w:rFonts w:ascii="Calibri" w:hAnsi="Calibri"/>
      <w:kern w:val="2"/>
      <w:sz w:val="21"/>
      <w:szCs w:val="22"/>
    </w:rPr>
  </w:style>
  <w:style w:type="paragraph" w:customStyle="1" w:styleId="200">
    <w:name w:val="_Style 198"/>
    <w:basedOn w:val="1"/>
    <w:next w:val="187"/>
    <w:link w:val="199"/>
    <w:autoRedefine/>
    <w:qFormat/>
    <w:uiPriority w:val="34"/>
    <w:pPr>
      <w:ind w:firstLine="420" w:firstLineChars="200"/>
    </w:pPr>
    <w:rPr>
      <w:szCs w:val="22"/>
    </w:rPr>
  </w:style>
  <w:style w:type="paragraph" w:customStyle="1" w:styleId="201">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202">
    <w:name w:val="表标题 Char Char"/>
    <w:link w:val="203"/>
    <w:autoRedefine/>
    <w:qFormat/>
    <w:uiPriority w:val="0"/>
    <w:rPr>
      <w:rFonts w:eastAsia="仿宋_GB2312"/>
      <w:b/>
      <w:bCs/>
      <w:sz w:val="28"/>
      <w:szCs w:val="28"/>
    </w:rPr>
  </w:style>
  <w:style w:type="paragraph" w:customStyle="1" w:styleId="203">
    <w:name w:val="表标题"/>
    <w:basedOn w:val="1"/>
    <w:link w:val="202"/>
    <w:autoRedefine/>
    <w:qFormat/>
    <w:uiPriority w:val="0"/>
    <w:pPr>
      <w:adjustRightInd w:val="0"/>
      <w:snapToGrid w:val="0"/>
      <w:jc w:val="center"/>
    </w:pPr>
    <w:rPr>
      <w:rFonts w:ascii="Times New Roman" w:hAnsi="Times New Roman" w:eastAsia="仿宋_GB2312"/>
      <w:b/>
      <w:bCs/>
      <w:kern w:val="0"/>
      <w:sz w:val="28"/>
      <w:szCs w:val="28"/>
    </w:rPr>
  </w:style>
  <w:style w:type="character" w:customStyle="1" w:styleId="204">
    <w:name w:val="表内容 Char Char"/>
    <w:link w:val="205"/>
    <w:autoRedefine/>
    <w:qFormat/>
    <w:uiPriority w:val="0"/>
    <w:rPr>
      <w:rFonts w:eastAsia="仿宋_GB2312"/>
      <w:szCs w:val="21"/>
    </w:rPr>
  </w:style>
  <w:style w:type="paragraph" w:customStyle="1" w:styleId="205">
    <w:name w:val="表内容"/>
    <w:basedOn w:val="206"/>
    <w:link w:val="204"/>
    <w:autoRedefine/>
    <w:qFormat/>
    <w:uiPriority w:val="0"/>
    <w:rPr>
      <w:rFonts w:ascii="Times New Roman" w:hAnsi="Times New Roman" w:cs="Times New Roman"/>
      <w:kern w:val="0"/>
      <w:sz w:val="20"/>
    </w:rPr>
  </w:style>
  <w:style w:type="paragraph" w:customStyle="1" w:styleId="206">
    <w:name w:val="表头"/>
    <w:basedOn w:val="1"/>
    <w:link w:val="207"/>
    <w:autoRedefine/>
    <w:qFormat/>
    <w:uiPriority w:val="0"/>
    <w:pPr>
      <w:snapToGrid w:val="0"/>
      <w:jc w:val="center"/>
    </w:pPr>
    <w:rPr>
      <w:rFonts w:eastAsia="仿宋_GB2312" w:asciiTheme="minorHAnsi" w:hAnsiTheme="minorHAnsi" w:cstheme="minorBidi"/>
      <w:szCs w:val="21"/>
    </w:rPr>
  </w:style>
  <w:style w:type="character" w:customStyle="1" w:styleId="207">
    <w:name w:val="表头 Char Char"/>
    <w:link w:val="206"/>
    <w:autoRedefine/>
    <w:qFormat/>
    <w:uiPriority w:val="0"/>
    <w:rPr>
      <w:rFonts w:eastAsia="仿宋_GB2312" w:asciiTheme="minorHAnsi" w:hAnsiTheme="minorHAnsi" w:cstheme="minorBidi"/>
      <w:kern w:val="2"/>
      <w:sz w:val="21"/>
      <w:szCs w:val="21"/>
    </w:rPr>
  </w:style>
  <w:style w:type="paragraph" w:customStyle="1" w:styleId="208">
    <w:name w:val="_Style 206"/>
    <w:basedOn w:val="1"/>
    <w:next w:val="187"/>
    <w:autoRedefine/>
    <w:qFormat/>
    <w:uiPriority w:val="34"/>
    <w:pPr>
      <w:ind w:firstLine="420" w:firstLineChars="200"/>
    </w:pPr>
    <w:rPr>
      <w:szCs w:val="22"/>
    </w:rPr>
  </w:style>
  <w:style w:type="paragraph" w:customStyle="1" w:styleId="209">
    <w:name w:val="修订1"/>
    <w:autoRedefine/>
    <w:hidden/>
    <w:semiHidden/>
    <w:qFormat/>
    <w:uiPriority w:val="99"/>
    <w:rPr>
      <w:rFonts w:ascii="Calibri" w:hAnsi="Calibri" w:eastAsia="宋体" w:cs="Times New Roman"/>
      <w:kern w:val="2"/>
      <w:sz w:val="21"/>
      <w:szCs w:val="24"/>
      <w:lang w:val="en-US" w:eastAsia="zh-CN" w:bidi="ar-SA"/>
    </w:rPr>
  </w:style>
  <w:style w:type="character" w:customStyle="1" w:styleId="210">
    <w:name w:val="news-121"/>
    <w:autoRedefine/>
    <w:qFormat/>
    <w:uiPriority w:val="0"/>
    <w:rPr>
      <w:color w:val="000000"/>
      <w:sz w:val="20"/>
    </w:rPr>
  </w:style>
  <w:style w:type="paragraph" w:customStyle="1" w:styleId="211">
    <w:name w:val="_Style 209"/>
    <w:basedOn w:val="1"/>
    <w:next w:val="187"/>
    <w:autoRedefine/>
    <w:qFormat/>
    <w:uiPriority w:val="34"/>
    <w:pPr>
      <w:ind w:firstLine="420" w:firstLineChars="200"/>
    </w:pPr>
    <w:rPr>
      <w:szCs w:val="22"/>
    </w:rPr>
  </w:style>
  <w:style w:type="character" w:customStyle="1" w:styleId="212">
    <w:name w:val="未处理的提及1"/>
    <w:basedOn w:val="47"/>
    <w:autoRedefine/>
    <w:semiHidden/>
    <w:unhideWhenUsed/>
    <w:qFormat/>
    <w:uiPriority w:val="99"/>
    <w:rPr>
      <w:color w:val="605E5C"/>
      <w:shd w:val="clear" w:color="auto" w:fill="E1DFDD"/>
    </w:rPr>
  </w:style>
  <w:style w:type="character" w:customStyle="1" w:styleId="213">
    <w:name w:val="fontstyle01"/>
    <w:basedOn w:val="47"/>
    <w:autoRedefine/>
    <w:qFormat/>
    <w:uiPriority w:val="0"/>
    <w:rPr>
      <w:rFonts w:ascii="宋体" w:hAnsi="宋体" w:eastAsia="宋体" w:cs="宋体"/>
      <w:color w:val="000000"/>
      <w:sz w:val="24"/>
      <w:szCs w:val="24"/>
    </w:rPr>
  </w:style>
  <w:style w:type="character" w:customStyle="1" w:styleId="214">
    <w:name w:val="fontstyle21"/>
    <w:basedOn w:val="47"/>
    <w:autoRedefine/>
    <w:qFormat/>
    <w:uiPriority w:val="0"/>
    <w:rPr>
      <w:rFonts w:ascii="TimesNewRomanPSMT" w:hAnsi="TimesNewRomanPSMT" w:eastAsia="TimesNewRomanPSMT" w:cs="TimesNewRomanPSMT"/>
      <w:color w:val="000000"/>
      <w:sz w:val="24"/>
      <w:szCs w:val="24"/>
    </w:rPr>
  </w:style>
  <w:style w:type="paragraph" w:customStyle="1" w:styleId="215">
    <w:name w:val="Style Plain Text + (Latin) Times New Roman 12 pt"/>
    <w:basedOn w:val="22"/>
    <w:autoRedefine/>
    <w:qFormat/>
    <w:uiPriority w:val="0"/>
    <w:rPr>
      <w:rFonts w:hAnsi="Times New Roman"/>
      <w:kern w:val="2"/>
      <w:sz w:val="24"/>
      <w:szCs w:val="24"/>
    </w:rPr>
  </w:style>
  <w:style w:type="paragraph" w:customStyle="1" w:styleId="216">
    <w:name w:val="Other|1"/>
    <w:basedOn w:val="1"/>
    <w:autoRedefine/>
    <w:qFormat/>
    <w:uiPriority w:val="0"/>
    <w:pPr>
      <w:spacing w:line="302" w:lineRule="auto"/>
    </w:pPr>
    <w:rPr>
      <w:rFonts w:ascii="宋体" w:hAnsi="宋体" w:cs="宋体"/>
      <w:sz w:val="22"/>
      <w:szCs w:val="22"/>
      <w:lang w:val="zh-TW" w:eastAsia="zh-TW" w:bidi="zh-TW"/>
    </w:rPr>
  </w:style>
  <w:style w:type="character" w:customStyle="1" w:styleId="217">
    <w:name w:val="副标题 Char"/>
    <w:autoRedefine/>
    <w:qFormat/>
    <w:uiPriority w:val="11"/>
    <w:rPr>
      <w:sz w:val="24"/>
      <w:szCs w:val="24"/>
    </w:rPr>
  </w:style>
  <w:style w:type="paragraph" w:customStyle="1" w:styleId="218">
    <w:name w:val="Numbering"/>
    <w:basedOn w:val="22"/>
    <w:autoRedefine/>
    <w:qFormat/>
    <w:uiPriority w:val="0"/>
    <w:pPr>
      <w:numPr>
        <w:ilvl w:val="0"/>
        <w:numId w:val="2"/>
      </w:numPr>
      <w:spacing w:line="360" w:lineRule="auto"/>
      <w:jc w:val="left"/>
    </w:pPr>
    <w:rPr>
      <w:rFonts w:ascii="Times New Roman" w:hAnsi="Times New Roman" w:cs="Times New Roman"/>
      <w:sz w:val="24"/>
      <w:szCs w:val="28"/>
    </w:rPr>
  </w:style>
  <w:style w:type="paragraph" w:customStyle="1" w:styleId="219">
    <w:name w:val="BodyText"/>
    <w:basedOn w:val="22"/>
    <w:autoRedefine/>
    <w:qFormat/>
    <w:uiPriority w:val="0"/>
    <w:pPr>
      <w:spacing w:line="360" w:lineRule="auto"/>
      <w:ind w:firstLine="510"/>
    </w:pPr>
    <w:rPr>
      <w:rFonts w:ascii="Times New Roman" w:hAnsi="宋体" w:cs="Times New Roman"/>
      <w:color w:val="000000"/>
      <w:sz w:val="24"/>
      <w:szCs w:val="28"/>
    </w:rPr>
  </w:style>
  <w:style w:type="paragraph" w:customStyle="1" w:styleId="220">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B6692-7720-47BA-AC62-6E4C66F49274}">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12</Pages>
  <Words>1002</Words>
  <Characters>5717</Characters>
  <Lines>47</Lines>
  <Paragraphs>13</Paragraphs>
  <TotalTime>0</TotalTime>
  <ScaleCrop>false</ScaleCrop>
  <LinksUpToDate>false</LinksUpToDate>
  <CharactersWithSpaces>6706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2023-06-30T03:35:00Z</dcterms:created>
  <dc:creator>cailian3</dc:creator>
  <cp:lastModifiedBy>janet</cp:lastModifiedBy>
  <dcterms:modified xsi:type="dcterms:W3CDTF">2024-03-22T07:15:06Z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AB63EC0B47564F879AC5614CA450C25A</vt:lpwstr>
  </property>
</Properties>
</file>