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hint="eastAsia" w:ascii="宋体" w:hAnsi="宋体" w:eastAsia="宋体" w:cs="宋体"/>
          <w:b/>
          <w:bCs/>
          <w:color w:val="000000" w:themeColor="text1"/>
          <w:sz w:val="84"/>
          <w:szCs w:val="84"/>
          <w:shd w:val="clear" w:color="auto" w:fill="FFFFFF" w:themeFill="background1"/>
          <w:lang w:eastAsia="zh-CN"/>
          <w14:textFill>
            <w14:solidFill>
              <w14:schemeClr w14:val="tx1"/>
            </w14:solidFill>
          </w14:textFill>
        </w:rPr>
      </w:pPr>
      <w:bookmarkStart w:id="0" w:name="_Hlk21427976"/>
      <w:bookmarkStart w:id="1" w:name="_Toc503340605"/>
      <w:r>
        <w:rPr>
          <w:rFonts w:hint="eastAsia" w:ascii="宋体" w:hAnsi="宋体" w:cs="宋体"/>
          <w:b/>
          <w:color w:val="000000" w:themeColor="text1"/>
          <w:sz w:val="84"/>
          <w:szCs w:val="84"/>
          <w:shd w:val="clear" w:color="auto" w:fill="FFFFFF" w:themeFill="background1"/>
          <w:lang w:eastAsia="zh-CN"/>
          <w14:textFill>
            <w14:solidFill>
              <w14:schemeClr w14:val="tx1"/>
            </w14:solidFill>
          </w14:textFill>
        </w:rPr>
        <w:t>综合评审文件</w:t>
      </w:r>
    </w:p>
    <w:p>
      <w:pPr>
        <w:spacing w:line="360" w:lineRule="auto"/>
        <w:jc w:val="center"/>
        <w:rPr>
          <w:rFonts w:ascii="宋体" w:hAnsi="宋体" w:cs="宋体"/>
          <w:b/>
          <w:bCs/>
          <w:color w:val="000000" w:themeColor="text1"/>
          <w:sz w:val="24"/>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pPr>
        <w:spacing w:line="360" w:lineRule="auto"/>
        <w:jc w:val="left"/>
        <w:outlineLvl w:val="9"/>
        <w:rPr>
          <w:rFonts w:hint="eastAsia" w:ascii="宋体" w:hAnsi="宋体" w:eastAsia="宋体" w:cs="宋体"/>
          <w:b/>
          <w:bCs/>
          <w:color w:val="000000" w:themeColor="text1"/>
          <w:sz w:val="28"/>
          <w:szCs w:val="32"/>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采购方式：</w:t>
      </w: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综合评审</w:t>
      </w:r>
    </w:p>
    <w:p>
      <w:pPr>
        <w:spacing w:line="360" w:lineRule="auto"/>
        <w:jc w:val="left"/>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lang w:val="en-US" w:eastAsia="zh-CN"/>
          <w14:textFill>
            <w14:solidFill>
              <w14:schemeClr w14:val="tx1"/>
            </w14:solidFill>
          </w14:textFill>
        </w:rPr>
        <w:t>项目</w:t>
      </w: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编号：</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JHWDZ-20240219-01(CH-SWJHW2024-005)</w:t>
      </w:r>
    </w:p>
    <w:p>
      <w:pPr>
        <w:spacing w:line="360" w:lineRule="auto"/>
        <w:ind w:left="1405" w:hanging="1405" w:hangingChars="500"/>
        <w:jc w:val="left"/>
        <w:outlineLvl w:val="9"/>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项目名称：</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陆丰甲湖湾电厂尿素采购项目</w:t>
      </w: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pPr>
        <w:pStyle w:val="53"/>
        <w:rPr>
          <w:rFonts w:ascii="宋体" w:hAnsi="宋体" w:cs="宋体"/>
          <w:color w:val="000000" w:themeColor="text1"/>
          <w:shd w:val="clear" w:color="auto" w:fill="FFFFFF" w:themeFill="background1"/>
          <w14:textFill>
            <w14:solidFill>
              <w14:schemeClr w14:val="tx1"/>
            </w14:solidFill>
          </w14:textFill>
        </w:rPr>
      </w:pPr>
    </w:p>
    <w:p>
      <w:pPr>
        <w:pStyle w:val="53"/>
        <w:rPr>
          <w:rFonts w:ascii="宋体" w:hAnsi="宋体" w:cs="宋体"/>
          <w:color w:val="000000" w:themeColor="text1"/>
          <w:shd w:val="clear" w:color="auto" w:fill="FFFFFF" w:themeFill="background1"/>
          <w14:textFill>
            <w14:solidFill>
              <w14:schemeClr w14:val="tx1"/>
            </w14:solidFill>
          </w14:textFill>
        </w:rPr>
      </w:pPr>
    </w:p>
    <w:p>
      <w:pPr>
        <w:autoSpaceDE w:val="0"/>
        <w:autoSpaceDN w:val="0"/>
        <w:adjustRightInd w:val="0"/>
        <w:snapToGrid w:val="0"/>
        <w:spacing w:line="360" w:lineRule="auto"/>
        <w:ind w:left="420" w:firstLine="420"/>
        <w:jc w:val="center"/>
        <w:rPr>
          <w:rFonts w:ascii="宋体" w:hAnsi="宋体" w:cs="宋体"/>
          <w:b/>
          <w:bCs/>
          <w:color w:val="000000" w:themeColor="text1"/>
          <w:sz w:val="28"/>
          <w:szCs w:val="32"/>
          <w:shd w:val="clear" w:color="auto" w:fill="FFFFFF" w:themeFill="background1"/>
          <w14:textFill>
            <w14:solidFill>
              <w14:schemeClr w14:val="tx1"/>
            </w14:solidFill>
          </w14:textFill>
        </w:rPr>
      </w:pPr>
    </w:p>
    <w:p>
      <w:pPr>
        <w:pStyle w:val="53"/>
        <w:rPr>
          <w:rFonts w:ascii="宋体" w:hAnsi="宋体" w:cs="宋体"/>
          <w:b/>
          <w:bCs/>
          <w:color w:val="000000" w:themeColor="text1"/>
          <w:sz w:val="28"/>
          <w:szCs w:val="32"/>
          <w:shd w:val="clear" w:color="auto" w:fill="FFFFFF" w:themeFill="background1"/>
          <w14:textFill>
            <w14:solidFill>
              <w14:schemeClr w14:val="tx1"/>
            </w14:solidFill>
          </w14:textFill>
        </w:rPr>
      </w:pPr>
    </w:p>
    <w:p>
      <w:pPr>
        <w:pStyle w:val="53"/>
        <w:rPr>
          <w:rFonts w:ascii="宋体" w:hAnsi="宋体" w:cs="宋体"/>
          <w:b/>
          <w:bCs/>
          <w:color w:val="000000" w:themeColor="text1"/>
          <w:sz w:val="28"/>
          <w:szCs w:val="32"/>
          <w:shd w:val="clear" w:color="auto" w:fill="FFFFFF" w:themeFill="background1"/>
          <w14:textFill>
            <w14:solidFill>
              <w14:schemeClr w14:val="tx1"/>
            </w14:solidFill>
          </w14:textFill>
        </w:rPr>
      </w:pPr>
    </w:p>
    <w:p>
      <w:pPr>
        <w:widowControl/>
        <w:ind w:left="281" w:hanging="281" w:hangingChars="100"/>
        <w:jc w:val="center"/>
        <w:rPr>
          <w:rFonts w:ascii="宋体" w:hAnsi="宋体" w:cs="宋体"/>
          <w:b/>
          <w:bCs/>
          <w:color w:val="000000" w:themeColor="text1"/>
          <w:sz w:val="28"/>
          <w:szCs w:val="32"/>
          <w:shd w:val="clear" w:color="auto" w:fill="FFFFFF" w:themeFill="background1"/>
          <w14:textFill>
            <w14:solidFill>
              <w14:schemeClr w14:val="tx1"/>
            </w14:solidFill>
          </w14:textFill>
        </w:rPr>
      </w:pPr>
    </w:p>
    <w:p>
      <w:pPr>
        <w:widowControl/>
        <w:ind w:left="281" w:hanging="281" w:hangingChars="100"/>
        <w:jc w:val="center"/>
        <w:outlineLvl w:val="9"/>
        <w:rPr>
          <w:rFonts w:ascii="宋体" w:hAnsi="宋体" w:cs="宋体"/>
          <w:color w:val="000000" w:themeColor="text1"/>
          <w:w w:val="105"/>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陆丰宝丽华新能源电力有限公司</w:t>
      </w:r>
    </w:p>
    <w:p>
      <w:pPr>
        <w:widowControl/>
        <w:ind w:firstLine="75"/>
        <w:jc w:val="center"/>
        <w:outlineLvl w:val="9"/>
        <w:rPr>
          <w:rFonts w:hint="eastAsia" w:ascii="宋体" w:hAnsi="宋体" w:eastAsia="宋体" w:cs="宋体"/>
          <w:b/>
          <w:bCs/>
          <w:color w:val="000000" w:themeColor="text1"/>
          <w:sz w:val="28"/>
          <w:szCs w:val="32"/>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汕尾采鸿项目咨询有限公司</w:t>
      </w:r>
    </w:p>
    <w:p>
      <w:pPr>
        <w:autoSpaceDE w:val="0"/>
        <w:autoSpaceDN w:val="0"/>
        <w:adjustRightInd w:val="0"/>
        <w:snapToGrid w:val="0"/>
        <w:spacing w:line="360" w:lineRule="auto"/>
        <w:ind w:left="420" w:firstLine="420"/>
        <w:jc w:val="center"/>
        <w:rPr>
          <w:rFonts w:hint="eastAsia" w:ascii="宋体" w:hAnsi="宋体" w:cs="宋体"/>
          <w:b/>
          <w:color w:val="000000" w:themeColor="text1"/>
          <w:sz w:val="28"/>
          <w:shd w:val="clear" w:color="auto" w:fill="FFFFFF" w:themeFill="background1"/>
          <w14:textFill>
            <w14:solidFill>
              <w14:schemeClr w14:val="tx1"/>
            </w14:solidFill>
          </w14:textFill>
        </w:rPr>
      </w:pPr>
      <w:r>
        <w:rPr>
          <w:rFonts w:hint="eastAsia" w:ascii="宋体" w:hAnsi="宋体" w:cs="宋体"/>
          <w:b/>
          <w:color w:val="000000" w:themeColor="text1"/>
          <w:sz w:val="28"/>
          <w:shd w:val="clear" w:color="auto" w:fill="FFFFFF" w:themeFill="background1"/>
          <w14:textFill>
            <w14:solidFill>
              <w14:schemeClr w14:val="tx1"/>
            </w14:solidFill>
          </w14:textFill>
        </w:rPr>
        <w:t>二零二</w:t>
      </w:r>
      <w:r>
        <w:rPr>
          <w:rFonts w:hint="eastAsia" w:ascii="宋体" w:hAnsi="宋体" w:cs="宋体"/>
          <w:b/>
          <w:color w:val="000000" w:themeColor="text1"/>
          <w:sz w:val="28"/>
          <w:shd w:val="clear" w:color="auto" w:fill="FFFFFF" w:themeFill="background1"/>
          <w:lang w:val="en-US" w:eastAsia="zh-CN"/>
          <w14:textFill>
            <w14:solidFill>
              <w14:schemeClr w14:val="tx1"/>
            </w14:solidFill>
          </w14:textFill>
        </w:rPr>
        <w:t>四</w:t>
      </w:r>
      <w:r>
        <w:rPr>
          <w:rFonts w:hint="eastAsia" w:ascii="宋体" w:hAnsi="宋体" w:cs="宋体"/>
          <w:b/>
          <w:color w:val="000000" w:themeColor="text1"/>
          <w:sz w:val="28"/>
          <w:shd w:val="clear" w:color="auto" w:fill="FFFFFF" w:themeFill="background1"/>
          <w14:textFill>
            <w14:solidFill>
              <w14:schemeClr w14:val="tx1"/>
            </w14:solidFill>
          </w14:textFill>
        </w:rPr>
        <w:t>年</w:t>
      </w:r>
      <w:r>
        <w:rPr>
          <w:rFonts w:hint="eastAsia" w:ascii="宋体" w:hAnsi="宋体" w:cs="宋体"/>
          <w:b/>
          <w:color w:val="000000" w:themeColor="text1"/>
          <w:sz w:val="28"/>
          <w:shd w:val="clear" w:color="auto" w:fill="FFFFFF" w:themeFill="background1"/>
          <w:lang w:val="en-US" w:eastAsia="zh-CN"/>
          <w14:textFill>
            <w14:solidFill>
              <w14:schemeClr w14:val="tx1"/>
            </w14:solidFill>
          </w14:textFill>
        </w:rPr>
        <w:t>二</w:t>
      </w:r>
      <w:r>
        <w:rPr>
          <w:rFonts w:hint="eastAsia" w:ascii="宋体" w:hAnsi="宋体" w:cs="宋体"/>
          <w:b/>
          <w:color w:val="000000" w:themeColor="text1"/>
          <w:sz w:val="28"/>
          <w:shd w:val="clear" w:color="auto" w:fill="FFFFFF" w:themeFill="background1"/>
          <w14:textFill>
            <w14:solidFill>
              <w14:schemeClr w14:val="tx1"/>
            </w14:solidFill>
          </w14:textFill>
        </w:rPr>
        <w:t>月</w:t>
      </w:r>
    </w:p>
    <w:p>
      <w:r>
        <w:rPr>
          <w:rFonts w:hint="eastAsia" w:ascii="宋体" w:hAnsi="宋体" w:cs="宋体"/>
          <w:b/>
          <w:color w:val="000000" w:themeColor="text1"/>
          <w:sz w:val="28"/>
          <w:shd w:val="clear" w:color="auto" w:fill="FFFFFF" w:themeFill="background1"/>
          <w14:textFill>
            <w14:solidFill>
              <w14:schemeClr w14:val="tx1"/>
            </w14:solidFill>
          </w14:textFill>
        </w:rPr>
        <w:br w:type="page"/>
      </w:r>
      <w:bookmarkEnd w:id="0"/>
    </w:p>
    <w:sdt>
      <w:sdtPr>
        <w:rPr>
          <w:rFonts w:ascii="宋体" w:hAnsi="宋体" w:eastAsia="宋体" w:cs="Times New Roman"/>
          <w:kern w:val="2"/>
          <w:sz w:val="32"/>
          <w:szCs w:val="40"/>
          <w:lang w:val="en-US" w:eastAsia="zh-CN" w:bidi="ar-SA"/>
        </w:rPr>
        <w:id w:val="147452743"/>
        <w15:color w:val="DBDBDB"/>
        <w:docPartObj>
          <w:docPartGallery w:val="Table of Contents"/>
          <w:docPartUnique/>
        </w:docPartObj>
      </w:sdtPr>
      <w:sdtEndPr>
        <w:rPr>
          <w:rFonts w:ascii="Calibri" w:hAnsi="Calibri" w:eastAsia="宋体" w:cs="Times New Roman"/>
          <w:kern w:val="0"/>
          <w:sz w:val="18"/>
          <w:szCs w:val="18"/>
          <w:lang w:val="en-US" w:eastAsia="zh-CN" w:bidi="ar-SA"/>
        </w:rPr>
      </w:sdtEndPr>
      <w:sdtContent>
        <w:p>
          <w:pPr>
            <w:widowControl/>
            <w:jc w:val="center"/>
            <w:rPr>
              <w:sz w:val="32"/>
              <w:szCs w:val="40"/>
            </w:rPr>
          </w:pPr>
          <w:r>
            <w:rPr>
              <w:rFonts w:ascii="宋体" w:hAnsi="宋体" w:eastAsia="宋体"/>
              <w:b/>
              <w:bCs/>
              <w:sz w:val="32"/>
              <w:szCs w:val="40"/>
            </w:rPr>
            <w:t>目录</w:t>
          </w:r>
        </w:p>
        <w:p>
          <w:pPr>
            <w:pStyle w:val="28"/>
            <w:tabs>
              <w:tab w:val="right" w:leader="dot" w:pos="9746"/>
            </w:tabs>
          </w:pPr>
          <w:r>
            <w:rPr>
              <w:sz w:val="200"/>
              <w:szCs w:val="200"/>
            </w:rPr>
            <w:fldChar w:fldCharType="begin"/>
          </w:r>
          <w:r>
            <w:rPr>
              <w:sz w:val="200"/>
              <w:szCs w:val="200"/>
            </w:rPr>
            <w:instrText xml:space="preserve">TOC \o "1-1" \h \u </w:instrText>
          </w:r>
          <w:r>
            <w:rPr>
              <w:sz w:val="200"/>
              <w:szCs w:val="200"/>
            </w:rPr>
            <w:fldChar w:fldCharType="separate"/>
          </w:r>
          <w:r>
            <w:rPr>
              <w:szCs w:val="200"/>
            </w:rPr>
            <w:fldChar w:fldCharType="begin"/>
          </w:r>
          <w:r>
            <w:rPr>
              <w:szCs w:val="200"/>
            </w:rPr>
            <w:instrText xml:space="preserve"> HYPERLINK \l _Toc15654 </w:instrText>
          </w:r>
          <w:r>
            <w:rPr>
              <w:szCs w:val="200"/>
            </w:rPr>
            <w:fldChar w:fldCharType="separate"/>
          </w:r>
          <w:r>
            <w:rPr>
              <w:rFonts w:ascii="宋体" w:hAnsi="宋体" w:cs="宋体"/>
              <w:bCs/>
              <w:szCs w:val="32"/>
              <w:shd w:val="clear" w:fill="FFFFFF" w:themeFill="background1"/>
            </w:rPr>
            <w:t xml:space="preserve">第一章 </w:t>
          </w:r>
          <w:r>
            <w:rPr>
              <w:rFonts w:hint="eastAsia" w:ascii="宋体" w:hAnsi="宋体" w:cs="宋体"/>
              <w:bCs/>
              <w:szCs w:val="32"/>
              <w:shd w:val="clear" w:color="auto" w:fill="FFFFFF" w:themeFill="background1"/>
              <w:lang w:eastAsia="zh-CN"/>
            </w:rPr>
            <w:t>投标人须知</w:t>
          </w:r>
          <w:r>
            <w:tab/>
          </w:r>
          <w:r>
            <w:fldChar w:fldCharType="begin"/>
          </w:r>
          <w:r>
            <w:instrText xml:space="preserve"> PAGEREF _Toc15654 \h </w:instrText>
          </w:r>
          <w:r>
            <w:fldChar w:fldCharType="separate"/>
          </w:r>
          <w:r>
            <w:t>3</w:t>
          </w:r>
          <w:r>
            <w:fldChar w:fldCharType="end"/>
          </w:r>
          <w:r>
            <w:rPr>
              <w:szCs w:val="200"/>
            </w:rPr>
            <w:fldChar w:fldCharType="end"/>
          </w:r>
        </w:p>
        <w:p>
          <w:pPr>
            <w:pStyle w:val="28"/>
            <w:tabs>
              <w:tab w:val="right" w:leader="dot" w:pos="9746"/>
            </w:tabs>
          </w:pPr>
          <w:r>
            <w:rPr>
              <w:szCs w:val="180"/>
            </w:rPr>
            <w:fldChar w:fldCharType="begin"/>
          </w:r>
          <w:r>
            <w:rPr>
              <w:szCs w:val="180"/>
            </w:rPr>
            <w:instrText xml:space="preserve"> HYPERLINK \l _Toc4540 </w:instrText>
          </w:r>
          <w:r>
            <w:rPr>
              <w:szCs w:val="180"/>
            </w:rPr>
            <w:fldChar w:fldCharType="separate"/>
          </w:r>
          <w:r>
            <w:rPr>
              <w:rFonts w:hint="eastAsia" w:ascii="宋体" w:hAnsi="宋体" w:cs="宋体"/>
              <w:bCs/>
              <w:szCs w:val="32"/>
              <w:shd w:val="clear" w:fill="FFFFFF" w:themeFill="background1"/>
              <w:lang w:val="en-US" w:eastAsia="zh-CN"/>
            </w:rPr>
            <w:t xml:space="preserve">第二章 </w:t>
          </w:r>
          <w:r>
            <w:rPr>
              <w:rFonts w:hint="eastAsia" w:ascii="宋体" w:hAnsi="宋体" w:cs="宋体"/>
              <w:bCs/>
              <w:szCs w:val="32"/>
              <w:highlight w:val="none"/>
              <w:shd w:val="clear" w:color="auto" w:fill="FFFFFF" w:themeFill="background1"/>
              <w:lang w:val="en-US" w:eastAsia="zh-CN"/>
            </w:rPr>
            <w:t>采购需求书</w:t>
          </w:r>
          <w:r>
            <w:tab/>
          </w:r>
          <w:r>
            <w:fldChar w:fldCharType="begin"/>
          </w:r>
          <w:r>
            <w:instrText xml:space="preserve"> PAGEREF _Toc4540 \h </w:instrText>
          </w:r>
          <w:r>
            <w:fldChar w:fldCharType="separate"/>
          </w:r>
          <w:r>
            <w:t>8</w:t>
          </w:r>
          <w:r>
            <w:fldChar w:fldCharType="end"/>
          </w:r>
          <w:r>
            <w:rPr>
              <w:szCs w:val="180"/>
            </w:rPr>
            <w:fldChar w:fldCharType="end"/>
          </w:r>
        </w:p>
        <w:p>
          <w:pPr>
            <w:pStyle w:val="28"/>
            <w:tabs>
              <w:tab w:val="right" w:leader="dot" w:pos="9746"/>
            </w:tabs>
          </w:pPr>
          <w:r>
            <w:rPr>
              <w:szCs w:val="180"/>
            </w:rPr>
            <w:fldChar w:fldCharType="begin"/>
          </w:r>
          <w:r>
            <w:rPr>
              <w:szCs w:val="180"/>
            </w:rPr>
            <w:instrText xml:space="preserve"> HYPERLINK \l _Toc25954 </w:instrText>
          </w:r>
          <w:r>
            <w:rPr>
              <w:szCs w:val="180"/>
            </w:rPr>
            <w:fldChar w:fldCharType="separate"/>
          </w:r>
          <w:r>
            <w:rPr>
              <w:rFonts w:hint="eastAsia" w:ascii="宋体" w:hAnsi="宋体" w:cs="宋体"/>
              <w:bCs/>
              <w:szCs w:val="32"/>
              <w:highlight w:val="none"/>
              <w:shd w:val="clear" w:color="auto" w:fill="FFFFFF" w:themeFill="background1"/>
            </w:rPr>
            <w:t>第</w:t>
          </w:r>
          <w:r>
            <w:rPr>
              <w:rFonts w:hint="eastAsia" w:ascii="宋体" w:hAnsi="宋体" w:cs="宋体"/>
              <w:bCs/>
              <w:szCs w:val="32"/>
              <w:highlight w:val="none"/>
              <w:shd w:val="clear" w:color="auto" w:fill="FFFFFF" w:themeFill="background1"/>
              <w:lang w:val="en-US" w:eastAsia="zh-CN"/>
            </w:rPr>
            <w:t>三</w:t>
          </w:r>
          <w:r>
            <w:rPr>
              <w:rFonts w:hint="eastAsia" w:ascii="宋体" w:hAnsi="宋体" w:cs="宋体"/>
              <w:bCs/>
              <w:szCs w:val="32"/>
              <w:highlight w:val="none"/>
              <w:shd w:val="clear" w:color="auto" w:fill="FFFFFF" w:themeFill="background1"/>
            </w:rPr>
            <w:t xml:space="preserve">章 </w:t>
          </w:r>
          <w:r>
            <w:rPr>
              <w:rFonts w:hint="eastAsia" w:ascii="宋体" w:hAnsi="宋体" w:cs="宋体"/>
              <w:bCs/>
              <w:szCs w:val="32"/>
              <w:highlight w:val="none"/>
              <w:shd w:val="clear" w:color="auto" w:fill="FFFFFF" w:themeFill="background1"/>
              <w:lang w:val="en-US" w:eastAsia="zh-CN"/>
            </w:rPr>
            <w:t>合同条款及格式</w:t>
          </w:r>
          <w:r>
            <w:tab/>
          </w:r>
          <w:r>
            <w:fldChar w:fldCharType="begin"/>
          </w:r>
          <w:r>
            <w:instrText xml:space="preserve"> PAGEREF _Toc25954 \h </w:instrText>
          </w:r>
          <w:r>
            <w:fldChar w:fldCharType="separate"/>
          </w:r>
          <w:r>
            <w:t>10</w:t>
          </w:r>
          <w:r>
            <w:fldChar w:fldCharType="end"/>
          </w:r>
          <w:r>
            <w:rPr>
              <w:szCs w:val="180"/>
            </w:rPr>
            <w:fldChar w:fldCharType="end"/>
          </w:r>
        </w:p>
        <w:p>
          <w:pPr>
            <w:pStyle w:val="28"/>
            <w:tabs>
              <w:tab w:val="right" w:leader="dot" w:pos="9746"/>
            </w:tabs>
          </w:pPr>
          <w:r>
            <w:rPr>
              <w:szCs w:val="180"/>
            </w:rPr>
            <w:fldChar w:fldCharType="begin"/>
          </w:r>
          <w:r>
            <w:rPr>
              <w:szCs w:val="180"/>
            </w:rPr>
            <w:instrText xml:space="preserve"> HYPERLINK \l _Toc1002 </w:instrText>
          </w:r>
          <w:r>
            <w:rPr>
              <w:szCs w:val="180"/>
            </w:rPr>
            <w:fldChar w:fldCharType="separate"/>
          </w:r>
          <w:r>
            <w:rPr>
              <w:rFonts w:hint="eastAsia" w:ascii="宋体" w:hAnsi="宋体" w:cs="宋体"/>
              <w:bCs/>
              <w:szCs w:val="32"/>
              <w:highlight w:val="none"/>
              <w:shd w:val="clear" w:color="auto" w:fill="FFFFFF" w:themeFill="background1"/>
            </w:rPr>
            <w:t>第</w:t>
          </w:r>
          <w:r>
            <w:rPr>
              <w:rFonts w:hint="eastAsia" w:ascii="宋体" w:hAnsi="宋体" w:cs="宋体"/>
              <w:bCs/>
              <w:szCs w:val="32"/>
              <w:highlight w:val="none"/>
              <w:shd w:val="clear" w:color="auto" w:fill="FFFFFF" w:themeFill="background1"/>
              <w:lang w:val="en-US" w:eastAsia="zh-CN"/>
            </w:rPr>
            <w:t>四</w:t>
          </w:r>
          <w:r>
            <w:rPr>
              <w:rFonts w:hint="eastAsia" w:ascii="宋体" w:hAnsi="宋体" w:cs="宋体"/>
              <w:bCs/>
              <w:szCs w:val="32"/>
              <w:highlight w:val="none"/>
              <w:shd w:val="clear" w:color="auto" w:fill="FFFFFF" w:themeFill="background1"/>
            </w:rPr>
            <w:t xml:space="preserve">章 </w:t>
          </w:r>
          <w:r>
            <w:rPr>
              <w:rFonts w:hint="eastAsia" w:ascii="宋体" w:hAnsi="宋体" w:cs="宋体"/>
              <w:bCs/>
              <w:szCs w:val="32"/>
              <w:highlight w:val="none"/>
              <w:shd w:val="clear" w:color="auto" w:fill="FFFFFF" w:themeFill="background1"/>
              <w:lang w:val="en-US" w:eastAsia="zh-CN"/>
            </w:rPr>
            <w:t>评分标准</w:t>
          </w:r>
          <w:r>
            <w:tab/>
          </w:r>
          <w:r>
            <w:fldChar w:fldCharType="begin"/>
          </w:r>
          <w:r>
            <w:instrText xml:space="preserve"> PAGEREF _Toc1002 \h </w:instrText>
          </w:r>
          <w:r>
            <w:fldChar w:fldCharType="separate"/>
          </w:r>
          <w:r>
            <w:t>11</w:t>
          </w:r>
          <w:r>
            <w:fldChar w:fldCharType="end"/>
          </w:r>
          <w:r>
            <w:rPr>
              <w:szCs w:val="180"/>
            </w:rPr>
            <w:fldChar w:fldCharType="end"/>
          </w:r>
        </w:p>
        <w:p>
          <w:pPr>
            <w:pStyle w:val="28"/>
            <w:tabs>
              <w:tab w:val="right" w:leader="dot" w:pos="9746"/>
            </w:tabs>
          </w:pPr>
          <w:r>
            <w:rPr>
              <w:szCs w:val="180"/>
            </w:rPr>
            <w:fldChar w:fldCharType="begin"/>
          </w:r>
          <w:r>
            <w:rPr>
              <w:szCs w:val="180"/>
            </w:rPr>
            <w:instrText xml:space="preserve"> HYPERLINK \l _Toc29399 </w:instrText>
          </w:r>
          <w:r>
            <w:rPr>
              <w:szCs w:val="180"/>
            </w:rPr>
            <w:fldChar w:fldCharType="separate"/>
          </w:r>
          <w:r>
            <w:rPr>
              <w:rFonts w:hint="eastAsia" w:ascii="宋体" w:hAnsi="宋体" w:cs="宋体"/>
              <w:bCs/>
              <w:kern w:val="44"/>
              <w:szCs w:val="32"/>
              <w:shd w:val="clear" w:color="auto" w:fill="FFFFFF" w:themeFill="background1"/>
            </w:rPr>
            <w:t>第</w:t>
          </w:r>
          <w:r>
            <w:rPr>
              <w:rFonts w:hint="eastAsia" w:ascii="宋体" w:hAnsi="宋体" w:cs="宋体"/>
              <w:bCs/>
              <w:kern w:val="44"/>
              <w:szCs w:val="32"/>
              <w:shd w:val="clear" w:color="auto" w:fill="FFFFFF" w:themeFill="background1"/>
              <w:lang w:val="en-US" w:eastAsia="zh-CN"/>
            </w:rPr>
            <w:t>五</w:t>
          </w:r>
          <w:r>
            <w:rPr>
              <w:rFonts w:hint="eastAsia" w:ascii="宋体" w:hAnsi="宋体" w:cs="宋体"/>
              <w:bCs/>
              <w:kern w:val="44"/>
              <w:szCs w:val="32"/>
              <w:shd w:val="clear" w:color="auto" w:fill="FFFFFF" w:themeFill="background1"/>
            </w:rPr>
            <w:t xml:space="preserve">章 </w:t>
          </w:r>
          <w:r>
            <w:rPr>
              <w:rFonts w:hint="eastAsia" w:ascii="宋体" w:hAnsi="宋体" w:cs="宋体"/>
              <w:bCs/>
              <w:kern w:val="44"/>
              <w:szCs w:val="32"/>
              <w:shd w:val="clear" w:color="auto" w:fill="FFFFFF" w:themeFill="background1"/>
              <w:lang w:val="en-US" w:eastAsia="zh-CN"/>
            </w:rPr>
            <w:t>投标</w:t>
          </w:r>
          <w:r>
            <w:rPr>
              <w:rFonts w:hint="eastAsia" w:ascii="宋体" w:hAnsi="宋体" w:cs="宋体"/>
              <w:bCs/>
              <w:kern w:val="44"/>
              <w:szCs w:val="32"/>
              <w:shd w:val="clear" w:color="auto" w:fill="FFFFFF" w:themeFill="background1"/>
            </w:rPr>
            <w:t>附件</w:t>
          </w:r>
          <w:r>
            <w:tab/>
          </w:r>
          <w:r>
            <w:fldChar w:fldCharType="begin"/>
          </w:r>
          <w:r>
            <w:instrText xml:space="preserve"> PAGEREF _Toc29399 \h </w:instrText>
          </w:r>
          <w:r>
            <w:fldChar w:fldCharType="separate"/>
          </w:r>
          <w:r>
            <w:t>13</w:t>
          </w:r>
          <w:r>
            <w:fldChar w:fldCharType="end"/>
          </w:r>
          <w:r>
            <w:rPr>
              <w:szCs w:val="180"/>
            </w:rPr>
            <w:fldChar w:fldCharType="end"/>
          </w:r>
        </w:p>
        <w:p>
          <w:pPr>
            <w:pStyle w:val="53"/>
            <w:jc w:val="center"/>
          </w:pPr>
          <w:r>
            <w:rPr>
              <w:szCs w:val="180"/>
            </w:rPr>
            <w:fldChar w:fldCharType="end"/>
          </w:r>
        </w:p>
      </w:sdtContent>
    </w:sdt>
    <w:p>
      <w:pPr>
        <w:rPr>
          <w:rFonts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lang w:eastAsia="zh-CN"/>
          <w14:textFill>
            <w14:solidFill>
              <w14:schemeClr w14:val="tx1"/>
            </w14:solidFill>
          </w14:textFill>
        </w:rPr>
        <w:br w:type="page"/>
      </w:r>
    </w:p>
    <w:p>
      <w:pPr>
        <w:numPr>
          <w:ilvl w:val="0"/>
          <w:numId w:val="3"/>
        </w:numPr>
        <w:autoSpaceDE w:val="0"/>
        <w:autoSpaceDN w:val="0"/>
        <w:adjustRightInd w:val="0"/>
        <w:jc w:val="center"/>
        <w:outlineLvl w:val="0"/>
        <w:rPr>
          <w:rFonts w:ascii="宋体" w:hAnsi="宋体" w:cs="宋体"/>
          <w:b/>
          <w:bCs/>
          <w:color w:val="000000" w:themeColor="text1"/>
          <w:sz w:val="32"/>
          <w:szCs w:val="32"/>
          <w:shd w:val="clear" w:color="auto" w:fill="FFFFFF" w:themeFill="background1"/>
          <w14:textFill>
            <w14:solidFill>
              <w14:schemeClr w14:val="tx1"/>
            </w14:solidFill>
          </w14:textFill>
        </w:rPr>
      </w:pPr>
      <w:bookmarkStart w:id="2" w:name="_Toc15654"/>
      <w:r>
        <w:rPr>
          <w:rFonts w:hint="eastAsia" w:ascii="宋体" w:hAnsi="宋体" w:cs="宋体"/>
          <w:b/>
          <w:bCs/>
          <w:color w:val="000000" w:themeColor="text1"/>
          <w:sz w:val="32"/>
          <w:szCs w:val="32"/>
          <w:shd w:val="clear" w:color="auto" w:fill="FFFFFF" w:themeFill="background1"/>
          <w:lang w:eastAsia="zh-CN"/>
          <w14:textFill>
            <w14:solidFill>
              <w14:schemeClr w14:val="tx1"/>
            </w14:solidFill>
          </w14:textFill>
        </w:rPr>
        <w:t>投标人须知</w:t>
      </w:r>
      <w:bookmarkEnd w:id="2"/>
    </w:p>
    <w:p>
      <w:pPr>
        <w:numPr>
          <w:ilvl w:val="0"/>
          <w:numId w:val="4"/>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bookmarkStart w:id="3" w:name="_Hlk21526609"/>
      <w:bookmarkStart w:id="4" w:name="_Hlk21526798"/>
      <w:bookmarkStart w:id="5" w:name="_Hlk21526831"/>
      <w:r>
        <w:rPr>
          <w:rFonts w:hint="eastAsia" w:ascii="宋体" w:hAnsi="宋体" w:cs="宋体"/>
          <w:color w:val="000000" w:themeColor="text1"/>
          <w:kern w:val="0"/>
          <w:szCs w:val="21"/>
          <w:shd w:val="clear" w:color="auto" w:fill="FFFFFF" w:themeFill="background1"/>
          <w14:textFill>
            <w14:solidFill>
              <w14:schemeClr w14:val="tx1"/>
            </w14:solidFill>
          </w14:textFill>
        </w:rPr>
        <w:t>本项目通过</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线上平台</w:t>
      </w:r>
      <w:r>
        <w:rPr>
          <w:rFonts w:hint="eastAsia" w:ascii="宋体" w:hAnsi="宋体" w:cs="宋体"/>
          <w:color w:val="000000" w:themeColor="text1"/>
          <w:kern w:val="0"/>
          <w:szCs w:val="21"/>
          <w:shd w:val="clear" w:color="auto" w:fill="FFFFFF" w:themeFill="background1"/>
          <w14:textFill>
            <w14:solidFill>
              <w14:schemeClr w14:val="tx1"/>
            </w14:solidFill>
          </w14:textFill>
        </w:rPr>
        <w:t>进行公开</w:t>
      </w:r>
      <w:r>
        <w:rPr>
          <w:rFonts w:hint="eastAsia" w:ascii="宋体" w:hAnsi="宋体" w:cs="宋体"/>
          <w:color w:val="000000" w:themeColor="text1"/>
          <w:kern w:val="0"/>
          <w:szCs w:val="21"/>
          <w:shd w:val="clear" w:color="auto" w:fill="FFFFFF" w:themeFill="background1"/>
          <w:lang w:val="en-US" w:eastAsia="zh-CN"/>
          <w14:textFill>
            <w14:solidFill>
              <w14:schemeClr w14:val="tx1"/>
            </w14:solidFill>
          </w14:textFill>
        </w:rPr>
        <w:t>招标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的供应商必须登陆交易平台</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（http://chxmzx.com/）</w:t>
      </w:r>
      <w:r>
        <w:rPr>
          <w:rFonts w:hint="eastAsia" w:ascii="宋体" w:hAnsi="宋体" w:cs="宋体"/>
          <w:color w:val="000000" w:themeColor="text1"/>
          <w:kern w:val="0"/>
          <w:szCs w:val="21"/>
          <w:shd w:val="clear" w:color="auto" w:fill="FFFFFF" w:themeFill="background1"/>
          <w14:textFill>
            <w14:solidFill>
              <w14:schemeClr w14:val="tx1"/>
            </w14:solidFill>
          </w14:textFill>
        </w:rPr>
        <w:t>进行注册，注册成功后方可参与项目</w:t>
      </w:r>
      <w:r>
        <w:rPr>
          <w:rFonts w:hint="eastAsia" w:ascii="宋体" w:hAnsi="宋体" w:cs="宋体"/>
          <w:color w:val="000000" w:themeColor="text1"/>
          <w:kern w:val="0"/>
          <w:szCs w:val="21"/>
          <w:shd w:val="clear" w:color="auto" w:fill="FFFFFF" w:themeFill="background1"/>
          <w:lang w:val="en-US" w:eastAsia="zh-CN"/>
          <w14:textFill>
            <w14:solidFill>
              <w14:schemeClr w14:val="tx1"/>
            </w14:solidFill>
          </w14:textFill>
        </w:rPr>
        <w:t>投标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语言要求</w:t>
      </w:r>
    </w:p>
    <w:p>
      <w:p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 xml:space="preserve">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  </w:t>
      </w:r>
    </w:p>
    <w:p>
      <w:pPr>
        <w:numPr>
          <w:ilvl w:val="0"/>
          <w:numId w:val="4"/>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在平台参与</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shd w:val="clear" w:color="auto" w:fill="FFFFFF" w:themeFill="background1"/>
          <w14:textFill>
            <w14:solidFill>
              <w14:schemeClr w14:val="tx1"/>
            </w14:solidFill>
          </w14:textFill>
        </w:rPr>
        <w:t>后放弃成交资格超过三次（含三次）的供应商连同该供应商同一法人名下所有公司将被列入平台黑名单，永久不得参与平台的</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shd w:val="clear" w:color="auto" w:fill="FFFFFF" w:themeFill="background1"/>
          <w14:textFill>
            <w14:solidFill>
              <w14:schemeClr w14:val="tx1"/>
            </w14:solidFill>
          </w14:textFill>
        </w:rPr>
        <w:t xml:space="preserve">。  </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投标人须知</w:t>
      </w:r>
    </w:p>
    <w:p>
      <w:pPr>
        <w:numPr>
          <w:ilvl w:val="0"/>
          <w:numId w:val="5"/>
        </w:num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0"/>
          <w:szCs w:val="21"/>
          <w:shd w:val="clear" w:color="auto" w:fill="FFFFFF" w:themeFill="background1"/>
          <w14:textFill>
            <w14:solidFill>
              <w14:schemeClr w14:val="tx1"/>
            </w14:solidFill>
          </w14:textFill>
        </w:rPr>
        <w:t>说明</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的投标人应承担所有与准备和参加</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有关的费用，不</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论</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的结果如何</w:t>
      </w:r>
      <w:r>
        <w:rPr>
          <w:rFonts w:hint="eastAsia" w:ascii="宋体" w:hAnsi="宋体" w:cs="宋体"/>
          <w:color w:val="000000" w:themeColor="text1"/>
          <w:kern w:val="0"/>
          <w:szCs w:val="21"/>
          <w:shd w:val="clear" w:color="auto" w:fill="FFFFFF" w:themeFill="background1"/>
          <w14:textFill>
            <w14:solidFill>
              <w14:schemeClr w14:val="tx1"/>
            </w14:solidFill>
          </w14:textFill>
        </w:rPr>
        <w:t>，招标人和</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代理机构均无义务和责任承担这些费用</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投标人必须按</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shd w:val="clear" w:color="auto" w:fill="FFFFFF" w:themeFill="background1"/>
          <w14:textFill>
            <w14:solidFill>
              <w14:schemeClr w14:val="tx1"/>
            </w14:solidFill>
          </w14:textFill>
        </w:rPr>
        <w:t>附件的格式填写，不得</w:t>
      </w:r>
      <w:r>
        <w:rPr>
          <w:rFonts w:hint="eastAsia" w:ascii="宋体" w:hAnsi="宋体" w:cs="宋体"/>
          <w:bCs/>
          <w:color w:val="000000" w:themeColor="text1"/>
          <w:szCs w:val="21"/>
          <w:shd w:val="clear" w:color="auto" w:fill="FFFFFF" w:themeFill="background1"/>
          <w14:textFill>
            <w14:solidFill>
              <w14:schemeClr w14:val="tx1"/>
            </w14:solidFill>
          </w14:textFill>
        </w:rPr>
        <w:t>随意</w:t>
      </w:r>
      <w:r>
        <w:rPr>
          <w:rFonts w:hint="eastAsia" w:ascii="宋体" w:hAnsi="宋体" w:cs="宋体"/>
          <w:bCs/>
          <w:color w:val="000000" w:themeColor="text1"/>
          <w:kern w:val="0"/>
          <w:szCs w:val="21"/>
          <w:shd w:val="clear" w:color="auto" w:fill="FFFFFF" w:themeFill="background1"/>
          <w14:textFill>
            <w14:solidFill>
              <w14:schemeClr w14:val="tx1"/>
            </w14:solidFill>
          </w14:textFill>
        </w:rPr>
        <w:t>增加或删除表格内容。除单价、金额或项目要求填写的内容外，不得擅自改动</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shd w:val="clear" w:color="auto" w:fill="FFFFFF" w:themeFill="background1"/>
          <w14:textFill>
            <w14:solidFill>
              <w14:schemeClr w14:val="tx1"/>
            </w14:solidFill>
          </w14:textFill>
        </w:rPr>
        <w:t>附件内容，否则将有可能影响成交结果，不推荐为成交候选人。</w:t>
      </w:r>
    </w:p>
    <w:p>
      <w:pPr>
        <w:numPr>
          <w:ilvl w:val="0"/>
          <w:numId w:val="6"/>
        </w:numPr>
        <w:autoSpaceDE w:val="0"/>
        <w:autoSpaceDN w:val="0"/>
        <w:adjustRightInd w:val="0"/>
        <w:spacing w:line="360" w:lineRule="auto"/>
        <w:jc w:val="left"/>
        <w:rPr>
          <w:rFonts w:ascii="宋体" w:hAnsi="宋体" w:cs="宋体"/>
          <w:b w:val="0"/>
          <w:bCs w:val="0"/>
          <w:color w:val="000000" w:themeColor="text1"/>
          <w:kern w:val="0"/>
          <w:szCs w:val="21"/>
          <w:shd w:val="clear" w:color="auto" w:fill="FFFFFF" w:themeFill="background1"/>
          <w14:textFill>
            <w14:solidFill>
              <w14:schemeClr w14:val="tx1"/>
            </w14:solidFill>
          </w14:textFill>
        </w:rPr>
      </w:pPr>
      <w:r>
        <w:rPr>
          <w:rFonts w:hint="eastAsia" w:ascii="宋体" w:hAnsi="宋体" w:cs="宋体"/>
          <w:b w:val="0"/>
          <w:bCs w:val="0"/>
          <w:color w:val="000000" w:themeColor="text1"/>
          <w:kern w:val="0"/>
          <w:szCs w:val="21"/>
          <w:shd w:val="clear" w:color="auto" w:fill="FFFFFF" w:themeFill="background1"/>
          <w14:textFill>
            <w14:solidFill>
              <w14:schemeClr w14:val="tx1"/>
            </w14:solidFill>
          </w14:textFill>
        </w:rPr>
        <w:t>如果投标方在投标阶段对本招标文件有偏差意见，无论多少或多微小，都必须以书面形式对本招标文件的条文提出差异表，否则招标方认为投标方提出的产品应完全符合本招标文件的要求，若发现投标中刻意隐瞒技术偏差或提供虚假技术数据，即做废标处理，造成的损失由投标方承担。</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若成交投标人自身原因无法完成本项目，则招标人有权利保留追究责任。</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成交投标人因自身原因被取消成交资格，招标人可重新启动采购或按</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公告规定顺延推选符合要求的投标人作为成交人。</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若本</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shd w:val="clear" w:color="auto" w:fill="FFFFFF" w:themeFill="background1"/>
          <w14:textFill>
            <w14:solidFill>
              <w14:schemeClr w14:val="tx1"/>
            </w14:solidFill>
          </w14:textFill>
        </w:rPr>
        <w:t>采购失败，招标人将重新采购，届时招标人有权根据项目具体情况，决定重新采购项目的采购方式。</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成交投标人若无正当理由恶意放弃成交资格，招标人有权将拒绝其参加本项目重新组织的</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采购活动。</w:t>
      </w:r>
    </w:p>
    <w:p>
      <w:pPr>
        <w:pStyle w:val="200"/>
        <w:numPr>
          <w:ilvl w:val="0"/>
          <w:numId w:val="6"/>
        </w:numPr>
        <w:spacing w:line="360" w:lineRule="auto"/>
        <w:ind w:firstLineChars="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如采购人或代理机构在审核或复核</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szCs w:val="21"/>
          <w:shd w:val="clear" w:color="auto" w:fill="FFFFFF" w:themeFill="background1"/>
          <w14:textFill>
            <w14:solidFill>
              <w14:schemeClr w14:val="tx1"/>
            </w14:solidFill>
          </w14:textFill>
        </w:rPr>
        <w:t>的供应商所提交的</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资料时，供应商须无条件配合；期间若发现存在弄虚作假或相关的失信记录或违反国家法律法规等相关的不良情形，采购人可取消其成交资格并保留追究责任的权力。</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投标人向我司咨询的有关项目事项，一切以</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规定</w:t>
      </w:r>
      <w:r>
        <w:rPr>
          <w:rFonts w:hint="eastAsia" w:ascii="宋体" w:hAnsi="宋体" w:cs="宋体"/>
          <w:color w:val="000000" w:themeColor="text1"/>
          <w:kern w:val="0"/>
          <w:szCs w:val="21"/>
          <w:shd w:val="clear" w:color="auto" w:fill="FFFFFF" w:themeFill="background1"/>
          <w14:textFill>
            <w14:solidFill>
              <w14:schemeClr w14:val="tx1"/>
            </w14:solidFill>
          </w14:textFill>
        </w:rPr>
        <w:t>和</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公告规定以及</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本公司</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书面答复为准，其他一切形式均为个人意见，不代表本公司的意见</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的投标人应认真阅读</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、并充分理解</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的全部内容（包括所有的补充、修改内容重要事项、格式、条款</w:t>
      </w:r>
      <w:r>
        <w:rPr>
          <w:rFonts w:hint="eastAsia" w:ascii="宋体" w:hAnsi="宋体" w:cs="宋体"/>
          <w:color w:val="000000" w:themeColor="text1"/>
          <w:kern w:val="0"/>
          <w:szCs w:val="21"/>
          <w:shd w:val="clear" w:color="auto" w:fill="FFFFFF" w:themeFill="background1"/>
          <w14:textFill>
            <w14:solidFill>
              <w14:schemeClr w14:val="tx1"/>
            </w14:solidFill>
          </w14:textFill>
        </w:rPr>
        <w:t>、服务要求</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和技术规范、参数及要求等）。</w:t>
      </w:r>
      <w:r>
        <w:rPr>
          <w:rFonts w:hint="eastAsia" w:ascii="宋体" w:hAnsi="宋体" w:cs="宋体"/>
          <w:color w:val="000000" w:themeColor="text1"/>
          <w:kern w:val="0"/>
          <w:szCs w:val="21"/>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没有按照</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要求提交全部资料，或者</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所上传的</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文件没有对</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在各方面都作出实质性响应是</w:t>
      </w:r>
      <w:r>
        <w:rPr>
          <w:rFonts w:hint="eastAsia" w:ascii="宋体" w:hAnsi="宋体" w:cs="宋体"/>
          <w:color w:val="000000" w:themeColor="text1"/>
          <w:kern w:val="0"/>
          <w:szCs w:val="21"/>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的风险，有可能导致其</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被拒绝，</w:t>
      </w:r>
      <w:r>
        <w:rPr>
          <w:rFonts w:hint="eastAsia" w:ascii="宋体" w:hAnsi="宋体" w:cs="宋体"/>
          <w:color w:val="000000" w:themeColor="text1"/>
          <w:kern w:val="0"/>
          <w:szCs w:val="21"/>
          <w:shd w:val="clear" w:color="auto" w:fill="FFFFFF" w:themeFill="background1"/>
          <w14:textFill>
            <w14:solidFill>
              <w14:schemeClr w14:val="tx1"/>
            </w14:solidFill>
          </w14:textFill>
        </w:rPr>
        <w:t>或被认定为无效</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招标人有权拒绝接受任何不合格的货物或服务，由此产生的费用及相关后果均由成交投标人自行承担。</w:t>
      </w:r>
    </w:p>
    <w:p>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投标人认为</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结果损害其权益的，应按照平台相关指引在规定的时间内向招标人或代理机构提交书面质疑，不提交的视为无异议，逾期提交将不予受理；</w:t>
      </w:r>
    </w:p>
    <w:p>
      <w:pPr>
        <w:numPr>
          <w:ilvl w:val="0"/>
          <w:numId w:val="6"/>
        </w:numPr>
        <w:spacing w:line="360" w:lineRule="auto"/>
        <w:rPr>
          <w:rFonts w:ascii="宋体" w:hAnsi="宋体" w:cs="宋体"/>
          <w:b w:val="0"/>
          <w:bCs w:val="0"/>
          <w:color w:val="000000" w:themeColor="text1"/>
          <w:szCs w:val="21"/>
          <w:shd w:val="clear" w:color="auto" w:fill="FFFFFF" w:themeFill="background1"/>
          <w14:textFill>
            <w14:solidFill>
              <w14:schemeClr w14:val="tx1"/>
            </w14:solidFill>
          </w14:textFill>
        </w:rPr>
      </w:pPr>
      <w:r>
        <w:rPr>
          <w:rFonts w:hint="eastAsia" w:ascii="宋体" w:hAnsi="宋体" w:cs="宋体"/>
          <w:b w:val="0"/>
          <w:bCs w:val="0"/>
          <w:color w:val="000000" w:themeColor="text1"/>
          <w:szCs w:val="21"/>
          <w:shd w:val="clear" w:color="auto" w:fill="FFFFFF" w:themeFill="background1"/>
          <w14:textFill>
            <w14:solidFill>
              <w14:schemeClr w14:val="tx1"/>
            </w14:solidFill>
          </w14:textFill>
        </w:rPr>
        <w:t>本项目不公开预算，投标人需按</w:t>
      </w:r>
      <w:r>
        <w:rPr>
          <w:rFonts w:hint="eastAsia" w:ascii="宋体" w:hAnsi="宋体" w:cs="宋体"/>
          <w:b w:val="0"/>
          <w:bCs w:val="0"/>
          <w:color w:val="000000" w:themeColor="text1"/>
          <w:szCs w:val="21"/>
          <w:shd w:val="clear" w:color="auto" w:fill="FFFFFF" w:themeFill="background1"/>
          <w:lang w:eastAsia="zh-CN"/>
          <w14:textFill>
            <w14:solidFill>
              <w14:schemeClr w14:val="tx1"/>
            </w14:solidFill>
          </w14:textFill>
        </w:rPr>
        <w:t>综合评审文件</w:t>
      </w:r>
      <w:r>
        <w:rPr>
          <w:rFonts w:hint="eastAsia" w:ascii="宋体" w:hAnsi="宋体" w:cs="宋体"/>
          <w:b w:val="0"/>
          <w:bCs w:val="0"/>
          <w:color w:val="000000" w:themeColor="text1"/>
          <w:szCs w:val="21"/>
          <w:shd w:val="clear" w:color="auto" w:fill="FFFFFF" w:themeFill="background1"/>
          <w14:textFill>
            <w14:solidFill>
              <w14:schemeClr w14:val="tx1"/>
            </w14:solidFill>
          </w14:textFill>
        </w:rPr>
        <w:t>中的用户需求进行合理报价，若投标人的报价不合理且不符合采购人的预算要求的，针对本项目采购人可作废标处理；</w:t>
      </w:r>
    </w:p>
    <w:p>
      <w:pPr>
        <w:numPr>
          <w:ilvl w:val="0"/>
          <w:numId w:val="6"/>
        </w:numPr>
        <w:spacing w:line="360" w:lineRule="auto"/>
        <w:rPr>
          <w:rFonts w:ascii="宋体" w:hAnsi="宋体" w:cs="宋体"/>
          <w:b w:val="0"/>
          <w:bCs w:val="0"/>
          <w:color w:val="000000" w:themeColor="text1"/>
          <w:szCs w:val="21"/>
          <w:shd w:val="clear" w:color="auto" w:fill="FFFFFF" w:themeFill="background1"/>
          <w14:textFill>
            <w14:solidFill>
              <w14:schemeClr w14:val="tx1"/>
            </w14:solidFill>
          </w14:textFill>
        </w:rPr>
      </w:pPr>
      <w:r>
        <w:rPr>
          <w:rFonts w:hint="eastAsia" w:ascii="宋体" w:hAnsi="宋体" w:cs="宋体"/>
          <w:b w:val="0"/>
          <w:bCs w:val="0"/>
          <w:color w:val="000000" w:themeColor="text1"/>
          <w:szCs w:val="21"/>
          <w:shd w:val="clear" w:color="auto" w:fill="FFFFFF" w:themeFill="background1"/>
          <w14:textFill>
            <w14:solidFill>
              <w14:schemeClr w14:val="tx1"/>
            </w14:solidFill>
          </w14:textFill>
        </w:rPr>
        <w:t>至截止报名时间止，如报名家数不足三家，经招标方确认后可延长报名及报价时间，直至报名家数满足三家为止或经招标方确认后可以继续</w:t>
      </w:r>
      <w:r>
        <w:rPr>
          <w:rFonts w:hint="eastAsia" w:ascii="宋体" w:hAnsi="宋体" w:cs="宋体"/>
          <w:b w:val="0"/>
          <w:bCs w:val="0"/>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b w:val="0"/>
          <w:bCs w:val="0"/>
          <w:color w:val="000000" w:themeColor="text1"/>
          <w:szCs w:val="21"/>
          <w:shd w:val="clear" w:color="auto" w:fill="FFFFFF" w:themeFill="background1"/>
          <w14:textFill>
            <w14:solidFill>
              <w14:schemeClr w14:val="tx1"/>
            </w14:solidFill>
          </w14:textFill>
        </w:rPr>
        <w:t>流程。</w:t>
      </w:r>
    </w:p>
    <w:p>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公告和</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shd w:val="clear" w:color="auto" w:fill="FFFFFF" w:themeFill="background1"/>
          <w14:textFill>
            <w14:solidFill>
              <w14:schemeClr w14:val="tx1"/>
            </w14:solidFill>
          </w14:textFill>
        </w:rPr>
        <w:t>的解释权归</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“汕尾采鸿项目咨询有限公司”所有。</w:t>
      </w:r>
    </w:p>
    <w:p>
      <w:pPr>
        <w:numPr>
          <w:ilvl w:val="0"/>
          <w:numId w:val="5"/>
        </w:numPr>
        <w:autoSpaceDE w:val="0"/>
        <w:autoSpaceDN w:val="0"/>
        <w:adjustRightInd w:val="0"/>
        <w:spacing w:line="360" w:lineRule="auto"/>
        <w:jc w:val="left"/>
        <w:outlineLvl w:val="2"/>
        <w:rPr>
          <w:rFonts w:ascii="宋体" w:hAnsi="宋体" w:cs="宋体"/>
          <w:b/>
          <w:bCs/>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b/>
          <w:bCs/>
          <w:color w:val="000000" w:themeColor="text1"/>
          <w:kern w:val="0"/>
          <w:szCs w:val="21"/>
          <w:shd w:val="clear" w:color="auto" w:fill="FFFFFF" w:themeFill="background1"/>
          <w14:textFill>
            <w14:solidFill>
              <w14:schemeClr w14:val="tx1"/>
            </w14:solidFill>
          </w14:textFill>
        </w:rPr>
        <w:t>的澄清或修改</w:t>
      </w:r>
    </w:p>
    <w:p>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招标人或者采购代理机构可以对已发出的</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进行必要的澄清或者修改。澄清或者修改的内容将在平台上发布澄清（更正/变更）公告。</w:t>
      </w:r>
    </w:p>
    <w:p>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无论澄清或者修改的内容是否影响</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，平台将以短信形式通知所有的报名投标人；报名投标人应按要求履行相应的义务；如报名截止时间少于一个工作日的，招标人或者采购代理机构应当相应顺延报名的截止时间。</w:t>
      </w:r>
    </w:p>
    <w:p>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招标人或者采购代理机构发出的澄清或修改（更正/变更）的内容为</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的组成部分，并对投标人具有约束力。</w:t>
      </w:r>
    </w:p>
    <w:p>
      <w:pPr>
        <w:numPr>
          <w:ilvl w:val="0"/>
          <w:numId w:val="5"/>
        </w:numPr>
        <w:autoSpaceDE w:val="0"/>
        <w:autoSpaceDN w:val="0"/>
        <w:adjustRightInd w:val="0"/>
        <w:spacing w:line="360" w:lineRule="auto"/>
        <w:jc w:val="left"/>
        <w:rPr>
          <w:rFonts w:ascii="宋体" w:hAnsi="宋体" w:cs="宋体"/>
          <w:b/>
          <w:bCs/>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14:textFill>
            <w14:solidFill>
              <w14:schemeClr w14:val="tx1"/>
            </w14:solidFill>
          </w14:textFill>
        </w:rPr>
        <w:t>如有要求缴纳投标保证金的项目有下列任一情形发生时，投标保证金将不予退还：</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投标人</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在</w:t>
      </w:r>
      <w:r>
        <w:rPr>
          <w:rFonts w:hint="eastAsia" w:ascii="宋体" w:hAnsi="宋体" w:cs="宋体"/>
          <w:color w:val="000000" w:themeColor="text1"/>
          <w:szCs w:val="21"/>
          <w:shd w:val="clear" w:color="auto" w:fill="FFFFFF" w:themeFill="background1"/>
          <w14:textFill>
            <w14:solidFill>
              <w14:schemeClr w14:val="tx1"/>
            </w14:solidFill>
          </w14:textFill>
        </w:rPr>
        <w:t>项目相关公告以及</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shd w:val="clear" w:color="auto" w:fill="FFFFFF" w:themeFill="background1"/>
          <w14:textFill>
            <w14:solidFill>
              <w14:schemeClr w14:val="tx1"/>
            </w14:solidFill>
          </w14:textFill>
        </w:rPr>
        <w:t>等相关</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规定的</w:t>
      </w:r>
      <w:r>
        <w:rPr>
          <w:rFonts w:hint="eastAsia" w:ascii="宋体" w:hAnsi="宋体" w:cs="宋体"/>
          <w:color w:val="000000" w:themeColor="text1"/>
          <w:szCs w:val="21"/>
          <w:shd w:val="clear" w:color="auto" w:fill="FFFFFF" w:themeFill="background1"/>
          <w14:textFill>
            <w14:solidFill>
              <w14:schemeClr w14:val="tx1"/>
            </w14:solidFill>
          </w14:textFill>
        </w:rPr>
        <w:t>报名报价</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有效期内撤</w:t>
      </w:r>
      <w:r>
        <w:rPr>
          <w:rFonts w:hint="eastAsia" w:ascii="宋体" w:hAnsi="宋体" w:cs="宋体"/>
          <w:color w:val="000000" w:themeColor="text1"/>
          <w:szCs w:val="21"/>
          <w:shd w:val="clear" w:color="auto" w:fill="FFFFFF" w:themeFill="background1"/>
          <w14:textFill>
            <w14:solidFill>
              <w14:schemeClr w14:val="tx1"/>
            </w14:solidFill>
          </w14:textFill>
        </w:rPr>
        <w:t>销</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其</w:t>
      </w:r>
      <w:r>
        <w:rPr>
          <w:rFonts w:hint="eastAsia" w:ascii="宋体" w:hAnsi="宋体" w:cs="宋体"/>
          <w:color w:val="000000" w:themeColor="text1"/>
          <w:szCs w:val="21"/>
          <w:shd w:val="clear" w:color="auto" w:fill="FFFFFF" w:themeFill="background1"/>
          <w14:textFill>
            <w14:solidFill>
              <w14:schemeClr w14:val="tx1"/>
            </w14:solidFill>
          </w14:textFill>
        </w:rPr>
        <w:t>报价的；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获取成交资格</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后无正当理由放弃</w:t>
      </w:r>
      <w:r>
        <w:rPr>
          <w:rFonts w:hint="eastAsia" w:ascii="宋体" w:hAnsi="宋体" w:cs="宋体"/>
          <w:color w:val="000000" w:themeColor="text1"/>
          <w:szCs w:val="21"/>
          <w:shd w:val="clear" w:color="auto" w:fill="FFFFFF" w:themeFill="background1"/>
          <w14:textFill>
            <w14:solidFill>
              <w14:schemeClr w14:val="tx1"/>
            </w14:solidFill>
          </w14:textFill>
        </w:rPr>
        <w:t>成交资格</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或</w:t>
      </w:r>
      <w:r>
        <w:rPr>
          <w:rFonts w:hint="eastAsia" w:ascii="宋体" w:hAnsi="宋体" w:cs="宋体"/>
          <w:color w:val="000000" w:themeColor="text1"/>
          <w:szCs w:val="21"/>
          <w:shd w:val="clear" w:color="auto" w:fill="FFFFFF" w:themeFill="background1"/>
          <w14:textFill>
            <w14:solidFill>
              <w14:schemeClr w14:val="tx1"/>
            </w14:solidFill>
          </w14:textFill>
        </w:rPr>
        <w:t>成交人拒绝与招标人</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签订合同</w:t>
      </w:r>
      <w:r>
        <w:rPr>
          <w:rFonts w:hint="eastAsia" w:ascii="宋体" w:hAnsi="宋体" w:cs="宋体"/>
          <w:color w:val="000000" w:themeColor="text1"/>
          <w:szCs w:val="21"/>
          <w:shd w:val="clear" w:color="auto" w:fill="FFFFFF" w:themeFill="background1"/>
          <w14:textFill>
            <w14:solidFill>
              <w14:schemeClr w14:val="tx1"/>
            </w14:solidFill>
          </w14:textFill>
        </w:rPr>
        <w:t>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lang w:eastAsia="zh-TW"/>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其他因成交人的原因被认定取消成交资格的。</w:t>
      </w:r>
    </w:p>
    <w:p>
      <w:pPr>
        <w:pStyle w:val="80"/>
        <w:widowControl/>
        <w:spacing w:line="360" w:lineRule="auto"/>
        <w:ind w:firstLine="0" w:firstLineChars="0"/>
        <w:jc w:val="left"/>
        <w:rPr>
          <w:rFonts w:ascii="宋体" w:hAnsi="宋体" w:eastAsia="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4.报名要求（参与</w:t>
      </w:r>
      <w:r>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的投标人资质要求</w:t>
      </w:r>
      <w:r>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t>：</w:t>
      </w: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 xml:space="preserve"> 报名时需要提供以下盖章资料，并对上传的报名文件资料承担责任）</w:t>
      </w:r>
    </w:p>
    <w:p>
      <w:pPr>
        <w:pStyle w:val="187"/>
        <w:widowControl/>
        <w:numPr>
          <w:ilvl w:val="0"/>
          <w:numId w:val="0"/>
        </w:numPr>
        <w:spacing w:line="360" w:lineRule="auto"/>
        <w:ind w:leftChars="200"/>
        <w:jc w:val="left"/>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cs="宋体"/>
          <w:b/>
          <w:color w:val="000000" w:themeColor="text1"/>
          <w:kern w:val="0"/>
          <w:szCs w:val="21"/>
          <w:lang w:val="en-US" w:eastAsia="zh-CN"/>
          <w14:textFill>
            <w14:solidFill>
              <w14:schemeClr w14:val="tx1"/>
            </w14:solidFill>
          </w14:textFill>
        </w:rPr>
        <w:t>详见综合评审公告</w:t>
      </w:r>
    </w:p>
    <w:p>
      <w:pPr>
        <w:autoSpaceDE w:val="0"/>
        <w:autoSpaceDN w:val="0"/>
        <w:adjustRightInd w:val="0"/>
        <w:spacing w:line="360" w:lineRule="auto"/>
        <w:jc w:val="left"/>
        <w:rPr>
          <w:rFonts w:hint="eastAsia" w:ascii="宋体" w:hAnsi="宋体" w:eastAsia="宋体" w:cs="宋体"/>
          <w:b/>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lang w:val="en-US" w:eastAsia="zh-CN" w:bidi="ar-SA"/>
          <w14:textFill>
            <w14:solidFill>
              <w14:schemeClr w14:val="tx1"/>
            </w14:solidFill>
          </w14:textFill>
        </w:rPr>
        <w:t>5.投标要求（投标时需要提供以下盖章资料，并对上传的综合评审文件资料承担责任）</w:t>
      </w:r>
    </w:p>
    <w:p>
      <w:pPr>
        <w:numPr>
          <w:ilvl w:val="0"/>
          <w:numId w:val="9"/>
        </w:numPr>
        <w:autoSpaceDE w:val="0"/>
        <w:autoSpaceDN w:val="0"/>
        <w:adjustRightInd w:val="0"/>
        <w:spacing w:line="360" w:lineRule="auto"/>
        <w:jc w:val="left"/>
        <w:rPr>
          <w:rFonts w:ascii="宋体" w:hAnsi="宋体" w:cs="宋体"/>
          <w:b/>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通过报名投标人应根据本公告要求，在规定的</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投标截止时间前</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对采购项目进行</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，同时按本公告要求完整</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、真实、准确地</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填写并上传</w:t>
      </w:r>
      <w:r>
        <w:rPr>
          <w:rFonts w:hint="eastAsia" w:ascii="宋体" w:hAnsi="宋体" w:cs="宋体"/>
          <w:color w:val="000000" w:themeColor="text1"/>
          <w:szCs w:val="21"/>
          <w:highlight w:val="none"/>
          <w14:textFill>
            <w14:solidFill>
              <w14:schemeClr w14:val="tx1"/>
            </w14:solidFill>
          </w14:textFill>
        </w:rPr>
        <w:t>完整的投标文件（并盖上公章）</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autoSpaceDE w:val="0"/>
        <w:autoSpaceDN w:val="0"/>
        <w:adjustRightInd w:val="0"/>
        <w:spacing w:line="360" w:lineRule="auto"/>
        <w:jc w:val="left"/>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6.确定成交候选人（供应商须在系统</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环节上传响应文件并</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，响应文件请按照本文件</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第五章投标附件</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进行编制后打印，每页加盖公章后</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技术商务部分</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扫描成一个P</w:t>
      </w:r>
      <w:r>
        <w:rPr>
          <w:rFonts w:ascii="宋体" w:hAnsi="宋体" w:cs="宋体"/>
          <w:b/>
          <w:bCs/>
          <w:color w:val="000000" w:themeColor="text1"/>
          <w:kern w:val="0"/>
          <w:szCs w:val="21"/>
          <w:highlight w:val="none"/>
          <w:shd w:val="clear" w:color="auto" w:fill="FFFFFF" w:themeFill="background1"/>
          <w14:textFill>
            <w14:solidFill>
              <w14:schemeClr w14:val="tx1"/>
            </w14:solidFill>
          </w14:textFill>
        </w:rPr>
        <w:t>DF</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上传</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报价部分单独扫描成一个PDF上传</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w:t>
      </w:r>
    </w:p>
    <w:p>
      <w:pPr>
        <w:pStyle w:val="80"/>
        <w:numPr>
          <w:ilvl w:val="0"/>
          <w:numId w:val="10"/>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t>文件名称：项目名称+公司名称+技术商务文件/价格文件</w:t>
      </w:r>
    </w:p>
    <w:p>
      <w:pPr>
        <w:pStyle w:val="80"/>
        <w:numPr>
          <w:ilvl w:val="0"/>
          <w:numId w:val="10"/>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本项目参考综合评分法确定成交人，参与评审的专家按照评分标准以及权重分配的规定就各个</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供应商的技术状况、商务状况及其对</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要求的响应情况进行评议和比较，评出其技术评分和商务评分、价格评分相加得出其综合得分，本项目推荐综合得分排名前三的</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供应商作为成交候选人，采购人收到评审报告之日起10个工作日内自行组织评审，在成交候选人中确定成交人。</w:t>
      </w:r>
    </w:p>
    <w:p>
      <w:pPr>
        <w:pStyle w:val="80"/>
        <w:numPr>
          <w:ilvl w:val="0"/>
          <w:numId w:val="10"/>
        </w:numPr>
        <w:spacing w:line="360" w:lineRule="auto"/>
        <w:ind w:firstLineChars="0"/>
        <w:rPr>
          <w:rFonts w:ascii="宋体" w:hAnsi="宋体" w:eastAsia="宋体" w:cs="宋体"/>
          <w:b/>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t>招标人在成交人基础上，结合项目情况进行商务谈判，以谈判后价格作最终成交价。</w:t>
      </w:r>
    </w:p>
    <w:p>
      <w:pPr>
        <w:pStyle w:val="80"/>
        <w:autoSpaceDE w:val="0"/>
        <w:autoSpaceDN w:val="0"/>
        <w:adjustRightInd w:val="0"/>
        <w:spacing w:line="360" w:lineRule="auto"/>
        <w:ind w:firstLine="0" w:firstLineChars="0"/>
        <w:jc w:val="left"/>
        <w:outlineLvl w:val="2"/>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7.无效</w:t>
      </w:r>
      <w:r>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t>投标</w:t>
      </w:r>
    </w:p>
    <w:p>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的投标人报价超过最高或最低预算金额的视为无效</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投标人须提供本项目要求的资质文件，如果不按公告规定或</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bCs/>
          <w:color w:val="000000" w:themeColor="text1"/>
          <w:kern w:val="0"/>
          <w:szCs w:val="21"/>
          <w:shd w:val="clear" w:color="auto" w:fill="FFFFFF" w:themeFill="background1"/>
          <w14:textFill>
            <w14:solidFill>
              <w14:schemeClr w14:val="tx1"/>
            </w14:solidFill>
          </w14:textFill>
        </w:rPr>
        <w:t>要求等相关规定提供符合要求的资质文件，将被视为无效</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shd w:val="clear" w:color="auto" w:fill="FFFFFF" w:themeFill="background1"/>
          <w14:textFill>
            <w14:solidFill>
              <w14:schemeClr w14:val="tx1"/>
            </w14:solidFill>
          </w14:textFill>
        </w:rPr>
        <w:t>；</w:t>
      </w:r>
    </w:p>
    <w:p>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投标人须对本项目采购内容进行整体</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shd w:val="clear" w:color="auto" w:fill="FFFFFF" w:themeFill="background1"/>
          <w14:textFill>
            <w14:solidFill>
              <w14:schemeClr w14:val="tx1"/>
            </w14:solidFill>
          </w14:textFill>
        </w:rPr>
        <w:t>，任何只对其中一部分内容进行的报价都被视为无效</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shd w:val="clear" w:color="auto" w:fill="FFFFFF" w:themeFill="background1"/>
          <w14:textFill>
            <w14:solidFill>
              <w14:schemeClr w14:val="tx1"/>
            </w14:solidFill>
          </w14:textFill>
        </w:rPr>
        <w:t>；</w:t>
      </w:r>
    </w:p>
    <w:p>
      <w:pPr>
        <w:pStyle w:val="80"/>
        <w:numPr>
          <w:ilvl w:val="0"/>
          <w:numId w:val="11"/>
        </w:numPr>
        <w:spacing w:line="360" w:lineRule="auto"/>
        <w:ind w:firstLineChars="0"/>
        <w:rPr>
          <w:rFonts w:ascii="宋体" w:hAnsi="宋体" w:eastAsia="宋体" w:cs="宋体"/>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报价表以及有报价投标人落款的报价文件必须加盖报价投标人公章，否则视为无效</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w:t>
      </w:r>
    </w:p>
    <w:p>
      <w:pPr>
        <w:widowControl/>
        <w:numPr>
          <w:ilvl w:val="0"/>
          <w:numId w:val="11"/>
        </w:numPr>
        <w:shd w:val="clear" w:color="auto" w:fill="FFFFFF"/>
        <w:autoSpaceDE w:val="0"/>
        <w:autoSpaceDN w:val="0"/>
        <w:adjustRightInd w:val="0"/>
        <w:spacing w:line="276"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pStyle w:val="39"/>
        <w:numPr>
          <w:ilvl w:val="0"/>
          <w:numId w:val="11"/>
        </w:numPr>
        <w:shd w:val="clear" w:color="auto" w:fill="FFFFFF"/>
        <w:spacing w:before="0" w:beforeAutospacing="0" w:after="0" w:afterAutospacing="0" w:line="276" w:lineRule="auto"/>
        <w:rPr>
          <w:b/>
          <w:bCs/>
          <w:color w:val="000000" w:themeColor="text1"/>
          <w:sz w:val="21"/>
          <w:szCs w:val="21"/>
          <w:u w:val="double"/>
          <w14:textFill>
            <w14:solidFill>
              <w14:schemeClr w14:val="tx1"/>
            </w14:solidFill>
          </w14:textFill>
        </w:rPr>
      </w:pPr>
      <w:r>
        <w:rPr>
          <w:rFonts w:hint="eastAsia"/>
          <w:b/>
          <w:bCs/>
          <w:color w:val="000000" w:themeColor="text1"/>
          <w:sz w:val="21"/>
          <w:szCs w:val="21"/>
          <w:u w:val="double"/>
          <w14:textFill>
            <w14:solidFill>
              <w14:schemeClr w14:val="tx1"/>
            </w14:solidFill>
          </w14:textFill>
        </w:rPr>
        <w:t>按有关法律、法规、规章属于</w:t>
      </w:r>
      <w:r>
        <w:rPr>
          <w:rFonts w:hint="eastAsia"/>
          <w:b/>
          <w:bCs/>
          <w:color w:val="000000" w:themeColor="text1"/>
          <w:sz w:val="21"/>
          <w:szCs w:val="21"/>
          <w:u w:val="double"/>
          <w:lang w:eastAsia="zh-CN"/>
          <w14:textFill>
            <w14:solidFill>
              <w14:schemeClr w14:val="tx1"/>
            </w14:solidFill>
          </w14:textFill>
        </w:rPr>
        <w:t>投标</w:t>
      </w:r>
      <w:r>
        <w:rPr>
          <w:rFonts w:hint="eastAsia"/>
          <w:b/>
          <w:bCs/>
          <w:color w:val="000000" w:themeColor="text1"/>
          <w:sz w:val="21"/>
          <w:szCs w:val="21"/>
          <w:u w:val="double"/>
          <w14:textFill>
            <w14:solidFill>
              <w14:schemeClr w14:val="tx1"/>
            </w14:solidFill>
          </w14:textFill>
        </w:rPr>
        <w:t>无效的。</w:t>
      </w:r>
    </w:p>
    <w:p>
      <w:pPr>
        <w:widowControl/>
        <w:numPr>
          <w:ilvl w:val="0"/>
          <w:numId w:val="11"/>
        </w:numPr>
        <w:shd w:val="clear" w:color="auto" w:fill="FFFFFF"/>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有下列情形之一的，视为串通</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shd w:val="clear" w:color="auto" w:fill="FFFFFF" w:themeFill="background1"/>
          <w14:textFill>
            <w14:solidFill>
              <w14:schemeClr w14:val="tx1"/>
            </w14:solidFill>
          </w14:textFill>
        </w:rPr>
        <w:t>，其</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
          <w:color w:val="000000" w:themeColor="text1"/>
          <w:kern w:val="0"/>
          <w:szCs w:val="21"/>
          <w:shd w:val="clear" w:color="auto" w:fill="FFFFFF" w:themeFill="background1"/>
          <w14:textFill>
            <w14:solidFill>
              <w14:schemeClr w14:val="tx1"/>
            </w14:solidFill>
          </w14:textFill>
        </w:rPr>
        <w:t>无效：</w:t>
      </w:r>
    </w:p>
    <w:p>
      <w:pPr>
        <w:pStyle w:val="187"/>
        <w:widowControl/>
        <w:numPr>
          <w:ilvl w:val="2"/>
          <w:numId w:val="12"/>
        </w:numPr>
        <w:spacing w:line="360" w:lineRule="auto"/>
        <w:ind w:firstLineChars="0"/>
        <w:jc w:val="left"/>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存在单位负责人为同一人或存在控股、管理关系的不同单位参与同一</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项目；</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不同投标人的响应文件由同一单位或者个人编制；</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不同投标人委托同一单位或者个人办理</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事宜；</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不同投标人使用同一IP地址</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不同投标人的响应文件载明的项目管理成员或者联系人员为同一人；</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不同投标人的响应文件异常一致或者报价呈规律性差异；</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不同投标人的响应文件相互混淆；</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不同投标人的平台</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招标代理服务费</w:t>
      </w:r>
      <w:r>
        <w:rPr>
          <w:rFonts w:hint="eastAsia" w:ascii="宋体" w:hAnsi="宋体" w:cs="宋体"/>
          <w:color w:val="000000" w:themeColor="text1"/>
          <w:kern w:val="0"/>
          <w:szCs w:val="21"/>
          <w:shd w:val="clear" w:color="auto" w:fill="FFFFFF" w:themeFill="background1"/>
          <w14:textFill>
            <w14:solidFill>
              <w14:schemeClr w14:val="tx1"/>
            </w14:solidFill>
          </w14:textFill>
        </w:rPr>
        <w:t>从同一单位或者个人的账户转出。</w:t>
      </w:r>
    </w:p>
    <w:p>
      <w:p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8.</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shd w:val="clear" w:color="auto" w:fill="FFFFFF" w:themeFill="background1"/>
          <w14:textFill>
            <w14:solidFill>
              <w14:schemeClr w14:val="tx1"/>
            </w14:solidFill>
          </w14:textFill>
        </w:rPr>
        <w:t>活动失败</w:t>
      </w:r>
    </w:p>
    <w:p>
      <w:pPr>
        <w:pStyle w:val="80"/>
        <w:numPr>
          <w:ilvl w:val="0"/>
          <w:numId w:val="13"/>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pPr>
      <w:r>
        <w:rPr>
          <w:rFonts w:hint="eastAsia" w:ascii="宋体" w:hAnsi="宋体" w:eastAsia="宋体" w:cs="宋体"/>
          <w:color w:val="000000" w:themeColor="text1"/>
          <w:szCs w:val="21"/>
          <w:shd w:val="clear" w:color="auto" w:fill="FFFFFF" w:themeFill="background1"/>
          <w14:textFill>
            <w14:solidFill>
              <w14:schemeClr w14:val="tx1"/>
            </w14:solidFill>
          </w14:textFill>
        </w:rPr>
        <w:t>出现影响采购公正的违法、违规行为的；</w:t>
      </w:r>
    </w:p>
    <w:p>
      <w:pPr>
        <w:numPr>
          <w:ilvl w:val="0"/>
          <w:numId w:val="13"/>
        </w:numPr>
        <w:autoSpaceDE w:val="0"/>
        <w:autoSpaceDN w:val="0"/>
        <w:adjustRightInd w:val="0"/>
        <w:spacing w:line="360" w:lineRule="auto"/>
        <w:jc w:val="left"/>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因重大变故，采购任务取消的。</w:t>
      </w:r>
    </w:p>
    <w:p>
      <w:pPr>
        <w:autoSpaceDE w:val="0"/>
        <w:autoSpaceDN w:val="0"/>
        <w:adjustRightInd w:val="0"/>
        <w:spacing w:line="360" w:lineRule="auto"/>
        <w:jc w:val="left"/>
        <w:outlineLvl w:val="2"/>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9.</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招标代理服务费</w:t>
      </w:r>
    </w:p>
    <w:p>
      <w:pPr>
        <w:numPr>
          <w:ilvl w:val="0"/>
          <w:numId w:val="14"/>
        </w:numPr>
        <w:autoSpaceDE w:val="0"/>
        <w:autoSpaceDN w:val="0"/>
        <w:adjustRightInd w:val="0"/>
        <w:spacing w:line="36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定额收费4500元。</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成交投标人无正当理由放弃成交资格的必须按</w:t>
      </w:r>
      <w:r>
        <w:rPr>
          <w:rFonts w:hint="eastAsia" w:ascii="宋体" w:hAnsi="宋体" w:cs="宋体"/>
          <w:color w:val="000000" w:themeColor="text1"/>
          <w:kern w:val="0"/>
          <w:szCs w:val="21"/>
          <w:highlight w:val="none"/>
          <w:lang w:eastAsia="zh-CN"/>
          <w14:textFill>
            <w14:solidFill>
              <w14:schemeClr w14:val="tx1"/>
            </w14:solidFill>
          </w14:textFill>
        </w:rPr>
        <w:t>综合评审</w:t>
      </w:r>
      <w:r>
        <w:rPr>
          <w:rFonts w:hint="eastAsia" w:ascii="宋体" w:hAnsi="宋体" w:cs="宋体"/>
          <w:color w:val="000000" w:themeColor="text1"/>
          <w:kern w:val="0"/>
          <w:szCs w:val="21"/>
          <w:highlight w:val="none"/>
          <w14:textFill>
            <w14:solidFill>
              <w14:schemeClr w14:val="tx1"/>
            </w14:solidFill>
          </w14:textFill>
        </w:rPr>
        <w:t>公告等相关规定缴纳相应的平台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如确实因不可抗力放弃成交资格的，应在不可抗力发生后三个工作日内予以通知采购代理机构并提供相关的证明；如逾期，采购代理机构不予退还平台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jc w:val="left"/>
        <w:outlineLvl w:val="2"/>
        <w:rPr>
          <w:rFonts w:hint="default" w:ascii="宋体" w:hAnsi="宋体" w:eastAsia="宋体" w:cs="宋体"/>
          <w:b/>
          <w:color w:val="000000" w:themeColor="text1"/>
          <w:kern w:val="0"/>
          <w:szCs w:val="21"/>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lang w:val="en-US" w:eastAsia="zh-CN"/>
          <w14:textFill>
            <w14:solidFill>
              <w14:schemeClr w14:val="tx1"/>
            </w14:solidFill>
          </w14:textFill>
        </w:rPr>
        <w:t>10.本项目相关公告在招标代理机构网站（http://chxmzx.com）上公布之日即视为有效送达，不再另行通知。</w:t>
      </w:r>
    </w:p>
    <w:p>
      <w:pPr>
        <w:widowControl/>
        <w:autoSpaceDE w:val="0"/>
        <w:autoSpaceDN w:val="0"/>
        <w:adjustRightInd w:val="0"/>
        <w:spacing w:line="360" w:lineRule="auto"/>
        <w:jc w:val="left"/>
        <w:outlineLvl w:val="2"/>
        <w:rPr>
          <w:rFonts w:ascii="宋体" w:hAnsi="宋体" w:cs="宋体"/>
          <w:b/>
          <w:bCs/>
          <w:color w:val="000000" w:themeColor="text1"/>
          <w:sz w:val="30"/>
          <w:szCs w:val="30"/>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1</w:t>
      </w:r>
      <w:r>
        <w:rPr>
          <w:rFonts w:hint="eastAsia" w:ascii="宋体" w:hAnsi="宋体" w:cs="宋体"/>
          <w:b/>
          <w:color w:val="000000" w:themeColor="text1"/>
          <w:kern w:val="0"/>
          <w:szCs w:val="21"/>
          <w:shd w:val="clear" w:color="auto" w:fill="FFFFFF" w:themeFill="background1"/>
          <w:lang w:val="en-US" w:eastAsia="zh-CN"/>
          <w14:textFill>
            <w14:solidFill>
              <w14:schemeClr w14:val="tx1"/>
            </w14:solidFill>
          </w14:textFill>
        </w:rPr>
        <w:t>1</w:t>
      </w:r>
      <w:r>
        <w:rPr>
          <w:rFonts w:hint="eastAsia" w:ascii="宋体" w:hAnsi="宋体" w:cs="宋体"/>
          <w:b/>
          <w:color w:val="000000" w:themeColor="text1"/>
          <w:kern w:val="0"/>
          <w:szCs w:val="21"/>
          <w:shd w:val="clear" w:color="auto" w:fill="FFFFFF" w:themeFill="background1"/>
          <w14:textFill>
            <w14:solidFill>
              <w14:schemeClr w14:val="tx1"/>
            </w14:solidFill>
          </w14:textFill>
        </w:rPr>
        <w:t>.联系方式</w:t>
      </w:r>
      <w:bookmarkEnd w:id="3"/>
      <w:bookmarkEnd w:id="4"/>
    </w:p>
    <w:p>
      <w:pPr>
        <w:pStyle w:val="80"/>
        <w:numPr>
          <w:ilvl w:val="0"/>
          <w:numId w:val="15"/>
        </w:numPr>
        <w:spacing w:line="360" w:lineRule="auto"/>
        <w:ind w:firstLineChars="0"/>
        <w:rPr>
          <w:rFonts w:hint="eastAsia" w:ascii="宋体" w:hAnsi="宋体" w:eastAsia="宋体" w:cs="宋体"/>
          <w:color w:val="000000" w:themeColor="text1"/>
          <w:szCs w:val="21"/>
          <w:shd w:val="clear" w:color="auto" w:fill="FFFFFF" w:themeFill="background1"/>
          <w:lang w:val="en-US" w:eastAsia="zh-CN"/>
          <w14:textFill>
            <w14:solidFill>
              <w14:schemeClr w14:val="tx1"/>
            </w14:solidFill>
          </w14:textFill>
        </w:rPr>
      </w:pPr>
      <w:r>
        <w:rPr>
          <w:rFonts w:hint="eastAsia" w:ascii="宋体" w:hAnsi="宋体" w:eastAsia="宋体" w:cs="宋体"/>
          <w:color w:val="000000" w:themeColor="text1"/>
          <w:szCs w:val="21"/>
          <w:shd w:val="clear" w:color="auto" w:fill="FFFFFF" w:themeFill="background1"/>
          <w:lang w:val="en-US" w:eastAsia="zh-CN"/>
          <w14:textFill>
            <w14:solidFill>
              <w14:schemeClr w14:val="tx1"/>
            </w14:solidFill>
          </w14:textFill>
        </w:rPr>
        <w:t>联系电话：0660-3388969</w:t>
      </w:r>
    </w:p>
    <w:p>
      <w:pPr>
        <w:pStyle w:val="80"/>
        <w:numPr>
          <w:ilvl w:val="0"/>
          <w:numId w:val="15"/>
        </w:numPr>
        <w:spacing w:line="360" w:lineRule="auto"/>
        <w:ind w:firstLineChars="0"/>
        <w:rPr>
          <w:rFonts w:hint="default" w:ascii="宋体" w:hAnsi="宋体" w:eastAsia="宋体" w:cs="宋体"/>
          <w:color w:val="000000" w:themeColor="text1"/>
          <w:szCs w:val="21"/>
          <w:shd w:val="clear" w:color="auto" w:fill="FFFFFF" w:themeFill="background1"/>
          <w:lang w:val="en-US" w:eastAsia="zh-CN"/>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color w:val="000000" w:themeColor="text1"/>
          <w:szCs w:val="21"/>
          <w:shd w:val="clear" w:color="auto" w:fill="FFFFFF" w:themeFill="background1"/>
          <w:lang w:val="en-US" w:eastAsia="zh-CN"/>
          <w14:textFill>
            <w14:solidFill>
              <w14:schemeClr w14:val="tx1"/>
            </w14:solidFill>
          </w14:textFill>
        </w:rPr>
        <w:t>办公时间：上午9：00至12：00，下午14：00至17：30（周一至周五,法定节假日除外）</w:t>
      </w:r>
    </w:p>
    <w:bookmarkEnd w:id="1"/>
    <w:bookmarkEnd w:id="5"/>
    <w:p>
      <w:pPr>
        <w:numPr>
          <w:ilvl w:val="0"/>
          <w:numId w:val="3"/>
        </w:numPr>
        <w:spacing w:line="360" w:lineRule="auto"/>
        <w:ind w:left="1120" w:leftChars="0" w:hanging="1120" w:firstLineChars="0"/>
        <w:jc w:val="center"/>
        <w:outlineLvl w:val="0"/>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pPr>
      <w:bookmarkStart w:id="6" w:name="_Toc4540"/>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采购需求书</w:t>
      </w:r>
      <w:bookmarkEnd w:id="6"/>
    </w:p>
    <w:p>
      <w:pPr>
        <w:pStyle w:val="187"/>
        <w:widowControl/>
        <w:numPr>
          <w:ilvl w:val="0"/>
          <w:numId w:val="16"/>
        </w:numPr>
        <w:spacing w:before="156" w:beforeLines="50" w:line="360" w:lineRule="auto"/>
        <w:ind w:firstLineChars="0"/>
        <w:jc w:val="left"/>
        <w:rPr>
          <w:rFonts w:ascii="宋体" w:hAnsi="宋体" w:cs="宋体"/>
          <w:b/>
          <w:bCs/>
          <w:color w:val="000000" w:themeColor="text1"/>
          <w:sz w:val="24"/>
          <w:szCs w:val="24"/>
          <w14:textFill>
            <w14:solidFill>
              <w14:schemeClr w14:val="tx1"/>
            </w14:solidFill>
          </w14:textFill>
        </w:rPr>
      </w:pPr>
      <w:bookmarkStart w:id="7" w:name="_Toc311015397"/>
      <w:r>
        <w:rPr>
          <w:rFonts w:hint="eastAsia" w:ascii="宋体" w:hAnsi="宋体" w:cs="宋体"/>
          <w:b/>
          <w:bCs/>
          <w:color w:val="000000" w:themeColor="text1"/>
          <w:sz w:val="24"/>
          <w:szCs w:val="24"/>
          <w14:textFill>
            <w14:solidFill>
              <w14:schemeClr w14:val="tx1"/>
            </w14:solidFill>
          </w14:textFill>
        </w:rPr>
        <w:t>项目一览表：</w:t>
      </w:r>
    </w:p>
    <w:tbl>
      <w:tblPr>
        <w:tblStyle w:val="44"/>
        <w:tblpPr w:leftFromText="180" w:rightFromText="180" w:vertAnchor="text" w:horzAnchor="page" w:tblpX="1389" w:tblpY="181"/>
        <w:tblOverlap w:val="never"/>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1150"/>
        <w:gridCol w:w="3377"/>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809" w:type="dxa"/>
            <w:shd w:val="clear" w:color="auto" w:fill="auto"/>
            <w:vAlign w:val="center"/>
          </w:tcPr>
          <w:p>
            <w:pPr>
              <w:spacing w:before="50" w:line="360" w:lineRule="auto"/>
              <w:jc w:val="center"/>
              <w:rPr>
                <w:rFonts w:ascii="宋体" w:hAnsi="宋体" w:cs="宋体"/>
                <w:b/>
                <w:color w:val="000000" w:themeColor="text1"/>
                <w:sz w:val="24"/>
                <w:szCs w:val="24"/>
                <w:shd w:val="clear" w:color="auto" w:fill="FFFFFF" w:themeFill="background1"/>
                <w14:textFill>
                  <w14:solidFill>
                    <w14:schemeClr w14:val="tx1"/>
                  </w14:solidFill>
                </w14:textFill>
              </w:rPr>
            </w:pPr>
            <w:r>
              <w:rPr>
                <w:rFonts w:hint="eastAsia" w:ascii="宋体" w:hAnsi="宋体" w:cs="宋体"/>
                <w:b/>
                <w:color w:val="000000" w:themeColor="text1"/>
                <w:sz w:val="24"/>
                <w:szCs w:val="24"/>
                <w:shd w:val="clear" w:color="auto" w:fill="FFFFFF" w:themeFill="background1"/>
                <w14:textFill>
                  <w14:solidFill>
                    <w14:schemeClr w14:val="tx1"/>
                  </w14:solidFill>
                </w14:textFill>
              </w:rPr>
              <w:t>采购内容</w:t>
            </w:r>
          </w:p>
        </w:tc>
        <w:tc>
          <w:tcPr>
            <w:tcW w:w="1150" w:type="dxa"/>
            <w:shd w:val="clear" w:color="auto" w:fill="auto"/>
            <w:vAlign w:val="center"/>
          </w:tcPr>
          <w:p>
            <w:pPr>
              <w:spacing w:before="50" w:line="360" w:lineRule="auto"/>
              <w:jc w:val="center"/>
              <w:rPr>
                <w:rFonts w:ascii="宋体" w:hAnsi="宋体" w:cs="宋体"/>
                <w:b/>
                <w:color w:val="000000" w:themeColor="text1"/>
                <w:sz w:val="24"/>
                <w:szCs w:val="24"/>
                <w:shd w:val="clear" w:color="auto" w:fill="FFFFFF" w:themeFill="background1"/>
                <w14:textFill>
                  <w14:solidFill>
                    <w14:schemeClr w14:val="tx1"/>
                  </w14:solidFill>
                </w14:textFill>
              </w:rPr>
            </w:pPr>
            <w:r>
              <w:rPr>
                <w:rFonts w:hint="eastAsia" w:ascii="宋体" w:hAnsi="宋体" w:cs="宋体"/>
                <w:b/>
                <w:color w:val="000000" w:themeColor="text1"/>
                <w:sz w:val="24"/>
                <w:szCs w:val="24"/>
                <w:shd w:val="clear" w:color="auto" w:fill="FFFFFF" w:themeFill="background1"/>
                <w14:textFill>
                  <w14:solidFill>
                    <w14:schemeClr w14:val="tx1"/>
                  </w14:solidFill>
                </w14:textFill>
              </w:rPr>
              <w:t>数量</w:t>
            </w:r>
          </w:p>
        </w:tc>
        <w:tc>
          <w:tcPr>
            <w:tcW w:w="3377" w:type="dxa"/>
          </w:tcPr>
          <w:p>
            <w:pPr>
              <w:spacing w:before="50" w:line="360" w:lineRule="auto"/>
              <w:jc w:val="center"/>
              <w:rPr>
                <w:rFonts w:ascii="宋体" w:hAnsi="宋体" w:cs="宋体"/>
                <w:b/>
                <w:color w:val="000000" w:themeColor="text1"/>
                <w:sz w:val="24"/>
                <w:szCs w:val="24"/>
                <w:shd w:val="clear" w:color="auto" w:fill="FFFFFF" w:themeFill="background1"/>
                <w14:textFill>
                  <w14:solidFill>
                    <w14:schemeClr w14:val="tx1"/>
                  </w14:solidFill>
                </w14:textFill>
              </w:rPr>
            </w:pPr>
            <w:r>
              <w:rPr>
                <w:rFonts w:hint="eastAsia" w:ascii="宋体" w:hAnsi="宋体" w:cs="宋体"/>
                <w:b/>
                <w:color w:val="000000" w:themeColor="text1"/>
                <w:sz w:val="24"/>
                <w:szCs w:val="24"/>
                <w:shd w:val="clear" w:color="auto" w:fill="FFFFFF" w:themeFill="background1"/>
                <w14:textFill>
                  <w14:solidFill>
                    <w14:schemeClr w14:val="tx1"/>
                  </w14:solidFill>
                </w14:textFill>
              </w:rPr>
              <w:t>货期</w:t>
            </w:r>
          </w:p>
        </w:tc>
        <w:tc>
          <w:tcPr>
            <w:tcW w:w="2202" w:type="dxa"/>
            <w:shd w:val="clear" w:color="auto" w:fill="auto"/>
            <w:vAlign w:val="center"/>
          </w:tcPr>
          <w:p>
            <w:pPr>
              <w:spacing w:before="50" w:line="360" w:lineRule="auto"/>
              <w:jc w:val="center"/>
              <w:rPr>
                <w:rFonts w:ascii="宋体" w:hAnsi="宋体" w:cs="宋体"/>
                <w:b/>
                <w:color w:val="000000" w:themeColor="text1"/>
                <w:sz w:val="24"/>
                <w:szCs w:val="24"/>
                <w:shd w:val="clear" w:color="auto" w:fill="FFFFFF" w:themeFill="background1"/>
                <w14:textFill>
                  <w14:solidFill>
                    <w14:schemeClr w14:val="tx1"/>
                  </w14:solidFill>
                </w14:textFill>
              </w:rPr>
            </w:pPr>
            <w:r>
              <w:rPr>
                <w:rFonts w:hint="eastAsia" w:ascii="宋体" w:hAnsi="宋体" w:cs="宋体"/>
                <w:b/>
                <w:color w:val="000000" w:themeColor="text1"/>
                <w:sz w:val="24"/>
                <w:szCs w:val="24"/>
                <w:shd w:val="clear" w:color="auto" w:fill="FFFFFF" w:themeFill="background1"/>
                <w14:textFill>
                  <w14:solidFill>
                    <w14:schemeClr w14:val="tx1"/>
                  </w14:solidFill>
                </w14:textFill>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2809" w:type="dxa"/>
            <w:vAlign w:val="center"/>
          </w:tcPr>
          <w:p>
            <w:pPr>
              <w:spacing w:before="50" w:line="360" w:lineRule="auto"/>
              <w:jc w:val="center"/>
              <w:rPr>
                <w:rFonts w:ascii="宋体" w:hAnsi="宋体" w:cs="宋体"/>
                <w:bCs/>
                <w:color w:val="000000" w:themeColor="text1"/>
                <w:sz w:val="24"/>
                <w:szCs w:val="24"/>
                <w:shd w:val="clear" w:color="auto" w:fill="FFFFFF" w:themeFill="background1"/>
                <w14:textFill>
                  <w14:solidFill>
                    <w14:schemeClr w14:val="tx1"/>
                  </w14:solidFill>
                </w14:textFill>
              </w:rPr>
            </w:pPr>
            <w:r>
              <w:rPr>
                <w:rFonts w:hint="eastAsia" w:ascii="宋体" w:hAnsi="宋体" w:cs="宋体"/>
                <w:bCs/>
                <w:color w:val="000000" w:themeColor="text1"/>
                <w:sz w:val="24"/>
                <w:szCs w:val="24"/>
                <w:shd w:val="clear" w:color="auto" w:fill="FFFFFF" w:themeFill="background1"/>
                <w:lang w:eastAsia="zh-CN"/>
                <w14:textFill>
                  <w14:solidFill>
                    <w14:schemeClr w14:val="tx1"/>
                  </w14:solidFill>
                </w14:textFill>
              </w:rPr>
              <w:t>陆丰甲湖湾电厂尿素采购</w:t>
            </w:r>
          </w:p>
        </w:tc>
        <w:tc>
          <w:tcPr>
            <w:tcW w:w="1150" w:type="dxa"/>
            <w:vAlign w:val="center"/>
          </w:tcPr>
          <w:p>
            <w:pPr>
              <w:spacing w:before="50" w:line="360" w:lineRule="auto"/>
              <w:jc w:val="center"/>
              <w:rPr>
                <w:rFonts w:hint="default" w:ascii="宋体" w:hAnsi="宋体" w:cs="宋体"/>
                <w:bCs/>
                <w:color w:val="000000" w:themeColor="text1"/>
                <w:sz w:val="24"/>
                <w:szCs w:val="24"/>
                <w:shd w:val="clear" w:color="auto" w:fill="FFFFFF" w:themeFill="background1"/>
                <w:lang w:val="en-US"/>
                <w14:textFill>
                  <w14:solidFill>
                    <w14:schemeClr w14:val="tx1"/>
                  </w14:solidFill>
                </w14:textFill>
              </w:rPr>
            </w:pPr>
            <w:r>
              <w:rPr>
                <w:rFonts w:hint="eastAsia" w:ascii="宋体" w:hAnsi="宋体" w:cs="宋体"/>
                <w:bCs/>
                <w:color w:val="000000" w:themeColor="text1"/>
                <w:sz w:val="24"/>
                <w:szCs w:val="24"/>
                <w:shd w:val="clear" w:color="auto" w:fill="FFFFFF" w:themeFill="background1"/>
                <w:lang w:val="en-US" w:eastAsia="zh-CN"/>
                <w14:textFill>
                  <w14:solidFill>
                    <w14:schemeClr w14:val="tx1"/>
                  </w14:solidFill>
                </w14:textFill>
              </w:rPr>
              <w:t>693吨</w:t>
            </w:r>
          </w:p>
        </w:tc>
        <w:tc>
          <w:tcPr>
            <w:tcW w:w="3377" w:type="dxa"/>
            <w:vAlign w:val="center"/>
          </w:tcPr>
          <w:p>
            <w:pPr>
              <w:tabs>
                <w:tab w:val="left" w:pos="1128"/>
              </w:tabs>
              <w:spacing w:before="50" w:line="360" w:lineRule="auto"/>
              <w:jc w:val="center"/>
              <w:rPr>
                <w:rFonts w:ascii="宋体" w:hAnsi="宋体" w:cs="宋体"/>
                <w:bCs/>
                <w:color w:val="000000" w:themeColor="text1"/>
                <w:sz w:val="24"/>
                <w:szCs w:val="24"/>
                <w:shd w:val="clear" w:color="auto" w:fill="FFFFFF" w:themeFill="background1"/>
                <w14:textFill>
                  <w14:solidFill>
                    <w14:schemeClr w14:val="tx1"/>
                  </w14:solidFill>
                </w14:textFill>
              </w:rPr>
            </w:pPr>
            <w:r>
              <w:rPr>
                <w:rFonts w:hint="eastAsia" w:ascii="宋体" w:hAnsi="宋体" w:cs="宋体"/>
                <w:bCs/>
                <w:color w:val="000000" w:themeColor="text1"/>
                <w:sz w:val="24"/>
                <w:szCs w:val="24"/>
                <w:shd w:val="clear" w:color="auto" w:fill="FFFFFF" w:themeFill="background1"/>
                <w14:textFill>
                  <w14:solidFill>
                    <w14:schemeClr w14:val="tx1"/>
                  </w14:solidFill>
                </w14:textFill>
              </w:rPr>
              <w:t xml:space="preserve"> 报价供应商须在报价表自行备注货期，否则视为无效报价。</w:t>
            </w:r>
          </w:p>
        </w:tc>
        <w:tc>
          <w:tcPr>
            <w:tcW w:w="2202" w:type="dxa"/>
            <w:vAlign w:val="center"/>
          </w:tcPr>
          <w:p>
            <w:pPr>
              <w:tabs>
                <w:tab w:val="left" w:pos="1128"/>
              </w:tabs>
              <w:spacing w:before="50" w:line="360" w:lineRule="auto"/>
              <w:jc w:val="center"/>
              <w:rPr>
                <w:rFonts w:ascii="宋体" w:hAnsi="宋体" w:cs="宋体"/>
                <w:bCs/>
                <w:color w:val="000000" w:themeColor="text1"/>
                <w:sz w:val="24"/>
                <w:szCs w:val="24"/>
                <w:shd w:val="clear" w:color="auto" w:fill="FFFFFF" w:themeFill="background1"/>
                <w14:textFill>
                  <w14:solidFill>
                    <w14:schemeClr w14:val="tx1"/>
                  </w14:solidFill>
                </w14:textFill>
              </w:rPr>
            </w:pPr>
            <w:r>
              <w:rPr>
                <w:rFonts w:hint="eastAsia" w:ascii="宋体" w:hAnsi="宋体" w:cs="宋体"/>
                <w:bCs/>
                <w:color w:val="000000" w:themeColor="text1"/>
                <w:sz w:val="24"/>
                <w:szCs w:val="24"/>
                <w:shd w:val="clear" w:color="auto" w:fill="FFFFFF" w:themeFill="background1"/>
                <w14:textFill>
                  <w14:solidFill>
                    <w14:schemeClr w14:val="tx1"/>
                  </w14:solidFill>
                </w14:textFill>
              </w:rPr>
              <w:t>由招标人通知送货</w:t>
            </w:r>
          </w:p>
        </w:tc>
      </w:tr>
    </w:tbl>
    <w:p>
      <w:pPr>
        <w:pStyle w:val="187"/>
        <w:widowControl/>
        <w:numPr>
          <w:ilvl w:val="0"/>
          <w:numId w:val="16"/>
        </w:numPr>
        <w:spacing w:line="360" w:lineRule="auto"/>
        <w:ind w:firstLineChars="0"/>
        <w:jc w:val="left"/>
        <w:rPr>
          <w:rFonts w:ascii="宋体" w:hAnsi="宋体" w:cs="宋体"/>
          <w:b/>
          <w:bCs/>
          <w:color w:val="000000" w:themeColor="text1"/>
          <w:sz w:val="24"/>
          <w:szCs w:val="24"/>
          <w14:textFill>
            <w14:solidFill>
              <w14:schemeClr w14:val="tx1"/>
            </w14:solidFill>
          </w14:textFill>
        </w:rPr>
      </w:pPr>
      <w:bookmarkStart w:id="8" w:name="_Toc60080662"/>
      <w:bookmarkStart w:id="9" w:name="_Toc271292849"/>
      <w:r>
        <w:rPr>
          <w:rFonts w:hint="eastAsia" w:ascii="宋体" w:hAnsi="宋体" w:cs="宋体"/>
          <w:b/>
          <w:bCs/>
          <w:color w:val="000000" w:themeColor="text1"/>
          <w:sz w:val="24"/>
          <w:szCs w:val="24"/>
          <w14:textFill>
            <w14:solidFill>
              <w14:schemeClr w14:val="tx1"/>
            </w14:solidFill>
          </w14:textFill>
        </w:rPr>
        <w:t>采购清单技术参数要求</w:t>
      </w:r>
    </w:p>
    <w:p>
      <w:pPr>
        <w:pStyle w:val="187"/>
        <w:widowControl/>
        <w:numPr>
          <w:ilvl w:val="0"/>
          <w:numId w:val="17"/>
        </w:numPr>
        <w:spacing w:line="360" w:lineRule="auto"/>
        <w:ind w:firstLineChars="0"/>
        <w:jc w:val="left"/>
        <w:rPr>
          <w:rFonts w:ascii="宋体" w:hAnsi="宋体"/>
          <w:b w:val="0"/>
          <w:bCs w:val="0"/>
          <w:sz w:val="24"/>
          <w:szCs w:val="24"/>
        </w:rPr>
      </w:pPr>
      <w:r>
        <w:rPr>
          <w:rFonts w:hint="eastAsia" w:ascii="宋体" w:hAnsi="宋体" w:cs="宋体"/>
          <w:b w:val="0"/>
          <w:bCs w:val="0"/>
          <w:color w:val="000000" w:themeColor="text1"/>
          <w:sz w:val="24"/>
          <w:szCs w:val="24"/>
          <w14:textFill>
            <w14:solidFill>
              <w14:schemeClr w14:val="tx1"/>
            </w14:solidFill>
          </w14:textFill>
        </w:rPr>
        <w:t>采购数量：</w:t>
      </w:r>
      <w:r>
        <w:rPr>
          <w:rFonts w:hint="eastAsia" w:ascii="宋体" w:hAnsi="宋体" w:cs="宋体"/>
          <w:bCs/>
          <w:color w:val="000000" w:themeColor="text1"/>
          <w:sz w:val="24"/>
          <w:szCs w:val="24"/>
          <w:shd w:val="clear" w:color="auto" w:fill="FFFFFF" w:themeFill="background1"/>
          <w:lang w:val="en-US" w:eastAsia="zh-CN"/>
          <w14:textFill>
            <w14:solidFill>
              <w14:schemeClr w14:val="tx1"/>
            </w14:solidFill>
          </w14:textFill>
        </w:rPr>
        <w:t>693吨</w:t>
      </w:r>
    </w:p>
    <w:p>
      <w:pPr>
        <w:pStyle w:val="187"/>
        <w:widowControl/>
        <w:numPr>
          <w:ilvl w:val="0"/>
          <w:numId w:val="17"/>
        </w:numPr>
        <w:spacing w:line="360" w:lineRule="auto"/>
        <w:ind w:firstLineChars="0"/>
        <w:jc w:val="left"/>
        <w:rPr>
          <w:rFonts w:ascii="宋体" w:hAnsi="宋体"/>
          <w:sz w:val="24"/>
          <w:szCs w:val="24"/>
        </w:rPr>
      </w:pPr>
      <w:r>
        <w:rPr>
          <w:rFonts w:hint="eastAsia" w:ascii="宋体" w:hAnsi="宋体" w:cs="Arial"/>
          <w:sz w:val="24"/>
          <w:szCs w:val="24"/>
          <w:shd w:val="clear" w:color="auto" w:fill="FFFFFF"/>
        </w:rPr>
        <w:t>净含量：</w:t>
      </w:r>
      <w:r>
        <w:rPr>
          <w:rFonts w:ascii="宋体" w:hAnsi="宋体"/>
          <w:sz w:val="24"/>
          <w:szCs w:val="24"/>
        </w:rPr>
        <w:t xml:space="preserve"> 50kg/袋</w:t>
      </w:r>
    </w:p>
    <w:p>
      <w:pPr>
        <w:pStyle w:val="187"/>
        <w:widowControl/>
        <w:numPr>
          <w:ilvl w:val="0"/>
          <w:numId w:val="17"/>
        </w:numPr>
        <w:spacing w:line="360" w:lineRule="auto"/>
        <w:ind w:firstLineChars="0"/>
        <w:jc w:val="left"/>
        <w:rPr>
          <w:rFonts w:ascii="宋体" w:hAnsi="宋体"/>
          <w:sz w:val="24"/>
          <w:szCs w:val="24"/>
        </w:rPr>
      </w:pPr>
      <w:r>
        <w:rPr>
          <w:rFonts w:hint="eastAsia" w:ascii="宋体" w:hAnsi="宋体"/>
          <w:sz w:val="24"/>
          <w:szCs w:val="24"/>
        </w:rPr>
        <w:t>品质要求：满足 GB/T2440-2017 中“农业尿素优等品”的要求</w:t>
      </w:r>
      <w:r>
        <w:rPr>
          <w:rFonts w:hint="eastAsia" w:ascii="宋体" w:hAnsi="宋体"/>
          <w:sz w:val="24"/>
          <w:szCs w:val="24"/>
          <w:lang w:eastAsia="zh-CN"/>
        </w:rPr>
        <w:t>：</w:t>
      </w:r>
      <w:r>
        <w:rPr>
          <w:rFonts w:hint="eastAsia" w:ascii="宋体" w:hAnsi="宋体"/>
          <w:sz w:val="24"/>
          <w:szCs w:val="24"/>
        </w:rPr>
        <w:t>氯化物含量（以 Cl-计）≤0.015%</w:t>
      </w:r>
      <w:r>
        <w:rPr>
          <w:rFonts w:hint="eastAsia" w:ascii="宋体" w:hAnsi="宋体"/>
          <w:sz w:val="24"/>
          <w:szCs w:val="24"/>
          <w:lang w:eastAsia="zh-CN"/>
        </w:rPr>
        <w:t>；</w:t>
      </w:r>
      <w:r>
        <w:rPr>
          <w:rFonts w:hint="eastAsia" w:ascii="宋体" w:hAnsi="宋体"/>
          <w:sz w:val="24"/>
          <w:szCs w:val="24"/>
        </w:rPr>
        <w:t>650℃灼烧减量≥99.9%</w:t>
      </w:r>
      <w:r>
        <w:rPr>
          <w:rFonts w:hint="eastAsia" w:ascii="宋体" w:hAnsi="宋体"/>
          <w:sz w:val="24"/>
          <w:szCs w:val="24"/>
          <w:lang w:val="en-US" w:eastAsia="zh-CN"/>
        </w:rPr>
        <w:t>并提供第三方检测报告。</w:t>
      </w:r>
    </w:p>
    <w:p>
      <w:pPr>
        <w:pStyle w:val="187"/>
        <w:widowControl/>
        <w:numPr>
          <w:ilvl w:val="0"/>
          <w:numId w:val="16"/>
        </w:numPr>
        <w:spacing w:line="360" w:lineRule="auto"/>
        <w:ind w:firstLineChars="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商务要求</w:t>
      </w:r>
    </w:p>
    <w:p>
      <w:pPr>
        <w:numPr>
          <w:ilvl w:val="0"/>
          <w:numId w:val="18"/>
        </w:numPr>
        <w:tabs>
          <w:tab w:val="left" w:pos="640"/>
        </w:tabs>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质量、验收标准</w:t>
      </w:r>
    </w:p>
    <w:p>
      <w:pPr>
        <w:numPr>
          <w:ilvl w:val="0"/>
          <w:numId w:val="19"/>
        </w:numPr>
        <w:tabs>
          <w:tab w:val="left" w:pos="6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投标人应按照采购通知规定的时间供货。投标人在交货前24小时通知采购人做好接货准备，投标人提前交货的，要经采购人同意，否则产品在交货日期前的毁损、灭失风险及有关的保管费用由投标人自行承担。</w:t>
      </w:r>
    </w:p>
    <w:p>
      <w:pPr>
        <w:numPr>
          <w:ilvl w:val="0"/>
          <w:numId w:val="19"/>
        </w:numPr>
        <w:tabs>
          <w:tab w:val="left" w:pos="6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质量要求符合国家标准。</w:t>
      </w:r>
    </w:p>
    <w:p>
      <w:pPr>
        <w:numPr>
          <w:ilvl w:val="0"/>
          <w:numId w:val="19"/>
        </w:numPr>
        <w:tabs>
          <w:tab w:val="left" w:pos="6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质量保证期为货到甲湖湾电厂后一年(按厂家保质期为准)，在保质期内出现质量由投标人无条件派员到采购人电厂现场进行售后服务。</w:t>
      </w:r>
    </w:p>
    <w:p>
      <w:pPr>
        <w:numPr>
          <w:ilvl w:val="0"/>
          <w:numId w:val="19"/>
        </w:numPr>
        <w:tabs>
          <w:tab w:val="left" w:pos="6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投标人应严格按照采购人技术规范要求的质量供货，采购人提出的任何质量投诉，投标人应立即采取更正行动予以改进，并在24小时内反馈给采购人。</w:t>
      </w:r>
    </w:p>
    <w:p>
      <w:pPr>
        <w:numPr>
          <w:ilvl w:val="0"/>
          <w:numId w:val="18"/>
        </w:numPr>
        <w:tabs>
          <w:tab w:val="left" w:pos="640"/>
        </w:tabs>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包装与运输</w:t>
      </w:r>
    </w:p>
    <w:p>
      <w:pPr>
        <w:spacing w:line="360" w:lineRule="auto"/>
        <w:ind w:left="17" w:leftChars="8" w:firstLine="441" w:firstLineChars="18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外包装应能保证所购物品在运输过程中不发生损坏，包装物不回收。运输方式及费用负担：公路、铁路、航空运输，运费由投标人承担。</w:t>
      </w:r>
    </w:p>
    <w:p>
      <w:pPr>
        <w:numPr>
          <w:ilvl w:val="0"/>
          <w:numId w:val="18"/>
        </w:numPr>
        <w:tabs>
          <w:tab w:val="left" w:pos="640"/>
        </w:tabs>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包卸货且卸货工人要求</w:t>
      </w:r>
    </w:p>
    <w:p>
      <w:pPr>
        <w:pStyle w:val="53"/>
        <w:spacing w:after="0" w:line="360" w:lineRule="auto"/>
        <w:rPr>
          <w:rFonts w:ascii="宋体" w:hAnsi="宋体"/>
          <w:sz w:val="24"/>
          <w:szCs w:val="24"/>
        </w:rPr>
      </w:pPr>
      <w:r>
        <w:rPr>
          <w:rFonts w:hint="eastAsia" w:ascii="宋体" w:hAnsi="宋体"/>
          <w:sz w:val="24"/>
          <w:szCs w:val="24"/>
        </w:rPr>
        <w:t>要有体检报告，意外险，年龄不能超过50的。</w:t>
      </w:r>
    </w:p>
    <w:p>
      <w:pPr>
        <w:pStyle w:val="187"/>
        <w:widowControl/>
        <w:numPr>
          <w:ilvl w:val="0"/>
          <w:numId w:val="16"/>
        </w:numPr>
        <w:spacing w:line="360" w:lineRule="auto"/>
        <w:ind w:firstLineChars="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违约责任</w:t>
      </w:r>
    </w:p>
    <w:p>
      <w:pPr>
        <w:numPr>
          <w:ilvl w:val="0"/>
          <w:numId w:val="20"/>
        </w:num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投标人未按合同约定时间供货的，每延期一天，应向采购人支付未按约供货部分货款0.5%的违约金。</w:t>
      </w:r>
    </w:p>
    <w:p>
      <w:pPr>
        <w:numPr>
          <w:ilvl w:val="0"/>
          <w:numId w:val="20"/>
        </w:num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投标人逾期20天以上未按约供货的，应向采购人支付合同金额3%的违约金，同时采购人有权终止合同。</w:t>
      </w:r>
    </w:p>
    <w:p>
      <w:pPr>
        <w:numPr>
          <w:ilvl w:val="0"/>
          <w:numId w:val="20"/>
        </w:num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因合同产品质量原因造成采购人损失的，投标人应赔偿采购人损失。</w:t>
      </w:r>
    </w:p>
    <w:p>
      <w:pPr>
        <w:numPr>
          <w:ilvl w:val="0"/>
          <w:numId w:val="20"/>
        </w:numPr>
        <w:tabs>
          <w:tab w:val="left" w:pos="42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其它由违约方承担相应的责任。</w:t>
      </w:r>
    </w:p>
    <w:p>
      <w:pPr>
        <w:pStyle w:val="187"/>
        <w:widowControl/>
        <w:numPr>
          <w:ilvl w:val="0"/>
          <w:numId w:val="16"/>
        </w:numPr>
        <w:spacing w:before="156" w:beforeLines="50" w:line="360" w:lineRule="auto"/>
        <w:ind w:firstLineChars="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结算及支付方式</w:t>
      </w:r>
    </w:p>
    <w:p>
      <w:pPr>
        <w:pStyle w:val="187"/>
        <w:numPr>
          <w:ilvl w:val="0"/>
          <w:numId w:val="21"/>
        </w:numPr>
        <w:spacing w:line="360" w:lineRule="auto"/>
        <w:ind w:firstLineChars="0"/>
        <w:rPr>
          <w:rFonts w:ascii="宋体" w:hAnsi="宋体"/>
          <w:sz w:val="24"/>
          <w:szCs w:val="28"/>
        </w:rPr>
      </w:pPr>
      <w:r>
        <w:rPr>
          <w:rFonts w:hint="eastAsia" w:ascii="宋体" w:hAnsi="宋体"/>
          <w:sz w:val="24"/>
          <w:szCs w:val="28"/>
        </w:rPr>
        <w:t>本合同使用货币种类为人民币(RMB)。</w:t>
      </w:r>
    </w:p>
    <w:p>
      <w:pPr>
        <w:pStyle w:val="187"/>
        <w:numPr>
          <w:ilvl w:val="0"/>
          <w:numId w:val="21"/>
        </w:numPr>
        <w:spacing w:line="360" w:lineRule="auto"/>
        <w:ind w:firstLineChars="0"/>
        <w:rPr>
          <w:rFonts w:ascii="宋体" w:hAnsi="宋体"/>
          <w:sz w:val="24"/>
          <w:szCs w:val="28"/>
        </w:rPr>
      </w:pPr>
      <w:r>
        <w:rPr>
          <w:rFonts w:hint="eastAsia" w:ascii="宋体" w:hAnsi="宋体"/>
          <w:sz w:val="24"/>
          <w:szCs w:val="28"/>
        </w:rPr>
        <w:t>付款方式：银行汇款。</w:t>
      </w:r>
    </w:p>
    <w:p>
      <w:pPr>
        <w:pStyle w:val="187"/>
        <w:numPr>
          <w:ilvl w:val="0"/>
          <w:numId w:val="21"/>
        </w:numPr>
        <w:spacing w:line="360" w:lineRule="auto"/>
        <w:ind w:firstLineChars="0"/>
        <w:rPr>
          <w:rFonts w:ascii="宋体" w:hAnsi="宋体"/>
          <w:sz w:val="24"/>
          <w:szCs w:val="28"/>
        </w:rPr>
      </w:pPr>
      <w:r>
        <w:rPr>
          <w:rFonts w:hint="eastAsia" w:ascii="宋体" w:hAnsi="宋体"/>
          <w:sz w:val="24"/>
          <w:szCs w:val="28"/>
        </w:rPr>
        <w:t>合同价款的支付：到货材料款的支付，按月进行结算。</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投标人每月按采购人确认的订单量运到采购人施工现场，货到3天内采购人组织清点验收。清点验收合格后10天内，投标人提交下列单据经采购人审核无误后15天内，采购人支付给投标人该交货清单材料价格的100%。</w:t>
      </w:r>
    </w:p>
    <w:p>
      <w:pPr>
        <w:pStyle w:val="218"/>
        <w:numPr>
          <w:ilvl w:val="0"/>
          <w:numId w:val="22"/>
        </w:numPr>
        <w:ind w:left="0"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由采购人授权代表签署的该合同材料的完成证明，即“验收入库单”。</w:t>
      </w:r>
    </w:p>
    <w:p>
      <w:pPr>
        <w:pStyle w:val="218"/>
        <w:ind w:left="0"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金额为该合同材料价格100%</w:t>
      </w:r>
      <w:r>
        <w:rPr>
          <w:rFonts w:hint="eastAsia" w:ascii="宋体" w:hAnsi="宋体" w:cs="宋体"/>
          <w:color w:val="000000" w:themeColor="text1"/>
          <w:sz w:val="24"/>
          <w:szCs w:val="24"/>
          <w:lang w:val="ru-RU"/>
          <w14:textFill>
            <w14:solidFill>
              <w14:schemeClr w14:val="tx1"/>
            </w14:solidFill>
          </w14:textFill>
        </w:rPr>
        <w:t>的</w:t>
      </w:r>
      <w:r>
        <w:rPr>
          <w:rFonts w:hint="eastAsia" w:ascii="宋体" w:hAnsi="宋体" w:cs="宋体"/>
          <w:color w:val="000000" w:themeColor="text1"/>
          <w:sz w:val="24"/>
          <w:szCs w:val="24"/>
          <w14:textFill>
            <w14:solidFill>
              <w14:schemeClr w14:val="tx1"/>
            </w14:solidFill>
          </w14:textFill>
        </w:rPr>
        <w:t>增值税发票（9%）。</w:t>
      </w:r>
    </w:p>
    <w:p>
      <w:pPr>
        <w:pStyle w:val="218"/>
        <w:ind w:left="0" w:firstLine="480" w:firstLineChars="200"/>
        <w:jc w:val="both"/>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该合同材料的质量检验合格证明(随货供应)。</w:t>
      </w:r>
    </w:p>
    <w:bookmarkEnd w:id="8"/>
    <w:bookmarkEnd w:id="9"/>
    <w:p>
      <w:pPr>
        <w:jc w:val="center"/>
        <w:rPr>
          <w:rFonts w:hint="default" w:ascii="宋体" w:hAnsi="宋体" w:eastAsia="宋体" w:cs="宋体"/>
          <w:b/>
          <w:bCs/>
          <w:color w:val="000000" w:themeColor="text1"/>
          <w:sz w:val="32"/>
          <w:szCs w:val="32"/>
          <w:highlight w:val="none"/>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p>
    <w:p>
      <w:pPr>
        <w:spacing w:line="360" w:lineRule="auto"/>
        <w:jc w:val="center"/>
        <w:outlineLvl w:val="0"/>
        <w:rPr>
          <w:rFonts w:hint="default" w:ascii="宋体" w:hAnsi="宋体" w:eastAsia="宋体" w:cs="宋体"/>
          <w:color w:val="000000" w:themeColor="text1"/>
          <w:sz w:val="32"/>
          <w:szCs w:val="32"/>
          <w:highlight w:val="none"/>
          <w:shd w:val="clear" w:color="auto" w:fill="FFFFFF" w:themeFill="background1"/>
          <w:lang w:val="en-US" w:eastAsia="zh-CN"/>
          <w14:textFill>
            <w14:solidFill>
              <w14:schemeClr w14:val="tx1"/>
            </w14:solidFill>
          </w14:textFill>
        </w:rPr>
      </w:pPr>
      <w:bookmarkStart w:id="10" w:name="_Toc25954"/>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三</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合同条款及格式</w:t>
      </w:r>
      <w:bookmarkEnd w:id="10"/>
    </w:p>
    <w:p>
      <w:pPr>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合同详见附件（合同模版仅供参考，以招标人与中标人签订的合同为准，招标人有权在签订合同时对合同的相关条款及内容作进一步的细化和修改。）</w:t>
      </w:r>
    </w:p>
    <w:p>
      <w:pPr>
        <w:spacing w:line="360" w:lineRule="auto"/>
        <w:jc w:val="center"/>
        <w:outlineLvl w:val="0"/>
        <w:rPr>
          <w:rFonts w:hint="default" w:ascii="宋体" w:hAnsi="宋体" w:eastAsia="宋体" w:cs="宋体"/>
          <w:color w:val="000000" w:themeColor="text1"/>
          <w:sz w:val="32"/>
          <w:szCs w:val="32"/>
          <w:highlight w:val="yellow"/>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32"/>
          <w:szCs w:val="32"/>
          <w:highlight w:val="yellow"/>
          <w:shd w:val="clear" w:color="auto" w:fill="FFFFFF" w:themeFill="background1"/>
          <w14:textFill>
            <w14:solidFill>
              <w14:schemeClr w14:val="tx1"/>
            </w14:solidFill>
          </w14:textFill>
        </w:rPr>
        <w:br w:type="page"/>
      </w:r>
      <w:bookmarkStart w:id="11" w:name="_Toc1002"/>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四</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评分标准</w:t>
      </w:r>
      <w:bookmarkEnd w:id="11"/>
    </w:p>
    <w:p>
      <w:pPr>
        <w:pStyle w:val="187"/>
        <w:widowControl/>
        <w:numPr>
          <w:ilvl w:val="0"/>
          <w:numId w:val="0"/>
        </w:numPr>
        <w:ind w:leftChars="0"/>
        <w:jc w:val="left"/>
        <w:rPr>
          <w:rFonts w:ascii="宋体" w:hAnsi="宋体" w:cs="宋体"/>
          <w:b/>
          <w:bCs/>
          <w:color w:val="000000" w:themeColor="text1"/>
          <w:szCs w:val="21"/>
          <w14:textFill>
            <w14:solidFill>
              <w14:schemeClr w14:val="tx1"/>
            </w14:solidFill>
          </w14:textFill>
        </w:rPr>
      </w:pPr>
    </w:p>
    <w:bookmarkEnd w:id="7"/>
    <w:p>
      <w:pPr>
        <w:ind w:left="-63" w:leftChars="-30" w:right="-88" w:rightChars="-42"/>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采用综合评分法：</w:t>
      </w:r>
    </w:p>
    <w:tbl>
      <w:tblPr>
        <w:tblStyle w:val="44"/>
        <w:tblW w:w="99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6"/>
        <w:gridCol w:w="2510"/>
        <w:gridCol w:w="4719"/>
        <w:gridCol w:w="993"/>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736"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25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评审因素</w:t>
            </w:r>
          </w:p>
        </w:tc>
        <w:tc>
          <w:tcPr>
            <w:tcW w:w="471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评分细则</w:t>
            </w:r>
          </w:p>
        </w:tc>
        <w:tc>
          <w:tcPr>
            <w:tcW w:w="993"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分值（分）</w:t>
            </w:r>
          </w:p>
        </w:tc>
        <w:tc>
          <w:tcPr>
            <w:tcW w:w="992"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950" w:type="dxa"/>
            <w:gridSpan w:val="5"/>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一、技术部分(合计40分)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ind w:left="-63" w:leftChars="-30" w:right="-88" w:rightChars="-42"/>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质量保证措施</w:t>
            </w:r>
          </w:p>
          <w:p>
            <w:pPr>
              <w:ind w:left="-63" w:leftChars="-30" w:right="-88" w:rightChars="-42"/>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（10分）</w:t>
            </w:r>
          </w:p>
        </w:tc>
        <w:tc>
          <w:tcPr>
            <w:tcW w:w="4719" w:type="dxa"/>
            <w:vAlign w:val="center"/>
          </w:tcPr>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对投标人所提供的</w:t>
            </w:r>
            <w:r>
              <w:rPr>
                <w:rFonts w:hint="eastAsia" w:ascii="宋体" w:hAnsi="宋体" w:cs="宋体"/>
                <w:bCs/>
                <w:color w:val="000000" w:themeColor="text1"/>
                <w:sz w:val="24"/>
                <w:szCs w:val="24"/>
                <w14:textFill>
                  <w14:solidFill>
                    <w14:schemeClr w14:val="tx1"/>
                  </w14:solidFill>
                </w14:textFill>
              </w:rPr>
              <w:t>质量保证措施</w:t>
            </w:r>
            <w:r>
              <w:rPr>
                <w:rFonts w:hint="eastAsia" w:ascii="宋体" w:hAnsi="宋体" w:cs="宋体"/>
                <w:color w:val="000000" w:themeColor="text1"/>
                <w:sz w:val="24"/>
                <w:szCs w:val="24"/>
                <w14:textFill>
                  <w14:solidFill>
                    <w14:schemeClr w14:val="tx1"/>
                  </w14:solidFill>
                </w14:textFill>
              </w:rPr>
              <w:t>进行横向对比：</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横向对比优得10分；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横向对比良得7分；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横向对比中得4分；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横向对比差得0分；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售后服务</w:t>
            </w:r>
          </w:p>
          <w:p>
            <w:pPr>
              <w:ind w:left="-63" w:leftChars="-30" w:right="-88" w:rightChars="-42"/>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（20分）</w:t>
            </w:r>
          </w:p>
        </w:tc>
        <w:tc>
          <w:tcPr>
            <w:tcW w:w="4719" w:type="dxa"/>
            <w:vAlign w:val="center"/>
          </w:tcPr>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对</w:t>
            </w:r>
            <w:r>
              <w:rPr>
                <w:rFonts w:hint="eastAsia" w:ascii="宋体" w:hAnsi="宋体" w:cs="宋体"/>
                <w:color w:val="000000" w:themeColor="text1"/>
                <w:sz w:val="24"/>
                <w:szCs w:val="24"/>
                <w14:textFill>
                  <w14:solidFill>
                    <w14:schemeClr w14:val="tx1"/>
                  </w14:solidFill>
                </w14:textFill>
              </w:rPr>
              <w:t>投标人所提供的</w:t>
            </w:r>
            <w:r>
              <w:rPr>
                <w:rFonts w:hint="eastAsia" w:ascii="宋体" w:hAnsi="宋体"/>
                <w:color w:val="000000"/>
                <w:sz w:val="24"/>
                <w:szCs w:val="24"/>
              </w:rPr>
              <w:t>售后服务</w:t>
            </w:r>
            <w:r>
              <w:rPr>
                <w:rFonts w:hint="eastAsia" w:ascii="宋体" w:hAnsi="宋体" w:cs="宋体"/>
                <w:color w:val="000000" w:themeColor="text1"/>
                <w:sz w:val="24"/>
                <w:szCs w:val="24"/>
                <w14:textFill>
                  <w14:solidFill>
                    <w14:schemeClr w14:val="tx1"/>
                  </w14:solidFill>
                </w14:textFill>
              </w:rPr>
              <w:t>进行横向对比：</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横向对比优得20分；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横向对比良得14分；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横向对比中得8分；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横向对比差得0分；</w:t>
            </w:r>
          </w:p>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20分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 xml:space="preserve">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供货服务方案</w:t>
            </w:r>
          </w:p>
          <w:p>
            <w:pPr>
              <w:ind w:left="-63" w:leftChars="-30" w:right="-88" w:rightChars="-42"/>
              <w:jc w:val="center"/>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（10分）</w:t>
            </w:r>
          </w:p>
        </w:tc>
        <w:tc>
          <w:tcPr>
            <w:tcW w:w="4719" w:type="dxa"/>
            <w:vAlign w:val="center"/>
          </w:tcPr>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对</w:t>
            </w:r>
            <w:r>
              <w:rPr>
                <w:rFonts w:hint="eastAsia" w:ascii="宋体" w:hAnsi="宋体" w:cs="宋体"/>
                <w:color w:val="000000" w:themeColor="text1"/>
                <w:sz w:val="24"/>
                <w:szCs w:val="24"/>
                <w14:textFill>
                  <w14:solidFill>
                    <w14:schemeClr w14:val="tx1"/>
                  </w14:solidFill>
                </w14:textFill>
              </w:rPr>
              <w:t>投标人所提供的</w:t>
            </w:r>
            <w:r>
              <w:rPr>
                <w:rFonts w:hint="eastAsia" w:ascii="宋体" w:hAnsi="宋体"/>
                <w:sz w:val="24"/>
                <w:szCs w:val="24"/>
              </w:rPr>
              <w:t>供货服务方案</w:t>
            </w:r>
            <w:r>
              <w:rPr>
                <w:rFonts w:hint="eastAsia" w:ascii="宋体" w:hAnsi="宋体"/>
                <w:color w:val="000000"/>
                <w:sz w:val="24"/>
                <w:szCs w:val="32"/>
              </w:rPr>
              <w:t>具体、详细、可行，有利于项目实施，</w:t>
            </w:r>
            <w:r>
              <w:rPr>
                <w:rFonts w:hint="eastAsia" w:ascii="宋体" w:hAnsi="宋体" w:cs="宋体"/>
                <w:color w:val="000000" w:themeColor="text1"/>
                <w:sz w:val="24"/>
                <w:szCs w:val="24"/>
                <w14:textFill>
                  <w14:solidFill>
                    <w14:schemeClr w14:val="tx1"/>
                  </w14:solidFill>
                </w14:textFill>
              </w:rPr>
              <w:t>进行横向对比：</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横向对比优得10分；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横向对比良得7分；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横向对比中得4分；</w:t>
            </w:r>
          </w:p>
          <w:p>
            <w:pPr>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横向对比差得0分；</w:t>
            </w:r>
          </w:p>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50" w:type="dxa"/>
            <w:gridSpan w:val="5"/>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二、商务部分(合计30分)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ind w:left="-63" w:leftChars="-30" w:right="-88" w:rightChars="-42"/>
              <w:jc w:val="center"/>
              <w:rPr>
                <w:rFonts w:ascii="宋体" w:hAnsi="宋体" w:cs="宋体"/>
                <w:color w:val="000000"/>
                <w:sz w:val="24"/>
                <w:szCs w:val="24"/>
              </w:rPr>
            </w:pPr>
            <w:r>
              <w:rPr>
                <w:rFonts w:hint="eastAsia" w:ascii="宋体" w:hAnsi="宋体" w:cs="宋体"/>
                <w:color w:val="000000"/>
                <w:sz w:val="24"/>
                <w:szCs w:val="24"/>
              </w:rPr>
              <w:t>管理体系认证</w:t>
            </w:r>
          </w:p>
          <w:p>
            <w:pPr>
              <w:ind w:left="-63" w:leftChars="-30" w:right="-88" w:rightChars="-42"/>
              <w:jc w:val="center"/>
              <w:rPr>
                <w:rFonts w:hint="eastAsia" w:ascii="宋体" w:hAnsi="宋体"/>
                <w:color w:val="000000"/>
                <w:sz w:val="24"/>
                <w:szCs w:val="24"/>
              </w:rPr>
            </w:pPr>
            <w:r>
              <w:rPr>
                <w:rFonts w:hint="eastAsia" w:ascii="宋体" w:hAnsi="宋体"/>
                <w:color w:val="000000"/>
                <w:sz w:val="24"/>
                <w:szCs w:val="24"/>
              </w:rPr>
              <w:t>（提供有效的证书复印件加盖公章）</w:t>
            </w:r>
          </w:p>
          <w:p>
            <w:pPr>
              <w:ind w:left="-63" w:leftChars="-30" w:right="-88" w:rightChars="-42"/>
              <w:jc w:val="center"/>
              <w:rPr>
                <w:rFonts w:ascii="宋体" w:hAnsi="宋体" w:cs="宋体"/>
                <w:color w:val="000000" w:themeColor="text1"/>
                <w:sz w:val="24"/>
                <w:szCs w:val="24"/>
                <w:lang w:bidi="ar"/>
                <w14:textFill>
                  <w14:solidFill>
                    <w14:schemeClr w14:val="tx1"/>
                  </w14:solidFill>
                </w14:textFill>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分）</w:t>
            </w:r>
          </w:p>
        </w:tc>
        <w:tc>
          <w:tcPr>
            <w:tcW w:w="4719" w:type="dxa"/>
            <w:vAlign w:val="center"/>
          </w:tcPr>
          <w:p>
            <w:pPr>
              <w:numPr>
                <w:ilvl w:val="3"/>
                <w:numId w:val="24"/>
              </w:numPr>
              <w:tabs>
                <w:tab w:val="left" w:pos="317"/>
                <w:tab w:val="clear" w:pos="1680"/>
              </w:tabs>
              <w:snapToGrid w:val="0"/>
              <w:ind w:left="283" w:hanging="283"/>
              <w:rPr>
                <w:rFonts w:ascii="宋体" w:hAnsi="宋体"/>
                <w:sz w:val="24"/>
                <w:szCs w:val="24"/>
              </w:rPr>
            </w:pPr>
            <w:r>
              <w:rPr>
                <w:rFonts w:hint="eastAsia" w:ascii="宋体" w:hAnsi="宋体"/>
                <w:sz w:val="24"/>
                <w:szCs w:val="24"/>
              </w:rPr>
              <w:t>具有有效的质量管理体系认证证书的得</w:t>
            </w:r>
            <w:r>
              <w:rPr>
                <w:rFonts w:ascii="宋体" w:hAnsi="宋体"/>
                <w:sz w:val="24"/>
                <w:szCs w:val="24"/>
              </w:rPr>
              <w:t>2</w:t>
            </w:r>
            <w:r>
              <w:rPr>
                <w:rFonts w:hint="eastAsia" w:ascii="宋体" w:hAnsi="宋体"/>
                <w:sz w:val="24"/>
                <w:szCs w:val="24"/>
              </w:rPr>
              <w:t>分；没有得0分。</w:t>
            </w:r>
          </w:p>
          <w:p>
            <w:pPr>
              <w:numPr>
                <w:ilvl w:val="3"/>
                <w:numId w:val="24"/>
              </w:numPr>
              <w:tabs>
                <w:tab w:val="left" w:pos="317"/>
                <w:tab w:val="clear" w:pos="1680"/>
              </w:tabs>
              <w:snapToGrid w:val="0"/>
              <w:ind w:left="283" w:hanging="283"/>
              <w:rPr>
                <w:rFonts w:ascii="宋体" w:hAnsi="宋体"/>
                <w:sz w:val="24"/>
                <w:szCs w:val="24"/>
              </w:rPr>
            </w:pPr>
            <w:r>
              <w:rPr>
                <w:rFonts w:hint="eastAsia" w:ascii="宋体" w:hAnsi="宋体"/>
                <w:sz w:val="24"/>
                <w:szCs w:val="24"/>
              </w:rPr>
              <w:t>具有有效的环境管理体系认证证书的得</w:t>
            </w:r>
            <w:r>
              <w:rPr>
                <w:rFonts w:ascii="宋体" w:hAnsi="宋体"/>
                <w:sz w:val="24"/>
                <w:szCs w:val="24"/>
              </w:rPr>
              <w:t>2</w:t>
            </w:r>
            <w:r>
              <w:rPr>
                <w:rFonts w:hint="eastAsia" w:ascii="宋体" w:hAnsi="宋体"/>
                <w:sz w:val="24"/>
                <w:szCs w:val="24"/>
              </w:rPr>
              <w:t>分；没有得0分。</w:t>
            </w:r>
          </w:p>
          <w:p>
            <w:pPr>
              <w:ind w:right="-73" w:rightChars="-35"/>
              <w:rPr>
                <w:rFonts w:ascii="宋体" w:hAnsi="宋体" w:cs="宋体"/>
                <w:color w:val="000000" w:themeColor="text1"/>
                <w:sz w:val="24"/>
                <w:szCs w:val="24"/>
                <w14:textFill>
                  <w14:solidFill>
                    <w14:schemeClr w14:val="tx1"/>
                  </w14:solidFill>
                </w14:textFill>
              </w:rPr>
            </w:pPr>
            <w:r>
              <w:rPr>
                <w:rFonts w:hint="eastAsia" w:ascii="宋体" w:hAnsi="宋体"/>
                <w:sz w:val="24"/>
                <w:szCs w:val="24"/>
              </w:rPr>
              <w:t>3</w:t>
            </w:r>
            <w:r>
              <w:rPr>
                <w:rFonts w:ascii="宋体" w:hAnsi="宋体"/>
                <w:sz w:val="24"/>
                <w:szCs w:val="24"/>
              </w:rPr>
              <w:t>.</w:t>
            </w:r>
            <w:r>
              <w:rPr>
                <w:rFonts w:hint="eastAsia" w:ascii="宋体" w:hAnsi="宋体"/>
                <w:sz w:val="24"/>
                <w:szCs w:val="24"/>
              </w:rPr>
              <w:t>具有有效的职业健康安全管理体系认证证书的得</w:t>
            </w:r>
            <w:r>
              <w:rPr>
                <w:rFonts w:ascii="宋体" w:hAnsi="宋体"/>
                <w:sz w:val="24"/>
                <w:szCs w:val="24"/>
              </w:rPr>
              <w:t>2</w:t>
            </w:r>
            <w:r>
              <w:rPr>
                <w:rFonts w:hint="eastAsia" w:ascii="宋体" w:hAnsi="宋体"/>
                <w:sz w:val="24"/>
                <w:szCs w:val="24"/>
              </w:rPr>
              <w:t>分；没有得0分。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审计报告</w:t>
            </w:r>
          </w:p>
          <w:p>
            <w:pPr>
              <w:ind w:left="-63" w:leftChars="-30" w:right="-88" w:rightChars="-42"/>
              <w:jc w:val="center"/>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(6分)</w:t>
            </w:r>
          </w:p>
        </w:tc>
        <w:tc>
          <w:tcPr>
            <w:tcW w:w="4719" w:type="dxa"/>
            <w:vAlign w:val="center"/>
          </w:tcPr>
          <w:p>
            <w:pPr>
              <w:spacing w:line="276" w:lineRule="auto"/>
              <w:rPr>
                <w:rFonts w:ascii="宋体" w:hAnsi="宋体" w:cs="宋体"/>
                <w: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年至20</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第三方审计报告，字迹清晰完整并加盖公司签章，提供一年得3分，2年6分；其他情况或无提供不得分。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2021</w:t>
            </w:r>
            <w:r>
              <w:rPr>
                <w:rFonts w:hint="eastAsia" w:ascii="宋体" w:hAnsi="宋体" w:cs="宋体"/>
                <w:bCs/>
                <w:color w:val="000000" w:themeColor="text1"/>
                <w:sz w:val="24"/>
                <w:szCs w:val="24"/>
                <w14:textFill>
                  <w14:solidFill>
                    <w14:schemeClr w14:val="tx1"/>
                  </w14:solidFill>
                </w14:textFill>
              </w:rPr>
              <w:t>年至今类似业绩</w:t>
            </w:r>
          </w:p>
          <w:p>
            <w:pPr>
              <w:ind w:left="-63" w:leftChars="-30" w:right="-88" w:rightChars="-42"/>
              <w:jc w:val="center"/>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（18分）</w:t>
            </w:r>
          </w:p>
        </w:tc>
        <w:tc>
          <w:tcPr>
            <w:tcW w:w="4719" w:type="dxa"/>
            <w:vAlign w:val="center"/>
          </w:tcPr>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投标人提供</w:t>
            </w:r>
            <w:r>
              <w:rPr>
                <w:rFonts w:hint="eastAsia" w:ascii="宋体" w:hAnsi="宋体" w:cs="宋体"/>
                <w:color w:val="000000" w:themeColor="text1"/>
                <w:sz w:val="24"/>
                <w:szCs w:val="24"/>
                <w:lang w:val="en-US" w:eastAsia="zh-CN"/>
                <w14:textFill>
                  <w14:solidFill>
                    <w14:schemeClr w14:val="tx1"/>
                  </w14:solidFill>
                </w14:textFill>
              </w:rPr>
              <w:t>2021</w:t>
            </w:r>
            <w:r>
              <w:rPr>
                <w:rFonts w:hint="eastAsia" w:ascii="宋体" w:hAnsi="宋体" w:cs="宋体"/>
                <w:color w:val="000000" w:themeColor="text1"/>
                <w:sz w:val="24"/>
                <w:szCs w:val="24"/>
                <w14:textFill>
                  <w14:solidFill>
                    <w14:schemeClr w14:val="tx1"/>
                  </w14:solidFill>
                </w14:textFill>
              </w:rPr>
              <w:t>年至今类似</w:t>
            </w:r>
            <w:r>
              <w:rPr>
                <w:rFonts w:hint="eastAsia" w:ascii="宋体" w:hAnsi="宋体" w:cs="宋体"/>
                <w:color w:val="000000" w:themeColor="text1"/>
                <w:sz w:val="24"/>
                <w:szCs w:val="32"/>
                <w14:textFill>
                  <w14:solidFill>
                    <w14:schemeClr w14:val="tx1"/>
                  </w14:solidFill>
                </w14:textFill>
              </w:rPr>
              <w:t>业绩</w:t>
            </w:r>
            <w:r>
              <w:rPr>
                <w:rFonts w:hint="eastAsia" w:ascii="宋体" w:hAnsi="宋体" w:cs="宋体"/>
                <w:color w:val="000000" w:themeColor="text1"/>
                <w:sz w:val="24"/>
                <w:szCs w:val="24"/>
                <w14:textFill>
                  <w14:solidFill>
                    <w14:schemeClr w14:val="tx1"/>
                  </w14:solidFill>
                </w14:textFill>
              </w:rPr>
              <w:t>：每提供一个得</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分，最高得</w:t>
            </w:r>
            <w:r>
              <w:rPr>
                <w:rFonts w:ascii="宋体" w:hAnsi="宋体" w:cs="宋体"/>
                <w:color w:val="000000" w:themeColor="text1"/>
                <w:sz w:val="24"/>
                <w:szCs w:val="24"/>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分。</w:t>
            </w:r>
          </w:p>
          <w:p>
            <w:pPr>
              <w:ind w:left="-63" w:leftChars="-30" w:right="-88" w:rightChars="-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（需提供合同首页、范围页及签字盖章页）。</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18</w:t>
            </w:r>
            <w:r>
              <w:rPr>
                <w:rFonts w:hint="eastAsia" w:ascii="宋体" w:hAnsi="宋体" w:cs="宋体"/>
                <w:b/>
                <w:bCs/>
                <w:color w:val="000000" w:themeColor="text1"/>
                <w:sz w:val="24"/>
                <w:szCs w:val="24"/>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18</w:t>
            </w:r>
            <w:r>
              <w:rPr>
                <w:rFonts w:hint="eastAsia" w:ascii="宋体" w:hAnsi="宋体" w:cs="宋体"/>
                <w:b/>
                <w:bCs/>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50" w:type="dxa"/>
            <w:gridSpan w:val="5"/>
            <w:vAlign w:val="center"/>
          </w:tcPr>
          <w:p>
            <w:pPr>
              <w:adjustRightInd w:val="0"/>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r>
              <w:rPr>
                <w:rFonts w:hint="eastAsia" w:ascii="宋体" w:hAnsi="宋体" w:cs="宋体"/>
                <w:b/>
                <w:color w:val="000000" w:themeColor="text1"/>
                <w:sz w:val="24"/>
                <w:szCs w:val="24"/>
                <w14:textFill>
                  <w14:solidFill>
                    <w14:schemeClr w14:val="tx1"/>
                  </w14:solidFill>
                </w14:textFill>
              </w:rPr>
              <w:t>价格部分（合计30分）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736" w:type="dxa"/>
            <w:vAlign w:val="center"/>
          </w:tcPr>
          <w:p>
            <w:pPr>
              <w:pStyle w:val="187"/>
              <w:numPr>
                <w:ilvl w:val="0"/>
                <w:numId w:val="23"/>
              </w:numPr>
              <w:adjustRightInd w:val="0"/>
              <w:snapToGrid w:val="0"/>
              <w:spacing w:line="360" w:lineRule="exact"/>
              <w:ind w:firstLineChars="0"/>
              <w:jc w:val="center"/>
              <w:rPr>
                <w:rFonts w:ascii="宋体" w:hAnsi="宋体" w:cs="宋体"/>
                <w:color w:val="000000" w:themeColor="text1"/>
                <w:sz w:val="24"/>
                <w:szCs w:val="24"/>
                <w14:textFill>
                  <w14:solidFill>
                    <w14:schemeClr w14:val="tx1"/>
                  </w14:solidFill>
                </w14:textFill>
              </w:rPr>
            </w:pPr>
          </w:p>
        </w:tc>
        <w:tc>
          <w:tcPr>
            <w:tcW w:w="2510" w:type="dxa"/>
            <w:vAlign w:val="center"/>
          </w:tcPr>
          <w:p>
            <w:pPr>
              <w:adjustRightInd w:val="0"/>
              <w:snapToGrid w:val="0"/>
              <w:spacing w:line="3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价格分</w:t>
            </w:r>
          </w:p>
          <w:p>
            <w:pPr>
              <w:adjustRightInd w:val="0"/>
              <w:snapToGrid w:val="0"/>
              <w:spacing w:line="3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30分）</w:t>
            </w:r>
          </w:p>
        </w:tc>
        <w:tc>
          <w:tcPr>
            <w:tcW w:w="4719" w:type="dxa"/>
            <w:vAlign w:val="center"/>
          </w:tcPr>
          <w:p>
            <w:pPr>
              <w:ind w:right="-73" w:rightChars="-3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价格分应当采用低价优先法计算，即满足招标文件要求且投标价格最低的投标报价为评标基准价，其价格分为满分。其他投标人的价格分统一按照下列公式计算：投标报价得分=(评标基准价／投标报价)×100×权重</w:t>
            </w:r>
          </w:p>
          <w:p>
            <w:pPr>
              <w:snapToGrid w:val="0"/>
              <w:ind w:right="-73" w:rightChars="-3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备注：1、投标报价得分四舍五入后，小数点后保留两位有效数。</w:t>
            </w:r>
          </w:p>
        </w:tc>
        <w:tc>
          <w:tcPr>
            <w:tcW w:w="993" w:type="dxa"/>
            <w:vAlign w:val="center"/>
          </w:tcPr>
          <w:p>
            <w:pPr>
              <w:adjustRightInd w:val="0"/>
              <w:snapToGrid w:val="0"/>
              <w:spacing w:line="360" w:lineRule="exact"/>
              <w:ind w:left="-78" w:leftChars="-37" w:right="-73" w:rightChars="-35"/>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30分</w:t>
            </w:r>
          </w:p>
        </w:tc>
        <w:tc>
          <w:tcPr>
            <w:tcW w:w="992" w:type="dxa"/>
            <w:vAlign w:val="center"/>
          </w:tcPr>
          <w:p>
            <w:pPr>
              <w:adjustRightInd w:val="0"/>
              <w:snapToGrid w:val="0"/>
              <w:spacing w:line="360" w:lineRule="exact"/>
              <w:ind w:left="-78" w:leftChars="-37" w:right="-73" w:rightChars="-35"/>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965" w:type="dxa"/>
            <w:gridSpan w:val="3"/>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合计</w:t>
            </w:r>
          </w:p>
        </w:tc>
        <w:tc>
          <w:tcPr>
            <w:tcW w:w="993" w:type="dxa"/>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100分</w:t>
            </w:r>
          </w:p>
        </w:tc>
        <w:tc>
          <w:tcPr>
            <w:tcW w:w="992" w:type="dxa"/>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100% </w:t>
            </w:r>
          </w:p>
        </w:tc>
      </w:tr>
    </w:tbl>
    <w:p>
      <w:pPr>
        <w:pStyle w:val="53"/>
      </w:pPr>
    </w:p>
    <w:p>
      <w:pPr>
        <w:spacing w:line="420" w:lineRule="exact"/>
        <w:contextualSpacing/>
        <w:rPr>
          <w:vanish/>
          <w:color w:val="000000" w:themeColor="text1"/>
          <w:highlight w:val="none"/>
          <w14:textFill>
            <w14:solidFill>
              <w14:schemeClr w14:val="tx1"/>
            </w14:solidFill>
          </w14:textFill>
        </w:rPr>
      </w:pPr>
    </w:p>
    <w:p>
      <w:pPr>
        <w:snapToGrid w:val="0"/>
        <w:spacing w:line="360" w:lineRule="auto"/>
        <w:ind w:firstLine="105" w:firstLineChars="50"/>
        <w:rPr>
          <w:rFonts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备注：</w:t>
      </w:r>
    </w:p>
    <w:p>
      <w:pPr>
        <w:numPr>
          <w:ilvl w:val="0"/>
          <w:numId w:val="25"/>
        </w:numPr>
        <w:autoSpaceDN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招标文件要求提交的与评价指标体系相关的各类有效资料，投标人如未按要求提交的，该项评分为零分。</w:t>
      </w:r>
    </w:p>
    <w:p>
      <w:pPr>
        <w:numPr>
          <w:ilvl w:val="0"/>
          <w:numId w:val="25"/>
        </w:numPr>
        <w:autoSpaceDN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技术商务评分：所有评委评分分值的算术平均值（四舍五入后，</w:t>
      </w:r>
      <w:r>
        <w:rPr>
          <w:rFonts w:hint="eastAsia" w:ascii="宋体" w:hAnsi="宋体" w:cs="Arial"/>
          <w:color w:val="000000" w:themeColor="text1"/>
          <w:szCs w:val="21"/>
          <w:highlight w:val="none"/>
          <w14:textFill>
            <w14:solidFill>
              <w14:schemeClr w14:val="tx1"/>
            </w14:solidFill>
          </w14:textFill>
        </w:rPr>
        <w:t>小数点后保留两位有效数</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投标人的总得分为：综合得分（总得分）＝投标报价得分＋商务部分得分＋</w:t>
      </w:r>
      <w:r>
        <w:rPr>
          <w:rFonts w:hint="eastAsia"/>
          <w:color w:val="000000" w:themeColor="text1"/>
          <w:highlight w:val="none"/>
          <w14:textFill>
            <w14:solidFill>
              <w14:schemeClr w14:val="tx1"/>
            </w14:solidFill>
          </w14:textFill>
        </w:rPr>
        <w:t>技术部分</w:t>
      </w:r>
      <w:r>
        <w:rPr>
          <w:rFonts w:hint="eastAsia" w:ascii="宋体" w:hAnsi="宋体"/>
          <w:color w:val="000000" w:themeColor="text1"/>
          <w:szCs w:val="21"/>
          <w:highlight w:val="none"/>
          <w14:textFill>
            <w14:solidFill>
              <w14:schemeClr w14:val="tx1"/>
            </w14:solidFill>
          </w14:textFill>
        </w:rPr>
        <w:t>得分</w:t>
      </w:r>
    </w:p>
    <w:p>
      <w:pPr>
        <w:pStyle w:val="53"/>
        <w:ind w:firstLine="0"/>
        <w:rPr>
          <w:rFonts w:ascii="宋体" w:hAnsi="宋体" w:cs="宋体"/>
          <w:color w:val="000000" w:themeColor="text1"/>
          <w:kern w:val="2"/>
          <w:sz w:val="21"/>
          <w:szCs w:val="21"/>
          <w:shd w:val="clear" w:color="auto" w:fill="FFFFFF" w:themeFill="background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keepNext/>
        <w:keepLines/>
        <w:spacing w:before="340" w:line="578" w:lineRule="auto"/>
        <w:jc w:val="center"/>
        <w:outlineLvl w:val="0"/>
        <w:rPr>
          <w:rFonts w:ascii="宋体" w:hAnsi="宋体" w:cs="宋体"/>
          <w:b/>
          <w:bCs/>
          <w:color w:val="000000" w:themeColor="text1"/>
          <w:kern w:val="0"/>
          <w:sz w:val="32"/>
          <w:szCs w:val="32"/>
          <w:shd w:val="clear" w:color="auto" w:fill="FFFFFF" w:themeFill="background1"/>
          <w14:textFill>
            <w14:solidFill>
              <w14:schemeClr w14:val="tx1"/>
            </w14:solidFill>
          </w14:textFill>
        </w:rPr>
      </w:pPr>
      <w:bookmarkStart w:id="12" w:name="_Toc29399"/>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第</w:t>
      </w:r>
      <w:r>
        <w:rPr>
          <w:rFonts w:hint="eastAsia" w:ascii="宋体" w:hAnsi="宋体" w:cs="宋体"/>
          <w:b/>
          <w:bCs/>
          <w:color w:val="000000" w:themeColor="text1"/>
          <w:kern w:val="44"/>
          <w:sz w:val="32"/>
          <w:szCs w:val="32"/>
          <w:shd w:val="clear" w:color="auto" w:fill="FFFFFF" w:themeFill="background1"/>
          <w:lang w:val="en-US" w:eastAsia="zh-CN"/>
          <w14:textFill>
            <w14:solidFill>
              <w14:schemeClr w14:val="tx1"/>
            </w14:solidFill>
          </w14:textFill>
        </w:rPr>
        <w:t>五</w:t>
      </w:r>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 xml:space="preserve">章  </w:t>
      </w:r>
      <w:r>
        <w:rPr>
          <w:rFonts w:hint="eastAsia" w:ascii="宋体" w:hAnsi="宋体" w:cs="宋体"/>
          <w:b/>
          <w:bCs/>
          <w:color w:val="000000" w:themeColor="text1"/>
          <w:kern w:val="44"/>
          <w:sz w:val="32"/>
          <w:szCs w:val="32"/>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附件</w:t>
      </w:r>
      <w:bookmarkEnd w:id="12"/>
    </w:p>
    <w:p>
      <w:pPr>
        <w:jc w:val="center"/>
        <w:outlineLvl w:val="9"/>
        <w:rPr>
          <w:rFonts w:hint="eastAsia" w:ascii="黑体" w:hAnsi="黑体" w:eastAsia="黑体"/>
          <w:bCs/>
          <w:sz w:val="32"/>
          <w:szCs w:val="32"/>
        </w:rPr>
      </w:pPr>
      <w:r>
        <w:rPr>
          <w:rFonts w:hint="eastAsia" w:ascii="宋体" w:hAnsi="宋体" w:eastAsia="宋体" w:cs="宋体"/>
          <w:b/>
          <w:bCs/>
          <w:color w:val="000000" w:themeColor="text1"/>
          <w:sz w:val="32"/>
          <w:szCs w:val="32"/>
          <w14:textFill>
            <w14:solidFill>
              <w14:schemeClr w14:val="tx1"/>
            </w14:solidFill>
          </w14:textFill>
        </w:rPr>
        <w:t>文件领购登记表</w:t>
      </w:r>
    </w:p>
    <w:tbl>
      <w:tblPr>
        <w:tblStyle w:val="44"/>
        <w:tblW w:w="9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68"/>
        <w:gridCol w:w="3234"/>
        <w:gridCol w:w="2132"/>
        <w:gridCol w:w="1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9"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4602" w:type="dxa"/>
            <w:gridSpan w:val="2"/>
            <w:noWrap w:val="0"/>
            <w:vAlign w:val="center"/>
          </w:tcPr>
          <w:p>
            <w:pPr>
              <w:adjustRightInd w:val="0"/>
              <w:snapToGrid w:val="0"/>
              <w:jc w:val="left"/>
              <w:rPr>
                <w:rFonts w:hint="eastAsia" w:ascii="宋体" w:hAnsi="宋体" w:eastAsia="宋体" w:cs="宋体"/>
                <w:sz w:val="21"/>
                <w:szCs w:val="21"/>
              </w:rPr>
            </w:pPr>
          </w:p>
        </w:tc>
        <w:tc>
          <w:tcPr>
            <w:tcW w:w="2132" w:type="dxa"/>
            <w:noWrap w:val="0"/>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包组号</w:t>
            </w:r>
            <w:r>
              <w:rPr>
                <w:rFonts w:hint="eastAsia" w:ascii="宋体" w:hAnsi="宋体" w:cs="宋体"/>
                <w:sz w:val="21"/>
                <w:szCs w:val="21"/>
                <w:lang w:eastAsia="zh-CN"/>
              </w:rPr>
              <w:t>（</w:t>
            </w:r>
            <w:r>
              <w:rPr>
                <w:rFonts w:hint="eastAsia" w:ascii="宋体" w:hAnsi="宋体" w:cs="宋体"/>
                <w:sz w:val="21"/>
                <w:szCs w:val="21"/>
                <w:lang w:val="en-US" w:eastAsia="zh-CN"/>
              </w:rPr>
              <w:t>如有</w:t>
            </w:r>
            <w:r>
              <w:rPr>
                <w:rFonts w:hint="eastAsia" w:ascii="宋体" w:hAnsi="宋体" w:cs="宋体"/>
                <w:sz w:val="21"/>
                <w:szCs w:val="21"/>
                <w:lang w:eastAsia="zh-CN"/>
              </w:rPr>
              <w:t>）</w:t>
            </w:r>
          </w:p>
        </w:tc>
        <w:tc>
          <w:tcPr>
            <w:tcW w:w="1975" w:type="dxa"/>
            <w:noWrap w:val="0"/>
            <w:vAlign w:val="center"/>
          </w:tcPr>
          <w:p>
            <w:pPr>
              <w:adjustRightInd w:val="0"/>
              <w:snapToGrid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49"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4602" w:type="dxa"/>
            <w:gridSpan w:val="2"/>
            <w:noWrap w:val="0"/>
            <w:vAlign w:val="center"/>
          </w:tcPr>
          <w:p>
            <w:pPr>
              <w:adjustRightInd w:val="0"/>
              <w:snapToGrid w:val="0"/>
              <w:jc w:val="left"/>
              <w:rPr>
                <w:rFonts w:hint="eastAsia" w:ascii="宋体" w:hAnsi="宋体" w:eastAsia="宋体" w:cs="宋体"/>
                <w:sz w:val="21"/>
                <w:szCs w:val="21"/>
                <w:u w:val="single"/>
              </w:rPr>
            </w:pPr>
          </w:p>
        </w:tc>
        <w:tc>
          <w:tcPr>
            <w:tcW w:w="2132"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领购文件日期</w:t>
            </w:r>
          </w:p>
        </w:tc>
        <w:tc>
          <w:tcPr>
            <w:tcW w:w="1975"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9" w:type="dxa"/>
            <w:vMerge w:val="restart"/>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单位信息</w:t>
            </w:r>
          </w:p>
        </w:tc>
        <w:tc>
          <w:tcPr>
            <w:tcW w:w="1368"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3234" w:type="dxa"/>
            <w:noWrap w:val="0"/>
            <w:vAlign w:val="center"/>
          </w:tcPr>
          <w:p>
            <w:pPr>
              <w:adjustRightInd w:val="0"/>
              <w:snapToGrid w:val="0"/>
              <w:jc w:val="left"/>
              <w:rPr>
                <w:rFonts w:hint="eastAsia" w:ascii="宋体" w:hAnsi="宋体" w:eastAsia="宋体" w:cs="宋体"/>
                <w:sz w:val="21"/>
                <w:szCs w:val="21"/>
              </w:rPr>
            </w:pPr>
          </w:p>
        </w:tc>
        <w:tc>
          <w:tcPr>
            <w:tcW w:w="2132"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w:t>
            </w:r>
          </w:p>
        </w:tc>
        <w:tc>
          <w:tcPr>
            <w:tcW w:w="1975" w:type="dxa"/>
            <w:noWrap w:val="0"/>
            <w:vAlign w:val="center"/>
          </w:tcPr>
          <w:p>
            <w:pPr>
              <w:adjustRightInd w:val="0"/>
              <w:snapToGrid w:val="0"/>
              <w:jc w:val="lef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rPr>
            </w:pPr>
          </w:p>
        </w:tc>
        <w:tc>
          <w:tcPr>
            <w:tcW w:w="1368"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单位地址</w:t>
            </w:r>
          </w:p>
        </w:tc>
        <w:tc>
          <w:tcPr>
            <w:tcW w:w="3234" w:type="dxa"/>
            <w:noWrap w:val="0"/>
            <w:vAlign w:val="center"/>
          </w:tcPr>
          <w:p>
            <w:pPr>
              <w:adjustRightInd w:val="0"/>
              <w:snapToGrid w:val="0"/>
              <w:jc w:val="left"/>
              <w:rPr>
                <w:rFonts w:hint="eastAsia" w:ascii="宋体" w:hAnsi="宋体" w:eastAsia="宋体" w:cs="宋体"/>
                <w:sz w:val="21"/>
                <w:szCs w:val="21"/>
              </w:rPr>
            </w:pPr>
          </w:p>
        </w:tc>
        <w:tc>
          <w:tcPr>
            <w:tcW w:w="2132"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邮箱</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非常重要！请确保正确</w:t>
            </w:r>
            <w:r>
              <w:rPr>
                <w:rFonts w:hint="eastAsia" w:ascii="宋体" w:hAnsi="宋体" w:eastAsia="宋体" w:cs="宋体"/>
                <w:sz w:val="21"/>
                <w:szCs w:val="21"/>
              </w:rPr>
              <w:t>）</w:t>
            </w:r>
          </w:p>
        </w:tc>
        <w:tc>
          <w:tcPr>
            <w:tcW w:w="1975" w:type="dxa"/>
            <w:noWrap w:val="0"/>
            <w:vAlign w:val="center"/>
          </w:tcPr>
          <w:p>
            <w:pPr>
              <w:adjustRightInd w:val="0"/>
              <w:snapToGrid w:val="0"/>
              <w:jc w:val="lef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rPr>
            </w:pPr>
          </w:p>
        </w:tc>
        <w:tc>
          <w:tcPr>
            <w:tcW w:w="1368"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3234" w:type="dxa"/>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(□先生 □女士)</w:t>
            </w:r>
          </w:p>
        </w:tc>
        <w:tc>
          <w:tcPr>
            <w:tcW w:w="2132"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法定代表人联系电话</w:t>
            </w:r>
          </w:p>
        </w:tc>
        <w:tc>
          <w:tcPr>
            <w:tcW w:w="1975" w:type="dxa"/>
            <w:noWrap w:val="0"/>
            <w:vAlign w:val="center"/>
          </w:tcPr>
          <w:p>
            <w:pPr>
              <w:adjustRightInd w:val="0"/>
              <w:snapToGrid w:val="0"/>
              <w:jc w:val="lef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rPr>
            </w:pPr>
          </w:p>
        </w:tc>
        <w:tc>
          <w:tcPr>
            <w:tcW w:w="1368"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项目联系人</w:t>
            </w:r>
          </w:p>
        </w:tc>
        <w:tc>
          <w:tcPr>
            <w:tcW w:w="3234" w:type="dxa"/>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(□先生 □女士)</w:t>
            </w:r>
          </w:p>
        </w:tc>
        <w:tc>
          <w:tcPr>
            <w:tcW w:w="2132"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项目联系人联系电话</w:t>
            </w:r>
          </w:p>
        </w:tc>
        <w:tc>
          <w:tcPr>
            <w:tcW w:w="1975" w:type="dxa"/>
            <w:noWrap w:val="0"/>
            <w:vAlign w:val="center"/>
          </w:tcPr>
          <w:p>
            <w:pPr>
              <w:adjustRightInd w:val="0"/>
              <w:snapToGrid w:val="0"/>
              <w:jc w:val="lef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rPr>
            </w:pPr>
          </w:p>
        </w:tc>
        <w:tc>
          <w:tcPr>
            <w:tcW w:w="4602" w:type="dxa"/>
            <w:gridSpan w:val="2"/>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纳税人识别号或统一社会信用代码(必填)</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（注：个人、没有纳税人识别号或统一社会信用代码的政府机构、事业单位除外）</w:t>
            </w:r>
          </w:p>
        </w:tc>
        <w:tc>
          <w:tcPr>
            <w:tcW w:w="4107" w:type="dxa"/>
            <w:gridSpan w:val="2"/>
            <w:noWrap w:val="0"/>
            <w:vAlign w:val="center"/>
          </w:tcPr>
          <w:p>
            <w:pPr>
              <w:adjustRightInd w:val="0"/>
              <w:snapToGrid w:val="0"/>
              <w:jc w:val="left"/>
              <w:rPr>
                <w:rFonts w:hint="eastAsia" w:ascii="宋体" w:hAnsi="宋体" w:eastAsia="宋体" w:cs="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49"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温馨提示</w:t>
            </w:r>
          </w:p>
        </w:tc>
        <w:tc>
          <w:tcPr>
            <w:tcW w:w="8709" w:type="dxa"/>
            <w:gridSpan w:val="4"/>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领购文件价格和汇款账号，详见本项目公告。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49" w:type="dxa"/>
            <w:noWrap w:val="0"/>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声明</w:t>
            </w:r>
          </w:p>
        </w:tc>
        <w:tc>
          <w:tcPr>
            <w:tcW w:w="8709" w:type="dxa"/>
            <w:gridSpan w:val="4"/>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1.采购代理机构发送本项目相关文件至领购文件单位的上述“邮箱”，视为有效送达。</w:t>
            </w:r>
          </w:p>
          <w:p>
            <w:pPr>
              <w:adjustRightInd w:val="0"/>
              <w:snapToGrid w:val="0"/>
              <w:rPr>
                <w:rFonts w:hint="eastAsia" w:ascii="宋体" w:hAnsi="宋体" w:eastAsia="宋体" w:cs="宋体"/>
                <w:sz w:val="21"/>
                <w:szCs w:val="21"/>
                <w:lang w:val="en-US" w:eastAsia="zh-CN"/>
              </w:rPr>
            </w:pPr>
            <w:r>
              <w:rPr>
                <w:rFonts w:hint="eastAsia" w:ascii="宋体" w:hAnsi="宋体" w:eastAsia="宋体" w:cs="宋体"/>
                <w:sz w:val="21"/>
                <w:szCs w:val="21"/>
              </w:rPr>
              <w:t>2.领购文件供应商须保证登记表及获得采购文件需提交的资料和所填写内容真实、完整、有效、一致，如因领购文件供应商递交虚假材料或填写信息错误导致的与本项目有关的任何损失由其承担。</w:t>
            </w:r>
          </w:p>
        </w:tc>
      </w:tr>
    </w:tbl>
    <w:p>
      <w:pPr>
        <w:jc w:val="left"/>
        <w:rPr>
          <w:rFonts w:hint="eastAsia" w:ascii="宋体" w:hAnsi="宋体" w:cs="宋体"/>
          <w:color w:val="000000" w:themeColor="text1"/>
          <w:spacing w:val="4"/>
          <w:szCs w:val="21"/>
          <w:u w:val="single"/>
          <w14:textFill>
            <w14:solidFill>
              <w14:schemeClr w14:val="tx1"/>
            </w14:solidFill>
          </w14:textFill>
        </w:rPr>
      </w:pPr>
      <w:r>
        <w:rPr>
          <w:rFonts w:hint="eastAsia" w:ascii="宋体" w:hAnsi="宋体" w:eastAsia="宋体" w:cs="宋体"/>
          <w:b/>
          <w:bCs/>
          <w:color w:val="000000"/>
          <w:sz w:val="21"/>
          <w:szCs w:val="21"/>
          <w:highlight w:val="none"/>
        </w:rPr>
        <w:t>供应商加盖单位公章：</w:t>
      </w:r>
      <w:r>
        <w:rPr>
          <w:rFonts w:hint="eastAsia" w:ascii="宋体" w:hAnsi="宋体" w:eastAsia="宋体" w:cs="宋体"/>
          <w:b/>
          <w:bCs/>
          <w:color w:val="000000" w:themeColor="text1"/>
          <w:sz w:val="32"/>
          <w:szCs w:val="32"/>
          <w14:textFill>
            <w14:solidFill>
              <w14:schemeClr w14:val="tx1"/>
            </w14:solidFill>
          </w14:textFill>
        </w:rPr>
        <w:t xml:space="preserve">  </w:t>
      </w:r>
      <w:r>
        <w:rPr>
          <w:rFonts w:ascii="仿宋" w:hAnsi="仿宋" w:eastAsia="仿宋" w:cs="仿宋"/>
          <w:b/>
          <w:bCs/>
          <w:sz w:val="28"/>
          <w:szCs w:val="28"/>
        </w:rPr>
        <w:t xml:space="preserve">           </w:t>
      </w:r>
      <w:r>
        <w:rPr>
          <w:rFonts w:hint="eastAsia" w:ascii="仿宋" w:hAnsi="仿宋" w:eastAsia="仿宋" w:cs="仿宋"/>
          <w:b/>
          <w:bCs/>
          <w:sz w:val="28"/>
          <w:szCs w:val="28"/>
        </w:rPr>
        <w:t xml:space="preserve">   </w:t>
      </w:r>
    </w:p>
    <w:p>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adjustRightInd w:val="0"/>
        <w:snapToGrid w:val="0"/>
        <w:spacing w:before="156" w:beforeLines="50" w:after="0" w:line="360" w:lineRule="auto"/>
        <w:jc w:val="center"/>
        <w:outlineLvl w:val="9"/>
        <w:rPr>
          <w:rFonts w:ascii="宋体" w:hAnsi="宋体" w:eastAsia="宋体" w:cs="宋体"/>
          <w:color w:val="000000" w:themeColor="text1"/>
          <w:sz w:val="21"/>
          <w:szCs w:val="21"/>
          <w:shd w:val="clear" w:color="auto" w:fill="FFFFFF" w:themeFill="background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承诺函</w:t>
      </w:r>
    </w:p>
    <w:p>
      <w:pPr>
        <w:spacing w:before="156" w:beforeLines="50" w:line="360" w:lineRule="auto"/>
        <w:rPr>
          <w:rFonts w:hint="eastAsia" w:ascii="宋体" w:hAnsi="宋体" w:eastAsia="宋体" w:cs="宋体"/>
          <w:b/>
          <w:color w:val="000000" w:themeColor="text1"/>
          <w:szCs w:val="21"/>
          <w:shd w:val="clear" w:color="auto" w:fill="FFFFFF" w:themeFill="background1"/>
          <w:lang w:eastAsia="zh-CN"/>
          <w14:textFill>
            <w14:solidFill>
              <w14:schemeClr w14:val="tx1"/>
            </w14:solidFill>
          </w14:textFill>
        </w:rPr>
      </w:pPr>
      <w:r>
        <w:rPr>
          <w:rFonts w:hint="eastAsia" w:ascii="宋体" w:hAnsi="宋体" w:cs="宋体"/>
          <w:b/>
          <w:color w:val="000000" w:themeColor="text1"/>
          <w:szCs w:val="21"/>
          <w:shd w:val="clear" w:color="auto" w:fill="FFFFFF" w:themeFill="background1"/>
          <w14:textFill>
            <w14:solidFill>
              <w14:schemeClr w14:val="tx1"/>
            </w14:solidFill>
          </w14:textFill>
        </w:rPr>
        <w:t>致：</w:t>
      </w:r>
      <w:r>
        <w:rPr>
          <w:rFonts w:hint="eastAsia" w:ascii="宋体" w:hAnsi="宋体" w:cs="宋体"/>
          <w:b/>
          <w:color w:val="000000" w:themeColor="text1"/>
          <w:kern w:val="0"/>
          <w:szCs w:val="21"/>
          <w:shd w:val="clear" w:color="auto" w:fill="FFFFFF" w:themeFill="background1"/>
          <w14:textFill>
            <w14:solidFill>
              <w14:schemeClr w14:val="tx1"/>
            </w14:solidFill>
          </w14:textFill>
        </w:rPr>
        <w:t>陆丰宝丽华新能源电力有限公司、</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汕尾采鸿项目咨询有限公司</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关于贵公司发布</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陆丰甲湖湾电厂尿素采购项目</w:t>
      </w:r>
      <w:r>
        <w:rPr>
          <w:rFonts w:hint="eastAsia" w:ascii="宋体" w:hAnsi="宋体" w:cs="宋体"/>
          <w:color w:val="000000" w:themeColor="text1"/>
          <w:szCs w:val="21"/>
          <w:shd w:val="clear" w:color="auto" w:fill="FFFFFF" w:themeFill="background1"/>
          <w14:textFill>
            <w14:solidFill>
              <w14:schemeClr w14:val="tx1"/>
            </w14:solidFill>
          </w14:textFill>
        </w:rPr>
        <w:t>的</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公告，本公司（企业）愿意参加</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，并承诺：</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本公司（企业）具有履行合同所必需的设备和专业技术能力；</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公司（企业）的法定代表人或单位负责人与所参投的本项目其他供应商的法定代表人或单位负责人不为同一人且与其他供应商之间不存在直接控股、管理关系；否则，本公司（企业）不参加同一标段投标或者未划分标段的同一招标项目投标；</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否则，由此所造成的损失、不良后果及法律责任，一律由我公司（企业）承担。</w:t>
      </w:r>
    </w:p>
    <w:p>
      <w:pPr>
        <w:spacing w:before="156" w:beforeLines="50" w:line="360" w:lineRule="auto"/>
        <w:ind w:firstLine="420"/>
        <w:rPr>
          <w:rFonts w:ascii="宋体" w:hAnsi="宋体" w:cs="宋体"/>
          <w:color w:val="000000" w:themeColor="text1"/>
          <w:szCs w:val="21"/>
          <w:shd w:val="clear" w:color="auto" w:fill="FFFFFF" w:themeFill="background1"/>
          <w14:textFill>
            <w14:solidFill>
              <w14:schemeClr w14:val="tx1"/>
            </w14:solidFill>
          </w14:textFill>
        </w:rPr>
      </w:pPr>
    </w:p>
    <w:p>
      <w:pPr>
        <w:spacing w:before="156" w:beforeLines="50" w:line="360" w:lineRule="auto"/>
        <w:ind w:firstLine="420"/>
        <w:rPr>
          <w:rFonts w:ascii="宋体" w:hAnsi="宋体" w:cs="宋体"/>
          <w:color w:val="000000" w:themeColor="text1"/>
          <w:szCs w:val="21"/>
          <w:u w:val="single"/>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单位名称：</w:t>
      </w:r>
      <w:r>
        <w:rPr>
          <w:rFonts w:hint="eastAsia" w:ascii="宋体" w:hAnsi="宋体" w:cs="宋体"/>
          <w:color w:val="000000" w:themeColor="text1"/>
          <w:szCs w:val="21"/>
          <w:u w:val="single"/>
          <w:shd w:val="clear" w:color="auto" w:fill="FFFFFF" w:themeFill="background1"/>
          <w14:textFill>
            <w14:solidFill>
              <w14:schemeClr w14:val="tx1"/>
            </w14:solidFill>
          </w14:textFill>
        </w:rPr>
        <w:t xml:space="preserve">                       </w:t>
      </w:r>
    </w:p>
    <w:p>
      <w:pPr>
        <w:spacing w:before="156" w:beforeLines="50" w:line="360" w:lineRule="auto"/>
        <w:ind w:firstLine="42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日期：</w:t>
      </w:r>
    </w:p>
    <w:p>
      <w:pPr>
        <w:rPr>
          <w:rFonts w:hint="eastAsia"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14:textFill>
            <w14:solidFill>
              <w14:schemeClr w14:val="tx1"/>
            </w14:solidFill>
          </w14:textFill>
        </w:rPr>
        <w:br w:type="page"/>
      </w:r>
    </w:p>
    <w:p>
      <w:pPr>
        <w:jc w:val="center"/>
        <w:outlineLvl w:val="9"/>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pPr>
      <w:bookmarkStart w:id="13" w:name="_Toc16084"/>
      <w:bookmarkStart w:id="14" w:name="_Toc21777"/>
      <w:r>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t>招标代理服务费承诺书</w:t>
      </w:r>
      <w:bookmarkEnd w:id="13"/>
      <w:bookmarkEnd w:id="14"/>
    </w:p>
    <w:p>
      <w:pPr>
        <w:spacing w:line="360" w:lineRule="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eastAsia="zh-CN"/>
        </w:rPr>
        <w:t>汕尾采鸿项目咨询有限公司：</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本公司</w:t>
      </w:r>
      <w:r>
        <w:rPr>
          <w:rFonts w:hint="eastAsia" w:ascii="宋体" w:hAnsi="宋体" w:eastAsia="宋体" w:cs="宋体"/>
          <w:color w:val="000000"/>
          <w:sz w:val="21"/>
          <w:szCs w:val="21"/>
          <w:highlight w:val="none"/>
          <w:u w:val="single"/>
        </w:rPr>
        <w:t xml:space="preserve">       (投标人名称)      </w:t>
      </w:r>
      <w:r>
        <w:rPr>
          <w:rFonts w:hint="eastAsia" w:ascii="宋体" w:hAnsi="宋体" w:eastAsia="宋体" w:cs="宋体"/>
          <w:color w:val="000000"/>
          <w:sz w:val="21"/>
          <w:szCs w:val="21"/>
          <w:highlight w:val="none"/>
        </w:rPr>
        <w:t>在参加</w:t>
      </w:r>
      <w:r>
        <w:rPr>
          <w:rFonts w:hint="eastAsia" w:ascii="宋体" w:hAnsi="宋体" w:eastAsia="宋体" w:cs="宋体"/>
          <w:color w:val="000000"/>
          <w:sz w:val="21"/>
          <w:szCs w:val="21"/>
          <w:highlight w:val="none"/>
          <w:u w:val="single"/>
        </w:rPr>
        <w:t xml:space="preserve">       (项目名称)      </w:t>
      </w:r>
      <w:r>
        <w:rPr>
          <w:rFonts w:hint="eastAsia" w:ascii="宋体" w:hAnsi="宋体" w:eastAsia="宋体" w:cs="宋体"/>
          <w:color w:val="000000"/>
          <w:sz w:val="21"/>
          <w:szCs w:val="21"/>
          <w:highlight w:val="none"/>
        </w:rPr>
        <w:t>(项目编号：</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如我公司违反上款承诺，愿凭贵公司开出的相关通知，同意</w:t>
      </w:r>
      <w:r>
        <w:rPr>
          <w:rFonts w:hint="eastAsia" w:ascii="宋体" w:hAnsi="宋体" w:eastAsia="宋体" w:cs="宋体"/>
          <w:color w:val="000000"/>
          <w:sz w:val="21"/>
          <w:szCs w:val="21"/>
          <w:highlight w:val="none"/>
          <w:lang w:eastAsia="zh-CN"/>
        </w:rPr>
        <w:t>汕尾采鸿项目咨询有限公司</w:t>
      </w:r>
      <w:r>
        <w:rPr>
          <w:rFonts w:hint="eastAsia" w:ascii="宋体" w:hAnsi="宋体" w:eastAsia="宋体" w:cs="宋体"/>
          <w:color w:val="000000"/>
          <w:sz w:val="21"/>
          <w:szCs w:val="21"/>
          <w:highlight w:val="none"/>
        </w:rPr>
        <w:t>办理支付手续，扣除我公司提交的全部投标保证金，并愿承担由此引起的一切法律责任。</w:t>
      </w:r>
    </w:p>
    <w:p>
      <w:pPr>
        <w:tabs>
          <w:tab w:val="center" w:pos="5010"/>
        </w:tabs>
        <w:spacing w:line="360" w:lineRule="auto"/>
        <w:ind w:firstLine="840" w:firstLineChars="4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特此承诺!</w:t>
      </w:r>
      <w:r>
        <w:rPr>
          <w:rFonts w:hint="eastAsia" w:ascii="宋体" w:hAnsi="宋体" w:eastAsia="宋体" w:cs="宋体"/>
          <w:color w:val="000000"/>
          <w:sz w:val="21"/>
          <w:szCs w:val="21"/>
          <w:highlight w:val="none"/>
        </w:rPr>
        <w:tab/>
      </w:r>
    </w:p>
    <w:p>
      <w:pPr>
        <w:spacing w:line="360" w:lineRule="auto"/>
        <w:ind w:firstLine="840" w:firstLineChars="400"/>
        <w:rPr>
          <w:rFonts w:hint="eastAsia" w:ascii="宋体" w:hAnsi="宋体" w:eastAsia="宋体" w:cs="宋体"/>
          <w:color w:val="000000"/>
          <w:sz w:val="21"/>
          <w:szCs w:val="21"/>
          <w:highlight w:val="none"/>
        </w:rPr>
      </w:pP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投标人名称(单位盖公章)</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投标人地址</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传真</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法定代表人或投标人授权代表（签名或盖个人名章）：</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签署日期</w:t>
      </w:r>
      <w:r>
        <w:rPr>
          <w:rFonts w:hint="eastAsia" w:ascii="宋体" w:hAnsi="宋体" w:cs="宋体"/>
          <w:color w:val="000000"/>
          <w:sz w:val="21"/>
          <w:szCs w:val="21"/>
          <w:highlight w:val="none"/>
          <w:lang w:eastAsia="zh-CN"/>
        </w:rPr>
        <w:t>：</w:t>
      </w:r>
    </w:p>
    <w:p>
      <w:pPr>
        <w:rPr>
          <w:rFonts w:hint="eastAsia" w:ascii="宋体" w:hAnsi="宋体" w:cs="宋体"/>
          <w:b/>
          <w:bCs/>
          <w:color w:val="000000" w:themeColor="text1"/>
          <w:sz w:val="32"/>
          <w:szCs w:val="32"/>
          <w:shd w:val="clear" w:color="auto" w:fill="FFFFFF" w:themeFill="background1"/>
          <w14:textFill>
            <w14:solidFill>
              <w14:schemeClr w14:val="tx1"/>
            </w14:solidFill>
          </w14:textFill>
        </w:rPr>
      </w:pPr>
    </w:p>
    <w:p>
      <w:pPr>
        <w:rPr>
          <w:rFonts w:hint="eastAsia"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pPr>
      <w:bookmarkStart w:id="15" w:name="_Toc435515303"/>
      <w:bookmarkStart w:id="16" w:name="_Toc435514863"/>
      <w:r>
        <w:rPr>
          <w:rFonts w:hint="eastAsia" w:ascii="宋体" w:hAnsi="宋体" w:eastAsia="宋体" w:cs="宋体"/>
          <w:b/>
          <w:color w:val="000000" w:themeColor="text1"/>
          <w:sz w:val="32"/>
          <w:szCs w:val="32"/>
          <w:shd w:val="clear" w:color="auto" w:fill="FFFFFF" w:themeFill="background1"/>
          <w:lang w:eastAsia="zh-CN"/>
          <w14:textFill>
            <w14:solidFill>
              <w14:schemeClr w14:val="tx1"/>
            </w14:solidFill>
          </w14:textFill>
        </w:rPr>
        <w:t>陆丰甲湖湾电厂尿素采购</w:t>
      </w:r>
      <w:r>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t>项目</w:t>
      </w:r>
      <w:r>
        <w:rPr>
          <w:rFonts w:hint="eastAsia" w:ascii="宋体" w:hAnsi="宋体" w:eastAsia="宋体" w:cs="宋体"/>
          <w:b/>
          <w:color w:val="000000" w:themeColor="text1"/>
          <w:sz w:val="32"/>
          <w:szCs w:val="32"/>
          <w:shd w:val="clear" w:color="auto" w:fill="FFFFFF" w:themeFill="background1"/>
          <w:lang w:val="en-US" w:eastAsia="zh-CN"/>
          <w14:textFill>
            <w14:solidFill>
              <w14:schemeClr w14:val="tx1"/>
            </w14:solidFill>
          </w14:textFill>
        </w:rPr>
        <w:t>投</w:t>
      </w:r>
      <w:r>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t>标报价单</w:t>
      </w:r>
    </w:p>
    <w:p>
      <w:pPr>
        <w:tabs>
          <w:tab w:val="left" w:pos="1425"/>
        </w:tabs>
        <w:wordWrap w:val="0"/>
        <w:spacing w:line="360" w:lineRule="auto"/>
        <w:ind w:left="-1239" w:leftChars="-590"/>
        <w:jc w:val="righ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招标编号：</w:t>
      </w:r>
      <w:r>
        <w:rPr>
          <w:rFonts w:hint="eastAsia" w:ascii="宋体" w:hAnsi="宋体" w:eastAsia="宋体" w:cs="宋体"/>
          <w:b/>
          <w:color w:val="000000"/>
          <w:kern w:val="0"/>
          <w:sz w:val="22"/>
          <w:u w:val="single"/>
        </w:rPr>
        <w:t xml:space="preserve"> </w:t>
      </w:r>
      <w:r>
        <w:rPr>
          <w:rFonts w:hint="eastAsia" w:ascii="宋体" w:hAnsi="宋体" w:cs="宋体"/>
          <w:b/>
          <w:color w:val="000000"/>
          <w:kern w:val="0"/>
          <w:sz w:val="22"/>
          <w:u w:val="single"/>
          <w:lang w:eastAsia="zh-CN"/>
        </w:rPr>
        <w:t>JHWDZ-20240219-01</w:t>
      </w:r>
    </w:p>
    <w:tbl>
      <w:tblPr>
        <w:tblStyle w:val="44"/>
        <w:tblW w:w="10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44"/>
        <w:gridCol w:w="1038"/>
        <w:gridCol w:w="891"/>
        <w:gridCol w:w="540"/>
        <w:gridCol w:w="430"/>
        <w:gridCol w:w="885"/>
        <w:gridCol w:w="797"/>
        <w:gridCol w:w="1708"/>
        <w:gridCol w:w="1146"/>
        <w:gridCol w:w="131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90" w:type="dxa"/>
            <w:gridSpan w:val="6"/>
            <w:vMerge w:val="restart"/>
            <w:vAlign w:val="center"/>
          </w:tcPr>
          <w:p>
            <w:pPr>
              <w:widowControl/>
              <w:rPr>
                <w:rFonts w:ascii="宋体" w:hAnsi="宋体" w:eastAsia="宋体" w:cs="宋体"/>
                <w:b/>
                <w:color w:val="000000"/>
                <w:kern w:val="0"/>
                <w:sz w:val="22"/>
              </w:rPr>
            </w:pPr>
            <w:r>
              <w:rPr>
                <w:rFonts w:hint="eastAsia" w:ascii="宋体" w:hAnsi="宋体" w:eastAsia="宋体" w:cs="宋体"/>
                <w:b/>
                <w:color w:val="000000"/>
                <w:kern w:val="0"/>
                <w:sz w:val="22"/>
              </w:rPr>
              <w:t>招标方：陆丰宝丽华新能源电力有限公司</w:t>
            </w:r>
          </w:p>
        </w:tc>
        <w:tc>
          <w:tcPr>
            <w:tcW w:w="6505" w:type="dxa"/>
            <w:gridSpan w:val="6"/>
            <w:vAlign w:val="center"/>
          </w:tcPr>
          <w:p>
            <w:pPr>
              <w:widowControl/>
              <w:rPr>
                <w:rFonts w:ascii="宋体" w:hAnsi="宋体" w:eastAsia="宋体" w:cs="宋体"/>
                <w:b/>
                <w:color w:val="000000"/>
                <w:kern w:val="0"/>
                <w:sz w:val="22"/>
              </w:rPr>
            </w:pPr>
            <w:r>
              <w:rPr>
                <w:rFonts w:hint="eastAsia" w:ascii="宋体" w:hAnsi="宋体" w:eastAsia="宋体" w:cs="宋体"/>
                <w:b/>
                <w:color w:val="000000"/>
                <w:kern w:val="0"/>
                <w:sz w:val="22"/>
              </w:rPr>
              <w:t xml:space="preserve">投标单位：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90" w:type="dxa"/>
            <w:gridSpan w:val="6"/>
            <w:vMerge w:val="continue"/>
            <w:vAlign w:val="center"/>
          </w:tcPr>
          <w:p>
            <w:pPr>
              <w:widowControl/>
              <w:rPr>
                <w:rFonts w:ascii="宋体" w:hAnsi="宋体" w:eastAsia="宋体" w:cs="宋体"/>
                <w:b/>
                <w:color w:val="000000"/>
                <w:kern w:val="0"/>
                <w:sz w:val="22"/>
              </w:rPr>
            </w:pPr>
          </w:p>
        </w:tc>
        <w:tc>
          <w:tcPr>
            <w:tcW w:w="6505" w:type="dxa"/>
            <w:gridSpan w:val="6"/>
            <w:vAlign w:val="center"/>
          </w:tcPr>
          <w:p>
            <w:pPr>
              <w:widowControl/>
              <w:rPr>
                <w:rFonts w:ascii="宋体" w:hAnsi="宋体" w:eastAsia="宋体" w:cs="宋体"/>
                <w:b/>
                <w:color w:val="000000"/>
                <w:kern w:val="0"/>
                <w:sz w:val="22"/>
              </w:rPr>
            </w:pPr>
            <w:r>
              <w:rPr>
                <w:rFonts w:hint="eastAsia" w:ascii="宋体" w:hAnsi="宋体" w:eastAsia="宋体" w:cs="宋体"/>
                <w:b/>
                <w:color w:val="000000"/>
                <w:kern w:val="0"/>
                <w:sz w:val="22"/>
              </w:rPr>
              <w:t xml:space="preserve">联系人：        </w:t>
            </w:r>
            <w:r>
              <w:rPr>
                <w:rFonts w:ascii="宋体" w:hAnsi="宋体" w:eastAsia="宋体" w:cs="宋体"/>
                <w:b/>
                <w:color w:val="000000"/>
                <w:kern w:val="0"/>
                <w:sz w:val="22"/>
              </w:rPr>
              <w:t xml:space="preserve">      </w:t>
            </w:r>
            <w:r>
              <w:rPr>
                <w:rFonts w:hint="eastAsia" w:ascii="宋体" w:hAnsi="宋体" w:eastAsia="宋体" w:cs="宋体"/>
                <w:b/>
                <w:color w:val="000000"/>
                <w:kern w:val="0"/>
                <w:sz w:val="22"/>
              </w:rPr>
              <w:t>联系电话</w:t>
            </w:r>
            <w:r>
              <w:rPr>
                <w:rFonts w:hint="eastAsia"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90" w:type="dxa"/>
            <w:gridSpan w:val="6"/>
            <w:vMerge w:val="continue"/>
            <w:vAlign w:val="center"/>
          </w:tcPr>
          <w:p>
            <w:pPr>
              <w:widowControl/>
              <w:rPr>
                <w:rFonts w:ascii="宋体" w:hAnsi="宋体" w:eastAsia="宋体" w:cs="宋体"/>
                <w:b/>
                <w:color w:val="000000"/>
                <w:kern w:val="0"/>
                <w:sz w:val="22"/>
              </w:rPr>
            </w:pPr>
          </w:p>
        </w:tc>
        <w:tc>
          <w:tcPr>
            <w:tcW w:w="6505" w:type="dxa"/>
            <w:gridSpan w:val="6"/>
            <w:vAlign w:val="center"/>
          </w:tcPr>
          <w:p>
            <w:pPr>
              <w:widowControl/>
              <w:rPr>
                <w:rFonts w:ascii="宋体" w:hAnsi="宋体" w:eastAsia="宋体" w:cs="宋体"/>
                <w:b/>
                <w:color w:val="000000"/>
                <w:kern w:val="0"/>
                <w:sz w:val="22"/>
              </w:rPr>
            </w:pPr>
            <w:r>
              <w:rPr>
                <w:rFonts w:hint="eastAsia" w:ascii="宋体" w:hAnsi="宋体" w:eastAsia="宋体" w:cs="宋体"/>
                <w:b/>
                <w:color w:val="000000"/>
                <w:kern w:val="0"/>
                <w:sz w:val="2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072" w:type="dxa"/>
            <w:gridSpan w:val="8"/>
            <w:vAlign w:val="center"/>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采   购   需   求</w:t>
            </w:r>
          </w:p>
        </w:tc>
        <w:tc>
          <w:tcPr>
            <w:tcW w:w="4823" w:type="dxa"/>
            <w:gridSpan w:val="4"/>
            <w:vAlign w:val="center"/>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供  应  商  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47"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序号</w:t>
            </w:r>
          </w:p>
        </w:tc>
        <w:tc>
          <w:tcPr>
            <w:tcW w:w="1044"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名称</w:t>
            </w:r>
          </w:p>
        </w:tc>
        <w:tc>
          <w:tcPr>
            <w:tcW w:w="1038"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规格型号</w:t>
            </w:r>
          </w:p>
        </w:tc>
        <w:tc>
          <w:tcPr>
            <w:tcW w:w="891"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要求</w:t>
            </w:r>
          </w:p>
        </w:tc>
        <w:tc>
          <w:tcPr>
            <w:tcW w:w="540"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单位</w:t>
            </w:r>
          </w:p>
        </w:tc>
        <w:tc>
          <w:tcPr>
            <w:tcW w:w="430"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数量</w:t>
            </w:r>
          </w:p>
        </w:tc>
        <w:tc>
          <w:tcPr>
            <w:tcW w:w="885"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申购单编号</w:t>
            </w:r>
          </w:p>
        </w:tc>
        <w:tc>
          <w:tcPr>
            <w:tcW w:w="797"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需求时间</w:t>
            </w:r>
          </w:p>
        </w:tc>
        <w:tc>
          <w:tcPr>
            <w:tcW w:w="1708"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 xml:space="preserve">供货周期 </w:t>
            </w:r>
          </w:p>
        </w:tc>
        <w:tc>
          <w:tcPr>
            <w:tcW w:w="1146"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单价（元）</w:t>
            </w:r>
          </w:p>
        </w:tc>
        <w:tc>
          <w:tcPr>
            <w:tcW w:w="1310"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总价（元）</w:t>
            </w:r>
          </w:p>
        </w:tc>
        <w:tc>
          <w:tcPr>
            <w:tcW w:w="659" w:type="dxa"/>
            <w:vAlign w:val="center"/>
          </w:tcPr>
          <w:p>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7" w:type="dxa"/>
            <w:shd w:val="clear" w:color="000000" w:fill="FFFFFF"/>
            <w:vAlign w:val="center"/>
          </w:tcPr>
          <w:p>
            <w:pPr>
              <w:widowControl/>
              <w:rPr>
                <w:rFonts w:ascii="宋体" w:hAnsi="宋体" w:eastAsia="宋体" w:cs="宋体"/>
                <w:color w:val="000000"/>
                <w:sz w:val="20"/>
                <w:szCs w:val="20"/>
              </w:rPr>
            </w:pPr>
          </w:p>
        </w:tc>
        <w:tc>
          <w:tcPr>
            <w:tcW w:w="1044" w:type="dxa"/>
            <w:shd w:val="clear" w:color="000000" w:fill="FFFFFF"/>
            <w:vAlign w:val="center"/>
          </w:tcPr>
          <w:p>
            <w:pPr>
              <w:widowControl/>
              <w:jc w:val="center"/>
              <w:rPr>
                <w:rFonts w:ascii="宋体" w:hAnsi="宋体" w:eastAsia="宋体" w:cs="宋体"/>
                <w:color w:val="000000"/>
                <w:sz w:val="20"/>
                <w:szCs w:val="20"/>
              </w:rPr>
            </w:pPr>
          </w:p>
        </w:tc>
        <w:tc>
          <w:tcPr>
            <w:tcW w:w="1038" w:type="dxa"/>
            <w:shd w:val="clear" w:color="000000" w:fill="FFFFFF"/>
            <w:vAlign w:val="center"/>
          </w:tcPr>
          <w:p>
            <w:pPr>
              <w:widowControl/>
              <w:jc w:val="center"/>
              <w:rPr>
                <w:rFonts w:ascii="宋体" w:hAnsi="宋体" w:eastAsia="宋体" w:cs="宋体"/>
                <w:color w:val="000000"/>
                <w:sz w:val="20"/>
                <w:szCs w:val="20"/>
              </w:rPr>
            </w:pPr>
          </w:p>
        </w:tc>
        <w:tc>
          <w:tcPr>
            <w:tcW w:w="891" w:type="dxa"/>
            <w:shd w:val="clear" w:color="000000" w:fill="FFFFFF"/>
            <w:vAlign w:val="center"/>
          </w:tcPr>
          <w:p>
            <w:pPr>
              <w:widowControl/>
              <w:jc w:val="center"/>
              <w:rPr>
                <w:rFonts w:ascii="宋体" w:hAnsi="宋体" w:eastAsia="宋体" w:cs="宋体"/>
                <w:color w:val="000000"/>
                <w:sz w:val="20"/>
                <w:szCs w:val="20"/>
              </w:rPr>
            </w:pPr>
          </w:p>
        </w:tc>
        <w:tc>
          <w:tcPr>
            <w:tcW w:w="540" w:type="dxa"/>
            <w:shd w:val="clear" w:color="000000" w:fill="FFFFFF"/>
            <w:vAlign w:val="center"/>
          </w:tcPr>
          <w:p>
            <w:pPr>
              <w:widowControl/>
              <w:jc w:val="center"/>
              <w:rPr>
                <w:rFonts w:ascii="宋体" w:hAnsi="宋体" w:eastAsia="宋体" w:cs="宋体"/>
                <w:color w:val="000000"/>
                <w:sz w:val="20"/>
                <w:szCs w:val="20"/>
              </w:rPr>
            </w:pPr>
          </w:p>
        </w:tc>
        <w:tc>
          <w:tcPr>
            <w:tcW w:w="430" w:type="dxa"/>
            <w:shd w:val="clear" w:color="000000" w:fill="FFFFFF"/>
            <w:vAlign w:val="center"/>
          </w:tcPr>
          <w:p>
            <w:pPr>
              <w:widowControl/>
              <w:jc w:val="center"/>
              <w:rPr>
                <w:rFonts w:ascii="宋体" w:hAnsi="宋体" w:eastAsia="宋体" w:cs="宋体"/>
                <w:color w:val="000000"/>
                <w:sz w:val="20"/>
                <w:szCs w:val="20"/>
              </w:rPr>
            </w:pPr>
          </w:p>
        </w:tc>
        <w:tc>
          <w:tcPr>
            <w:tcW w:w="885" w:type="dxa"/>
            <w:shd w:val="clear" w:color="000000" w:fill="FFFFFF"/>
            <w:vAlign w:val="center"/>
          </w:tcPr>
          <w:p>
            <w:pPr>
              <w:widowControl/>
              <w:jc w:val="center"/>
              <w:rPr>
                <w:rFonts w:ascii="宋体" w:hAnsi="宋体" w:eastAsia="宋体" w:cs="宋体"/>
                <w:color w:val="000000"/>
                <w:sz w:val="20"/>
                <w:szCs w:val="20"/>
              </w:rPr>
            </w:pPr>
          </w:p>
        </w:tc>
        <w:tc>
          <w:tcPr>
            <w:tcW w:w="797" w:type="dxa"/>
            <w:shd w:val="clear" w:color="000000" w:fill="FFFFFF"/>
            <w:vAlign w:val="center"/>
          </w:tcPr>
          <w:p>
            <w:pPr>
              <w:widowControl/>
              <w:jc w:val="center"/>
              <w:rPr>
                <w:rFonts w:ascii="宋体" w:hAnsi="宋体" w:eastAsia="宋体" w:cs="宋体"/>
                <w:color w:val="000000"/>
                <w:sz w:val="20"/>
                <w:szCs w:val="20"/>
              </w:rPr>
            </w:pPr>
          </w:p>
        </w:tc>
        <w:tc>
          <w:tcPr>
            <w:tcW w:w="1708" w:type="dxa"/>
            <w:shd w:val="clear" w:color="000000" w:fill="FFFFFF"/>
            <w:vAlign w:val="center"/>
          </w:tcPr>
          <w:p>
            <w:pPr>
              <w:widowControl/>
              <w:jc w:val="center"/>
              <w:rPr>
                <w:rFonts w:ascii="宋体" w:hAnsi="宋体" w:eastAsia="宋体" w:cs="宋体"/>
                <w:color w:val="000000"/>
                <w:sz w:val="20"/>
                <w:szCs w:val="20"/>
              </w:rPr>
            </w:pPr>
          </w:p>
        </w:tc>
        <w:tc>
          <w:tcPr>
            <w:tcW w:w="1146" w:type="dxa"/>
            <w:shd w:val="clear" w:color="000000" w:fill="FFFFFF"/>
            <w:vAlign w:val="center"/>
          </w:tcPr>
          <w:p>
            <w:pPr>
              <w:widowControl/>
              <w:jc w:val="center"/>
              <w:rPr>
                <w:rFonts w:ascii="宋体" w:hAnsi="宋体" w:eastAsia="宋体" w:cs="宋体"/>
                <w:color w:val="000000"/>
                <w:sz w:val="20"/>
                <w:szCs w:val="20"/>
              </w:rPr>
            </w:pPr>
          </w:p>
        </w:tc>
        <w:tc>
          <w:tcPr>
            <w:tcW w:w="1310" w:type="dxa"/>
            <w:shd w:val="clear" w:color="000000" w:fill="FFFFFF"/>
            <w:vAlign w:val="center"/>
          </w:tcPr>
          <w:p>
            <w:pPr>
              <w:widowControl/>
              <w:jc w:val="center"/>
              <w:rPr>
                <w:rFonts w:ascii="宋体" w:hAnsi="宋体" w:eastAsia="宋体" w:cs="宋体"/>
                <w:color w:val="000000"/>
                <w:sz w:val="20"/>
                <w:szCs w:val="20"/>
              </w:rPr>
            </w:pPr>
          </w:p>
        </w:tc>
        <w:tc>
          <w:tcPr>
            <w:tcW w:w="659" w:type="dxa"/>
            <w:shd w:val="clear" w:color="000000" w:fill="FFFFFF"/>
            <w:vAlign w:val="center"/>
          </w:tcPr>
          <w:p>
            <w:pPr>
              <w:widowControl/>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5" w:type="dxa"/>
            <w:gridSpan w:val="12"/>
            <w:shd w:val="clear" w:color="000000" w:fill="FFFFFF"/>
            <w:vAlign w:val="center"/>
          </w:tcPr>
          <w:p>
            <w:pPr>
              <w:rPr>
                <w:rFonts w:hint="eastAsia" w:ascii="宋体" w:hAnsi="宋体" w:eastAsia="宋体" w:cs="宋体"/>
                <w:color w:val="000000"/>
                <w:sz w:val="22"/>
                <w:lang w:eastAsia="zh-CN"/>
              </w:rPr>
            </w:pPr>
            <w:r>
              <w:rPr>
                <w:rFonts w:hint="eastAsia" w:ascii="宋体" w:hAnsi="宋体" w:eastAsia="宋体" w:cs="宋体"/>
                <w:color w:val="000000"/>
                <w:sz w:val="22"/>
              </w:rPr>
              <w:t>合计人民币金额（</w:t>
            </w:r>
            <w:r>
              <w:rPr>
                <w:rFonts w:hint="eastAsia" w:ascii="宋体" w:hAnsi="宋体" w:eastAsia="宋体" w:cs="宋体"/>
                <w:color w:val="000000"/>
                <w:sz w:val="22"/>
                <w:lang w:val="en-US" w:eastAsia="zh-CN"/>
              </w:rPr>
              <w:t>小</w:t>
            </w:r>
            <w:r>
              <w:rPr>
                <w:rFonts w:hint="eastAsia" w:ascii="宋体" w:hAnsi="宋体" w:eastAsia="宋体" w:cs="宋体"/>
                <w:color w:val="000000"/>
                <w:sz w:val="22"/>
              </w:rPr>
              <w:t>写）</w:t>
            </w:r>
            <w:r>
              <w:rPr>
                <w:rFonts w:hint="eastAsia" w:ascii="宋体" w:hAnsi="宋体" w:eastAsia="宋体" w:cs="宋体"/>
                <w:color w:val="00000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5" w:type="dxa"/>
            <w:gridSpan w:val="12"/>
            <w:shd w:val="clear" w:color="000000" w:fill="FFFFFF"/>
            <w:vAlign w:val="center"/>
          </w:tcPr>
          <w:p>
            <w:pPr>
              <w:rPr>
                <w:rFonts w:hint="eastAsia" w:ascii="宋体" w:hAnsi="宋体" w:eastAsia="宋体" w:cs="宋体"/>
                <w:color w:val="000000"/>
                <w:sz w:val="22"/>
                <w:lang w:eastAsia="zh-CN"/>
              </w:rPr>
            </w:pPr>
            <w:r>
              <w:rPr>
                <w:rFonts w:hint="eastAsia" w:ascii="宋体" w:hAnsi="宋体" w:eastAsia="宋体" w:cs="宋体"/>
                <w:color w:val="000000"/>
                <w:sz w:val="22"/>
              </w:rPr>
              <w:t>合计人民币金额（大写）</w:t>
            </w:r>
            <w:r>
              <w:rPr>
                <w:rFonts w:hint="eastAsia" w:ascii="宋体" w:hAnsi="宋体" w:eastAsia="宋体" w:cs="宋体"/>
                <w:color w:val="000000"/>
                <w:sz w:val="22"/>
                <w:lang w:eastAsia="zh-CN"/>
              </w:rPr>
              <w:t>：</w:t>
            </w:r>
          </w:p>
        </w:tc>
      </w:tr>
    </w:tbl>
    <w:p>
      <w:pPr>
        <w:pStyle w:val="53"/>
        <w:rPr>
          <w:rFonts w:ascii="宋体" w:hAnsi="宋体" w:cs="宋体"/>
          <w:color w:val="000000" w:themeColor="text1"/>
          <w:spacing w:val="4"/>
          <w:szCs w:val="21"/>
          <w:u w:val="single"/>
          <w:shd w:val="clear" w:color="auto" w:fill="FFFFFF" w:themeFill="background1"/>
          <w14:textFill>
            <w14:solidFill>
              <w14:schemeClr w14:val="tx1"/>
            </w14:solidFill>
          </w14:textFill>
        </w:rPr>
      </w:pPr>
    </w:p>
    <w:tbl>
      <w:tblPr>
        <w:tblStyle w:val="44"/>
        <w:tblW w:w="10859" w:type="dxa"/>
        <w:jc w:val="center"/>
        <w:tblLayout w:type="fixed"/>
        <w:tblCellMar>
          <w:top w:w="0" w:type="dxa"/>
          <w:left w:w="108" w:type="dxa"/>
          <w:bottom w:w="0" w:type="dxa"/>
          <w:right w:w="108" w:type="dxa"/>
        </w:tblCellMar>
      </w:tblPr>
      <w:tblGrid>
        <w:gridCol w:w="10859"/>
      </w:tblGrid>
      <w:tr>
        <w:tblPrEx>
          <w:tblCellMar>
            <w:top w:w="0" w:type="dxa"/>
            <w:left w:w="108" w:type="dxa"/>
            <w:bottom w:w="0" w:type="dxa"/>
            <w:right w:w="108" w:type="dxa"/>
          </w:tblCellMar>
        </w:tblPrEx>
        <w:trPr>
          <w:trHeight w:val="418" w:hRule="atLeast"/>
          <w:jc w:val="center"/>
        </w:trPr>
        <w:tc>
          <w:tcPr>
            <w:tcW w:w="10859" w:type="dxa"/>
            <w:tcBorders>
              <w:tl2br w:val="nil"/>
              <w:tr2bl w:val="nil"/>
            </w:tcBorders>
            <w:vAlign w:val="center"/>
          </w:tcPr>
          <w:p>
            <w:pPr>
              <w:widowControl/>
              <w:rPr>
                <w:rFonts w:hint="eastAsia" w:ascii="宋体" w:hAnsi="宋体" w:eastAsia="宋体" w:cs="宋体"/>
                <w:color w:val="000000"/>
                <w:kern w:val="0"/>
                <w:sz w:val="22"/>
                <w:lang w:eastAsia="zh-CN"/>
              </w:rPr>
            </w:pPr>
            <w:r>
              <w:rPr>
                <w:rFonts w:hint="eastAsia" w:ascii="宋体" w:hAnsi="宋体" w:eastAsia="宋体" w:cs="宋体"/>
                <w:sz w:val="22"/>
                <w:szCs w:val="24"/>
              </w:rPr>
              <w:t>1、</w:t>
            </w:r>
            <w:r>
              <w:rPr>
                <w:rFonts w:hint="eastAsia" w:ascii="宋体" w:hAnsi="宋体" w:eastAsia="宋体" w:cs="宋体"/>
                <w:sz w:val="22"/>
                <w:szCs w:val="24"/>
                <w:lang w:val="en-US" w:eastAsia="zh-CN"/>
              </w:rPr>
              <w:t>报价已包含投标项目的物资费、运杂费、保险费、装卸费、风险费、利润、税金以及合同实施过程中应预见和不可预见费用等。</w:t>
            </w:r>
            <w:r>
              <w:rPr>
                <w:rFonts w:hint="eastAsia" w:ascii="宋体" w:hAnsi="宋体" w:eastAsia="宋体" w:cs="宋体"/>
                <w:sz w:val="22"/>
                <w:szCs w:val="22"/>
              </w:rPr>
              <w:t>所有价格均应以人民币报价，含</w:t>
            </w:r>
            <w:r>
              <w:rPr>
                <w:rFonts w:hint="eastAsia" w:ascii="宋体" w:hAnsi="宋体" w:eastAsia="宋体" w:cs="宋体"/>
                <w:sz w:val="22"/>
                <w:szCs w:val="22"/>
                <w:u w:val="single"/>
              </w:rPr>
              <w:t xml:space="preserve">   </w:t>
            </w:r>
            <w:r>
              <w:rPr>
                <w:rFonts w:hint="eastAsia" w:ascii="宋体" w:hAnsi="宋体" w:eastAsia="宋体" w:cs="宋体"/>
                <w:sz w:val="22"/>
                <w:szCs w:val="22"/>
              </w:rPr>
              <w:t>%税率的增值税专用发票，金额单位为元</w:t>
            </w:r>
            <w:r>
              <w:rPr>
                <w:rFonts w:hint="eastAsia" w:ascii="宋体" w:hAnsi="宋体" w:eastAsia="宋体" w:cs="宋体"/>
                <w:sz w:val="22"/>
                <w:szCs w:val="22"/>
                <w:lang w:eastAsia="zh-CN"/>
              </w:rPr>
              <w:t>。</w:t>
            </w:r>
          </w:p>
        </w:tc>
      </w:tr>
      <w:tr>
        <w:tblPrEx>
          <w:tblCellMar>
            <w:top w:w="0" w:type="dxa"/>
            <w:left w:w="108" w:type="dxa"/>
            <w:bottom w:w="0" w:type="dxa"/>
            <w:right w:w="108" w:type="dxa"/>
          </w:tblCellMar>
        </w:tblPrEx>
        <w:trPr>
          <w:trHeight w:val="418" w:hRule="atLeast"/>
          <w:jc w:val="center"/>
        </w:trPr>
        <w:tc>
          <w:tcPr>
            <w:tcW w:w="10859" w:type="dxa"/>
            <w:tcBorders>
              <w:tl2br w:val="nil"/>
              <w:tr2bl w:val="nil"/>
            </w:tcBorders>
            <w:vAlign w:val="center"/>
          </w:tcPr>
          <w:p>
            <w:pPr>
              <w:widowControl/>
              <w:rPr>
                <w:rFonts w:ascii="宋体" w:hAnsi="宋体" w:eastAsia="宋体" w:cs="宋体"/>
                <w:sz w:val="22"/>
                <w:szCs w:val="24"/>
              </w:rPr>
            </w:pPr>
            <w:r>
              <w:rPr>
                <w:rFonts w:hint="eastAsia" w:ascii="宋体" w:hAnsi="宋体" w:eastAsia="宋体" w:cs="宋体"/>
                <w:sz w:val="22"/>
                <w:szCs w:val="24"/>
                <w:lang w:val="en-GB"/>
              </w:rPr>
              <w:t>2、</w:t>
            </w:r>
            <w:r>
              <w:rPr>
                <w:rFonts w:hint="eastAsia" w:ascii="宋体" w:hAnsi="宋体" w:eastAsia="宋体" w:cs="宋体"/>
                <w:sz w:val="22"/>
                <w:szCs w:val="24"/>
                <w:lang w:val="en-US" w:eastAsia="zh-CN"/>
              </w:rPr>
              <w:t>付款方式：</w:t>
            </w:r>
            <w:r>
              <w:rPr>
                <w:rFonts w:hint="eastAsia" w:ascii="宋体" w:hAnsi="宋体" w:eastAsia="宋体" w:cs="宋体"/>
                <w:sz w:val="22"/>
                <w:szCs w:val="24"/>
                <w:lang w:val="en-GB"/>
              </w:rPr>
              <w:t>合同款2万元及以下时，货到验收合格后付款100%；合同款2-5万元时，货到验收合格后付款95%，质保金5%；合同款5万元以上时，货到验收合格后付款90%，质保金10%。合同款10万元及以下时需要安装调试的设备货到验收付款60%，调试验收合格后付款</w:t>
            </w:r>
            <w:r>
              <w:rPr>
                <w:rFonts w:hint="eastAsia" w:ascii="宋体" w:hAnsi="宋体" w:eastAsia="宋体" w:cs="宋体"/>
                <w:sz w:val="22"/>
                <w:szCs w:val="24"/>
              </w:rPr>
              <w:t>3</w:t>
            </w:r>
            <w:r>
              <w:rPr>
                <w:rFonts w:hint="eastAsia" w:ascii="宋体" w:hAnsi="宋体" w:eastAsia="宋体" w:cs="宋体"/>
                <w:sz w:val="22"/>
                <w:szCs w:val="24"/>
                <w:lang w:val="en-GB"/>
              </w:rPr>
              <w:t>0%，质保金10%</w:t>
            </w:r>
            <w:r>
              <w:rPr>
                <w:rFonts w:hint="eastAsia" w:ascii="宋体" w:hAnsi="宋体" w:eastAsia="宋体" w:cs="宋体"/>
                <w:sz w:val="22"/>
                <w:szCs w:val="24"/>
                <w:lang w:val="en-GB" w:eastAsia="zh-CN"/>
              </w:rPr>
              <w:t>。</w:t>
            </w:r>
            <w:r>
              <w:rPr>
                <w:rFonts w:hint="eastAsia" w:ascii="宋体" w:hAnsi="宋体" w:eastAsia="宋体" w:cs="宋体"/>
                <w:sz w:val="22"/>
                <w:szCs w:val="24"/>
                <w:lang w:val="en-US" w:eastAsia="zh-CN"/>
              </w:rPr>
              <w:t>消耗品不留质保。</w:t>
            </w:r>
          </w:p>
        </w:tc>
      </w:tr>
      <w:tr>
        <w:tblPrEx>
          <w:tblCellMar>
            <w:top w:w="0" w:type="dxa"/>
            <w:left w:w="108" w:type="dxa"/>
            <w:bottom w:w="0" w:type="dxa"/>
            <w:right w:w="108" w:type="dxa"/>
          </w:tblCellMar>
        </w:tblPrEx>
        <w:trPr>
          <w:trHeight w:val="436" w:hRule="atLeast"/>
          <w:jc w:val="center"/>
        </w:trPr>
        <w:tc>
          <w:tcPr>
            <w:tcW w:w="10859" w:type="dxa"/>
            <w:tcBorders>
              <w:tl2br w:val="nil"/>
              <w:tr2bl w:val="nil"/>
            </w:tcBorders>
            <w:vAlign w:val="center"/>
          </w:tcPr>
          <w:p>
            <w:pPr>
              <w:widowControl/>
              <w:rPr>
                <w:rFonts w:ascii="宋体" w:hAnsi="宋体" w:eastAsia="宋体" w:cs="宋体"/>
                <w:color w:val="000000"/>
                <w:kern w:val="0"/>
                <w:sz w:val="22"/>
              </w:rPr>
            </w:pPr>
            <w:r>
              <w:rPr>
                <w:rFonts w:hint="eastAsia" w:ascii="宋体" w:hAnsi="宋体" w:eastAsia="宋体" w:cs="宋体"/>
                <w:sz w:val="22"/>
                <w:szCs w:val="24"/>
              </w:rPr>
              <w:t>3、报价单合计人民币金额精确到个位（精确到元，不含小数）。</w:t>
            </w:r>
          </w:p>
        </w:tc>
      </w:tr>
      <w:tr>
        <w:tblPrEx>
          <w:tblCellMar>
            <w:top w:w="0" w:type="dxa"/>
            <w:left w:w="108" w:type="dxa"/>
            <w:bottom w:w="0" w:type="dxa"/>
            <w:right w:w="108" w:type="dxa"/>
          </w:tblCellMar>
        </w:tblPrEx>
        <w:trPr>
          <w:trHeight w:val="436" w:hRule="atLeast"/>
          <w:jc w:val="center"/>
        </w:trPr>
        <w:tc>
          <w:tcPr>
            <w:tcW w:w="10859" w:type="dxa"/>
            <w:tcBorders>
              <w:tl2br w:val="nil"/>
              <w:tr2bl w:val="nil"/>
            </w:tcBorders>
            <w:vAlign w:val="center"/>
          </w:tcPr>
          <w:p>
            <w:pPr>
              <w:widowControl/>
              <w:rPr>
                <w:rFonts w:hint="eastAsia" w:ascii="宋体" w:hAnsi="宋体" w:eastAsia="宋体" w:cs="宋体"/>
                <w:sz w:val="22"/>
                <w:szCs w:val="24"/>
                <w:lang w:val="en-US" w:eastAsia="zh-CN"/>
              </w:rPr>
            </w:pPr>
            <w:r>
              <w:rPr>
                <w:rFonts w:hint="eastAsia" w:ascii="宋体" w:hAnsi="宋体" w:eastAsia="宋体" w:cs="宋体"/>
                <w:sz w:val="22"/>
                <w:szCs w:val="24"/>
              </w:rPr>
              <w:t>4、</w:t>
            </w:r>
            <w:r>
              <w:rPr>
                <w:rFonts w:hint="eastAsia" w:ascii="宋体" w:hAnsi="宋体" w:eastAsia="宋体" w:cs="宋体"/>
                <w:sz w:val="22"/>
                <w:szCs w:val="24"/>
                <w:lang w:val="en-US" w:eastAsia="zh-CN"/>
              </w:rPr>
              <w:t>自报价之日起</w:t>
            </w:r>
            <w:r>
              <w:rPr>
                <w:rFonts w:hint="eastAsia" w:ascii="宋体" w:hAnsi="宋体" w:eastAsia="宋体" w:cs="宋体"/>
                <w:sz w:val="22"/>
                <w:szCs w:val="24"/>
              </w:rPr>
              <w:t>报价有限期限</w:t>
            </w:r>
            <w:r>
              <w:rPr>
                <w:rFonts w:hint="eastAsia" w:ascii="宋体" w:hAnsi="宋体" w:eastAsia="宋体" w:cs="宋体"/>
                <w:sz w:val="22"/>
                <w:szCs w:val="24"/>
                <w:lang w:val="en-US" w:eastAsia="zh-CN"/>
              </w:rPr>
              <w:t>为</w:t>
            </w:r>
            <w:r>
              <w:rPr>
                <w:rFonts w:hint="eastAsia" w:ascii="宋体" w:hAnsi="宋体" w:eastAsia="宋体" w:cs="宋体"/>
                <w:sz w:val="22"/>
                <w:szCs w:val="24"/>
              </w:rPr>
              <w:t>90</w:t>
            </w:r>
            <w:r>
              <w:rPr>
                <w:rFonts w:hint="eastAsia" w:ascii="宋体" w:hAnsi="宋体" w:eastAsia="宋体" w:cs="宋体"/>
                <w:sz w:val="22"/>
                <w:szCs w:val="24"/>
                <w:lang w:val="en-US" w:eastAsia="zh-CN"/>
              </w:rPr>
              <w:t>日。</w:t>
            </w:r>
          </w:p>
        </w:tc>
      </w:tr>
      <w:tr>
        <w:tblPrEx>
          <w:tblCellMar>
            <w:top w:w="0" w:type="dxa"/>
            <w:left w:w="108" w:type="dxa"/>
            <w:bottom w:w="0" w:type="dxa"/>
            <w:right w:w="108" w:type="dxa"/>
          </w:tblCellMar>
        </w:tblPrEx>
        <w:trPr>
          <w:trHeight w:val="436" w:hRule="atLeast"/>
          <w:jc w:val="center"/>
        </w:trPr>
        <w:tc>
          <w:tcPr>
            <w:tcW w:w="10859" w:type="dxa"/>
            <w:tcBorders>
              <w:tl2br w:val="nil"/>
              <w:tr2bl w:val="nil"/>
            </w:tcBorders>
            <w:vAlign w:val="center"/>
          </w:tcPr>
          <w:p>
            <w:pPr>
              <w:widowControl/>
              <w:rPr>
                <w:rFonts w:ascii="宋体" w:hAnsi="宋体" w:eastAsia="宋体" w:cs="宋体"/>
                <w:sz w:val="22"/>
                <w:szCs w:val="24"/>
              </w:rPr>
            </w:pPr>
            <w:r>
              <w:rPr>
                <w:rFonts w:hint="eastAsia" w:ascii="宋体" w:hAnsi="宋体" w:eastAsia="宋体" w:cs="宋体"/>
                <w:sz w:val="22"/>
                <w:szCs w:val="24"/>
              </w:rPr>
              <w:t>5、如与招标要求有差异，请在报价单备注中标明。</w:t>
            </w:r>
          </w:p>
        </w:tc>
      </w:tr>
      <w:tr>
        <w:tblPrEx>
          <w:tblCellMar>
            <w:top w:w="0" w:type="dxa"/>
            <w:left w:w="108" w:type="dxa"/>
            <w:bottom w:w="0" w:type="dxa"/>
            <w:right w:w="108" w:type="dxa"/>
          </w:tblCellMar>
        </w:tblPrEx>
        <w:trPr>
          <w:trHeight w:val="436" w:hRule="atLeast"/>
          <w:jc w:val="center"/>
        </w:trPr>
        <w:tc>
          <w:tcPr>
            <w:tcW w:w="10859" w:type="dxa"/>
            <w:tcBorders>
              <w:tl2br w:val="nil"/>
              <w:tr2bl w:val="nil"/>
            </w:tcBorders>
            <w:vAlign w:val="center"/>
          </w:tcPr>
          <w:p>
            <w:pPr>
              <w:widowControl/>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6、交货地点：</w:t>
            </w:r>
            <w:r>
              <w:rPr>
                <w:rFonts w:hint="eastAsia" w:ascii="宋体" w:hAnsi="宋体" w:eastAsia="宋体" w:cs="Times New Roman"/>
                <w:szCs w:val="21"/>
                <w:lang w:val="en-GB"/>
              </w:rPr>
              <w:t>广东省陆丰市湖东镇宝丽华甲湖湾能源基地</w:t>
            </w:r>
            <w:r>
              <w:rPr>
                <w:rFonts w:hint="eastAsia" w:ascii="宋体" w:hAnsi="宋体" w:eastAsia="宋体" w:cs="Times New Roman"/>
                <w:szCs w:val="21"/>
                <w:lang w:val="en-GB" w:eastAsia="zh-CN"/>
              </w:rPr>
              <w:t>。</w:t>
            </w:r>
            <w:r>
              <w:rPr>
                <w:rFonts w:hint="eastAsia" w:ascii="宋体" w:hAnsi="宋体" w:eastAsia="宋体" w:cs="Times New Roman"/>
                <w:szCs w:val="21"/>
                <w:lang w:val="en-GB"/>
              </w:rPr>
              <w:t>（具体卸货地点由</w:t>
            </w:r>
            <w:r>
              <w:rPr>
                <w:rFonts w:hint="eastAsia" w:ascii="宋体" w:hAnsi="宋体" w:eastAsia="宋体" w:cs="Times New Roman"/>
                <w:szCs w:val="21"/>
                <w:lang w:val="en-US" w:eastAsia="zh-CN"/>
              </w:rPr>
              <w:t>招标</w:t>
            </w:r>
            <w:r>
              <w:rPr>
                <w:rFonts w:hint="eastAsia" w:ascii="宋体" w:hAnsi="宋体" w:eastAsia="宋体" w:cs="Times New Roman"/>
                <w:szCs w:val="21"/>
                <w:lang w:val="en-GB"/>
              </w:rPr>
              <w:t>方指定）</w:t>
            </w:r>
          </w:p>
        </w:tc>
      </w:tr>
    </w:tbl>
    <w:p>
      <w:pPr>
        <w:pStyle w:val="53"/>
        <w:rPr>
          <w:rFonts w:ascii="宋体" w:hAnsi="宋体" w:cs="宋体"/>
          <w:color w:val="000000" w:themeColor="text1"/>
          <w:spacing w:val="4"/>
          <w:szCs w:val="21"/>
          <w:u w:val="single"/>
          <w:shd w:val="clear" w:color="auto" w:fill="FFFFFF" w:themeFill="background1"/>
          <w14:textFill>
            <w14:solidFill>
              <w14:schemeClr w14:val="tx1"/>
            </w14:solidFill>
          </w14:textFill>
        </w:rPr>
      </w:pPr>
    </w:p>
    <w:p>
      <w:pPr>
        <w:rPr>
          <w:rFonts w:ascii="宋体" w:hAnsi="宋体" w:eastAsia="宋体" w:cs="宋体"/>
          <w:sz w:val="28"/>
          <w:szCs w:val="32"/>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eastAsia="宋体" w:cs="宋体"/>
          <w:sz w:val="28"/>
          <w:szCs w:val="32"/>
        </w:rPr>
      </w:pPr>
      <w:r>
        <w:rPr>
          <w:rFonts w:hint="eastAsia" w:ascii="宋体" w:hAnsi="宋体" w:eastAsia="宋体" w:cs="宋体"/>
          <w:sz w:val="22"/>
          <w:szCs w:val="22"/>
        </w:rPr>
        <w:t>招标方：陆丰宝丽华新能源电力有限公司</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2"/>
          <w:szCs w:val="24"/>
        </w:rPr>
      </w:pPr>
      <w:r>
        <w:rPr>
          <w:rFonts w:hint="eastAsia" w:ascii="宋体" w:hAnsi="宋体" w:eastAsia="宋体" w:cs="宋体"/>
          <w:sz w:val="22"/>
          <w:szCs w:val="24"/>
        </w:rPr>
        <w:t>投标方（盖公章）：</w:t>
      </w:r>
      <w:r>
        <w:rPr>
          <w:rFonts w:hint="eastAsia" w:ascii="宋体" w:hAnsi="宋体" w:eastAsia="宋体" w:cs="宋体"/>
          <w:sz w:val="22"/>
          <w:szCs w:val="24"/>
          <w:u w:val="single"/>
        </w:rPr>
        <w:t xml:space="preserve">                   </w:t>
      </w:r>
      <w:r>
        <w:rPr>
          <w:rFonts w:hint="eastAsia" w:ascii="宋体" w:hAnsi="宋体" w:eastAsia="宋体" w:cs="宋体"/>
          <w:sz w:val="22"/>
          <w:szCs w:val="24"/>
        </w:rPr>
        <w:t xml:space="preserve">     </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2"/>
          <w:szCs w:val="24"/>
        </w:rPr>
      </w:pPr>
      <w:r>
        <w:rPr>
          <w:rFonts w:hint="eastAsia" w:ascii="宋体" w:hAnsi="宋体" w:eastAsia="宋体" w:cs="宋体"/>
          <w:sz w:val="22"/>
          <w:szCs w:val="24"/>
        </w:rPr>
        <w:t>报价日期：</w:t>
      </w:r>
      <w:r>
        <w:rPr>
          <w:rFonts w:hint="eastAsia" w:ascii="宋体" w:hAnsi="宋体" w:eastAsia="宋体" w:cs="宋体"/>
          <w:sz w:val="22"/>
          <w:szCs w:val="24"/>
          <w:u w:val="single"/>
          <w:lang w:val="en-US" w:eastAsia="zh-CN"/>
        </w:rPr>
        <w:t xml:space="preserve">       </w:t>
      </w:r>
      <w:r>
        <w:rPr>
          <w:rFonts w:hint="eastAsia" w:ascii="宋体" w:hAnsi="宋体" w:eastAsia="宋体" w:cs="宋体"/>
          <w:sz w:val="22"/>
          <w:szCs w:val="24"/>
          <w:u w:val="single"/>
        </w:rPr>
        <w:t>年</w:t>
      </w:r>
      <w:r>
        <w:rPr>
          <w:rFonts w:hint="eastAsia" w:ascii="宋体" w:hAnsi="宋体" w:eastAsia="宋体" w:cs="宋体"/>
          <w:sz w:val="22"/>
          <w:szCs w:val="24"/>
          <w:u w:val="single"/>
          <w:lang w:val="en-US" w:eastAsia="zh-CN"/>
        </w:rPr>
        <w:t xml:space="preserve">   </w:t>
      </w:r>
      <w:r>
        <w:rPr>
          <w:rFonts w:hint="eastAsia" w:ascii="宋体" w:hAnsi="宋体" w:eastAsia="宋体" w:cs="宋体"/>
          <w:sz w:val="22"/>
          <w:szCs w:val="24"/>
          <w:u w:val="single"/>
        </w:rPr>
        <w:t>月</w:t>
      </w:r>
      <w:r>
        <w:rPr>
          <w:rFonts w:hint="eastAsia" w:ascii="宋体" w:hAnsi="宋体" w:eastAsia="宋体" w:cs="宋体"/>
          <w:sz w:val="22"/>
          <w:szCs w:val="24"/>
          <w:u w:val="single"/>
          <w:lang w:val="en-US" w:eastAsia="zh-CN"/>
        </w:rPr>
        <w:t xml:space="preserve">   </w:t>
      </w:r>
      <w:r>
        <w:rPr>
          <w:rFonts w:hint="eastAsia" w:ascii="宋体" w:hAnsi="宋体" w:eastAsia="宋体" w:cs="宋体"/>
          <w:sz w:val="22"/>
          <w:szCs w:val="24"/>
          <w:u w:val="single"/>
        </w:rPr>
        <w:t>日</w:t>
      </w:r>
    </w:p>
    <w:p>
      <w:pPr>
        <w:widowControl/>
        <w:jc w:val="left"/>
        <w:rPr>
          <w:rFonts w:ascii="宋体" w:hAnsi="宋体" w:cs="宋体"/>
          <w:color w:val="000000" w:themeColor="text1"/>
          <w:spacing w:val="4"/>
          <w:szCs w:val="21"/>
          <w:u w:val="single"/>
          <w:shd w:val="clear" w:color="auto" w:fill="FFFFFF" w:themeFill="background1"/>
          <w14:textFill>
            <w14:solidFill>
              <w14:schemeClr w14:val="tx1"/>
            </w14:solidFill>
          </w14:textFill>
        </w:rPr>
      </w:pPr>
      <w:r>
        <w:rPr>
          <w:rFonts w:hint="eastAsia" w:ascii="宋体" w:hAnsi="宋体" w:cs="宋体"/>
          <w:color w:val="000000" w:themeColor="text1"/>
          <w:spacing w:val="4"/>
          <w:szCs w:val="21"/>
          <w:u w:val="single"/>
          <w:shd w:val="clear" w:color="auto" w:fill="FFFFFF" w:themeFill="background1"/>
          <w14:textFill>
            <w14:solidFill>
              <w14:schemeClr w14:val="tx1"/>
            </w14:solidFill>
          </w14:textFill>
        </w:rPr>
        <w:br w:type="page"/>
      </w:r>
    </w:p>
    <w:bookmarkEnd w:id="15"/>
    <w:bookmarkEnd w:id="16"/>
    <w:p>
      <w:pPr>
        <w:spacing w:before="156" w:beforeLines="50" w:line="520" w:lineRule="exact"/>
        <w:jc w:val="center"/>
        <w:outlineLvl w:val="9"/>
        <w:rPr>
          <w:rFonts w:hint="eastAsia" w:ascii="宋体" w:hAnsi="宋体" w:eastAsia="宋体" w:cs="宋体"/>
          <w:b/>
          <w:bCs/>
          <w:color w:val="000000" w:themeColor="text1"/>
          <w:sz w:val="32"/>
          <w:szCs w:val="32"/>
          <w:lang w:val="en-US" w:eastAsia="zh-CN"/>
          <w14:textFill>
            <w14:solidFill>
              <w14:schemeClr w14:val="tx1"/>
            </w14:solidFill>
          </w14:textFill>
        </w:rPr>
      </w:pPr>
      <w:bookmarkStart w:id="17" w:name="_Hlk42010658"/>
      <w:r>
        <w:rPr>
          <w:rFonts w:hint="eastAsia" w:ascii="宋体" w:hAnsi="宋体" w:cs="宋体"/>
          <w:b/>
          <w:bCs/>
          <w:color w:val="000000" w:themeColor="text1"/>
          <w:sz w:val="32"/>
          <w:szCs w:val="32"/>
          <w14:textFill>
            <w14:solidFill>
              <w14:schemeClr w14:val="tx1"/>
            </w14:solidFill>
          </w14:textFill>
        </w:rPr>
        <w:t>报名</w:t>
      </w:r>
      <w:r>
        <w:rPr>
          <w:rFonts w:hint="eastAsia" w:ascii="宋体" w:hAnsi="宋体" w:cs="宋体"/>
          <w:b/>
          <w:bCs/>
          <w:color w:val="000000" w:themeColor="text1"/>
          <w:sz w:val="32"/>
          <w:szCs w:val="32"/>
          <w:lang w:val="en-US" w:eastAsia="zh-CN"/>
          <w14:textFill>
            <w14:solidFill>
              <w14:schemeClr w14:val="tx1"/>
            </w14:solidFill>
          </w14:textFill>
        </w:rPr>
        <w:t>资格</w:t>
      </w:r>
      <w:r>
        <w:rPr>
          <w:rFonts w:hint="eastAsia" w:ascii="宋体" w:hAnsi="宋体" w:cs="宋体"/>
          <w:b/>
          <w:bCs/>
          <w:color w:val="000000" w:themeColor="text1"/>
          <w:sz w:val="32"/>
          <w:szCs w:val="32"/>
          <w14:textFill>
            <w14:solidFill>
              <w14:schemeClr w14:val="tx1"/>
            </w14:solidFill>
          </w14:textFill>
        </w:rPr>
        <w:t>响应</w:t>
      </w:r>
      <w:r>
        <w:rPr>
          <w:rFonts w:hint="eastAsia" w:ascii="宋体" w:hAnsi="宋体" w:cs="宋体"/>
          <w:b/>
          <w:bCs/>
          <w:color w:val="000000" w:themeColor="text1"/>
          <w:sz w:val="32"/>
          <w:szCs w:val="32"/>
          <w:lang w:val="en-US" w:eastAsia="zh-CN"/>
          <w14:textFill>
            <w14:solidFill>
              <w14:schemeClr w14:val="tx1"/>
            </w14:solidFill>
          </w14:textFill>
        </w:rPr>
        <w:t>表</w:t>
      </w:r>
    </w:p>
    <w:tbl>
      <w:tblPr>
        <w:tblStyle w:val="44"/>
        <w:tblW w:w="54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8"/>
        <w:gridCol w:w="4336"/>
        <w:gridCol w:w="1922"/>
        <w:gridCol w:w="2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275" w:type="pct"/>
            <w:vAlign w:val="center"/>
          </w:tcPr>
          <w:p>
            <w:pPr>
              <w:snapToGrid w:val="0"/>
              <w:spacing w:line="264" w:lineRule="auto"/>
              <w:jc w:val="center"/>
              <w:rPr>
                <w:rFonts w:ascii="宋体" w:hAnsi="宋体"/>
                <w:b/>
                <w:szCs w:val="21"/>
              </w:rPr>
            </w:pPr>
            <w:r>
              <w:rPr>
                <w:rFonts w:hint="eastAsia" w:ascii="宋体" w:hAnsi="宋体"/>
                <w:b/>
                <w:szCs w:val="21"/>
              </w:rPr>
              <w:t>序号</w:t>
            </w:r>
          </w:p>
        </w:tc>
        <w:tc>
          <w:tcPr>
            <w:tcW w:w="2348" w:type="pct"/>
            <w:vAlign w:val="center"/>
          </w:tcPr>
          <w:p>
            <w:pPr>
              <w:snapToGrid w:val="0"/>
              <w:spacing w:line="264" w:lineRule="auto"/>
              <w:jc w:val="center"/>
              <w:rPr>
                <w:rFonts w:ascii="宋体" w:hAnsi="宋体"/>
                <w:b/>
                <w:szCs w:val="21"/>
              </w:rPr>
            </w:pPr>
            <w:r>
              <w:rPr>
                <w:rFonts w:hint="eastAsia" w:ascii="宋体" w:hAnsi="宋体" w:cs="宋体"/>
                <w:b/>
                <w:szCs w:val="21"/>
              </w:rPr>
              <w:t>评审因素</w:t>
            </w:r>
          </w:p>
        </w:tc>
        <w:tc>
          <w:tcPr>
            <w:tcW w:w="1041" w:type="pct"/>
            <w:vAlign w:val="center"/>
          </w:tcPr>
          <w:p>
            <w:pPr>
              <w:snapToGrid w:val="0"/>
              <w:spacing w:line="264" w:lineRule="auto"/>
              <w:jc w:val="center"/>
              <w:rPr>
                <w:rFonts w:ascii="宋体" w:hAnsi="宋体"/>
                <w:b/>
                <w:szCs w:val="21"/>
              </w:rPr>
            </w:pPr>
            <w:r>
              <w:rPr>
                <w:rFonts w:hint="eastAsia" w:ascii="宋体" w:hAnsi="宋体"/>
                <w:b/>
                <w:szCs w:val="21"/>
              </w:rPr>
              <w:t>提交内容</w:t>
            </w:r>
          </w:p>
        </w:tc>
        <w:tc>
          <w:tcPr>
            <w:tcW w:w="1334" w:type="pct"/>
            <w:vAlign w:val="center"/>
          </w:tcPr>
          <w:p>
            <w:pPr>
              <w:spacing w:before="156" w:beforeLines="50" w:line="360" w:lineRule="auto"/>
              <w:ind w:left="-78" w:leftChars="-37" w:right="-80" w:rightChars="-38"/>
              <w:jc w:val="center"/>
              <w:rPr>
                <w:rFonts w:ascii="宋体" w:hAnsi="宋体"/>
                <w:b/>
                <w:szCs w:val="21"/>
              </w:rPr>
            </w:pPr>
            <w:r>
              <w:rPr>
                <w:rFonts w:hint="eastAsia" w:ascii="宋体" w:hAnsi="宋体" w:cs="宋体"/>
                <w:b/>
                <w:color w:val="000000" w:themeColor="text1"/>
                <w:szCs w:val="21"/>
                <w:lang w:val="en-US" w:eastAsia="zh-CN"/>
                <w14:textFill>
                  <w14:solidFill>
                    <w14:schemeClr w14:val="tx1"/>
                  </w14:solidFill>
                </w14:textFill>
              </w:rPr>
              <w:t>证明</w:t>
            </w:r>
            <w:r>
              <w:rPr>
                <w:rFonts w:hint="eastAsia" w:ascii="宋体" w:hAnsi="宋体" w:cs="宋体"/>
                <w:b/>
                <w:color w:val="000000" w:themeColor="text1"/>
                <w:szCs w:val="21"/>
                <w14:textFill>
                  <w14:solidFill>
                    <w14:schemeClr w14:val="tx1"/>
                  </w14:solidFill>
                </w14:textFill>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center"/>
              <w:rPr>
                <w:rFonts w:ascii="宋体" w:hAnsi="宋体"/>
                <w:b/>
                <w:bCs/>
                <w:szCs w:val="21"/>
              </w:rPr>
            </w:pPr>
            <w:r>
              <w:rPr>
                <w:rFonts w:hint="eastAsia" w:ascii="宋体" w:hAnsi="宋体"/>
                <w:b/>
                <w:bCs/>
                <w:szCs w:val="21"/>
              </w:rPr>
              <w:t>报名条件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6"/>
              </w:numPr>
              <w:adjustRightInd w:val="0"/>
              <w:snapToGrid w:val="0"/>
              <w:spacing w:line="264" w:lineRule="auto"/>
              <w:textAlignment w:val="baseline"/>
              <w:rPr>
                <w:rFonts w:ascii="宋体" w:hAnsi="宋体"/>
                <w:szCs w:val="21"/>
              </w:rPr>
            </w:pPr>
          </w:p>
        </w:tc>
        <w:tc>
          <w:tcPr>
            <w:tcW w:w="2348" w:type="pct"/>
            <w:vAlign w:val="center"/>
          </w:tcPr>
          <w:p>
            <w:pPr>
              <w:snapToGrid w:val="0"/>
              <w:spacing w:line="264" w:lineRule="auto"/>
              <w:jc w:val="left"/>
              <w:rPr>
                <w:rFonts w:hint="eastAsia" w:ascii="宋体" w:hAnsi="宋体" w:eastAsia="宋体" w:cs="宋体"/>
                <w:szCs w:val="21"/>
                <w:lang w:eastAsia="zh-CN"/>
              </w:rPr>
            </w:pPr>
            <w:r>
              <w:rPr>
                <w:rFonts w:hint="eastAsia" w:ascii="宋体" w:hAnsi="宋体" w:cs="宋体"/>
                <w:szCs w:val="21"/>
              </w:rPr>
              <w:t>具有独立承担民事责任的在中华人民共和国境内注册的法人或其他组织</w:t>
            </w:r>
            <w:r>
              <w:rPr>
                <w:rFonts w:hint="eastAsia" w:ascii="宋体" w:hAnsi="宋体" w:cs="宋体"/>
                <w:szCs w:val="21"/>
                <w:lang w:eastAsia="zh-CN"/>
              </w:rPr>
              <w:t>；</w:t>
            </w:r>
          </w:p>
        </w:tc>
        <w:tc>
          <w:tcPr>
            <w:tcW w:w="1041" w:type="pct"/>
            <w:vAlign w:val="center"/>
          </w:tcPr>
          <w:p>
            <w:pPr>
              <w:snapToGrid w:val="0"/>
              <w:spacing w:line="264" w:lineRule="auto"/>
              <w:jc w:val="center"/>
              <w:rPr>
                <w:rFonts w:ascii="宋体" w:hAnsi="宋体" w:cs="宋体"/>
                <w:kern w:val="0"/>
                <w:szCs w:val="21"/>
              </w:rPr>
            </w:pPr>
            <w:r>
              <w:rPr>
                <w:rFonts w:hint="eastAsia" w:ascii="宋体" w:hAnsi="宋体" w:cs="宋体"/>
                <w:kern w:val="0"/>
                <w:szCs w:val="21"/>
              </w:rPr>
              <w:t>提供有效的营业执照</w:t>
            </w:r>
          </w:p>
        </w:tc>
        <w:tc>
          <w:tcPr>
            <w:tcW w:w="1334"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6"/>
              </w:numPr>
              <w:adjustRightInd w:val="0"/>
              <w:snapToGrid w:val="0"/>
              <w:spacing w:line="264" w:lineRule="auto"/>
              <w:textAlignment w:val="baseline"/>
              <w:rPr>
                <w:rFonts w:ascii="宋体" w:hAnsi="宋体"/>
                <w:szCs w:val="21"/>
              </w:rPr>
            </w:pPr>
          </w:p>
        </w:tc>
        <w:tc>
          <w:tcPr>
            <w:tcW w:w="2348" w:type="pct"/>
            <w:vAlign w:val="center"/>
          </w:tcPr>
          <w:p>
            <w:pPr>
              <w:snapToGrid w:val="0"/>
              <w:spacing w:line="264" w:lineRule="auto"/>
              <w:jc w:val="left"/>
              <w:rPr>
                <w:rFonts w:hint="eastAsia" w:ascii="宋体" w:hAnsi="宋体" w:eastAsia="宋体" w:cs="宋体"/>
                <w:kern w:val="0"/>
                <w:szCs w:val="21"/>
                <w:lang w:eastAsia="zh-CN"/>
              </w:rPr>
            </w:pPr>
            <w:r>
              <w:rPr>
                <w:rFonts w:hint="eastAsia" w:ascii="宋体" w:hAnsi="宋体" w:cs="宋体"/>
                <w:kern w:val="0"/>
                <w:szCs w:val="21"/>
              </w:rPr>
              <w:t>单位负责人为同一人或者存在控股、管理关系的不同单位，不得参加同一标段投标或者未划分标段的同一招标项目投标</w:t>
            </w:r>
            <w:r>
              <w:rPr>
                <w:rFonts w:hint="eastAsia" w:ascii="宋体" w:hAnsi="宋体" w:cs="宋体"/>
                <w:kern w:val="0"/>
                <w:szCs w:val="21"/>
                <w:lang w:eastAsia="zh-CN"/>
              </w:rPr>
              <w:t>；</w:t>
            </w:r>
          </w:p>
        </w:tc>
        <w:tc>
          <w:tcPr>
            <w:tcW w:w="1041" w:type="pct"/>
            <w:vAlign w:val="center"/>
          </w:tcPr>
          <w:p>
            <w:pPr>
              <w:snapToGrid w:val="0"/>
              <w:spacing w:line="264" w:lineRule="auto"/>
              <w:jc w:val="center"/>
              <w:rPr>
                <w:rFonts w:ascii="宋体" w:hAnsi="宋体" w:cs="宋体"/>
                <w:kern w:val="0"/>
                <w:szCs w:val="21"/>
              </w:rPr>
            </w:pPr>
            <w:r>
              <w:rPr>
                <w:rFonts w:hint="eastAsia" w:ascii="宋体" w:hAnsi="宋体" w:cs="宋体"/>
                <w:kern w:val="0"/>
                <w:szCs w:val="21"/>
              </w:rPr>
              <w:t>提供承诺函，格式详见附件</w:t>
            </w:r>
          </w:p>
        </w:tc>
        <w:tc>
          <w:tcPr>
            <w:tcW w:w="1334"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6"/>
              </w:numPr>
              <w:adjustRightInd w:val="0"/>
              <w:snapToGrid w:val="0"/>
              <w:spacing w:line="264" w:lineRule="auto"/>
              <w:textAlignment w:val="baseline"/>
              <w:rPr>
                <w:rFonts w:ascii="宋体" w:hAnsi="宋体"/>
                <w:szCs w:val="21"/>
              </w:rPr>
            </w:pPr>
          </w:p>
        </w:tc>
        <w:tc>
          <w:tcPr>
            <w:tcW w:w="2348" w:type="pct"/>
            <w:vAlign w:val="center"/>
          </w:tcPr>
          <w:p>
            <w:pPr>
              <w:snapToGrid w:val="0"/>
              <w:spacing w:line="264" w:lineRule="auto"/>
              <w:jc w:val="left"/>
              <w:rPr>
                <w:rFonts w:hint="eastAsia" w:ascii="宋体" w:hAnsi="宋体" w:eastAsia="宋体"/>
                <w:szCs w:val="21"/>
                <w:lang w:eastAsia="zh-CN"/>
              </w:rPr>
            </w:pPr>
            <w:r>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shd w:val="clear" w:color="auto" w:fill="FFFFFF" w:themeFill="background1"/>
                <w14:textFill>
                  <w14:solidFill>
                    <w14:schemeClr w14:val="tx1"/>
                  </w14:solidFill>
                </w14:textFill>
              </w:rPr>
              <w:t>招标代理服务费承诺书</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w:t>
            </w:r>
          </w:p>
        </w:tc>
        <w:tc>
          <w:tcPr>
            <w:tcW w:w="1041" w:type="pct"/>
            <w:vAlign w:val="center"/>
          </w:tcPr>
          <w:p>
            <w:pPr>
              <w:snapToGrid w:val="0"/>
              <w:spacing w:line="264" w:lineRule="auto"/>
              <w:jc w:val="center"/>
              <w:rPr>
                <w:rFonts w:hint="eastAsia" w:ascii="宋体" w:hAnsi="宋体" w:cs="宋体"/>
                <w:kern w:val="0"/>
                <w:szCs w:val="21"/>
              </w:rPr>
            </w:pPr>
            <w: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t>格式详见附件</w:t>
            </w:r>
          </w:p>
        </w:tc>
        <w:tc>
          <w:tcPr>
            <w:tcW w:w="1334" w:type="pct"/>
            <w:vAlign w:val="center"/>
          </w:tcPr>
          <w:p>
            <w:pPr>
              <w:snapToGrid w:val="0"/>
              <w:spacing w:line="264" w:lineRule="auto"/>
              <w:jc w:val="center"/>
              <w:rPr>
                <w:rFonts w:hint="eastAsia"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6"/>
              </w:numPr>
              <w:adjustRightInd w:val="0"/>
              <w:snapToGrid w:val="0"/>
              <w:spacing w:line="264" w:lineRule="auto"/>
              <w:textAlignment w:val="baseline"/>
              <w:rPr>
                <w:rFonts w:ascii="宋体" w:hAnsi="宋体"/>
                <w:szCs w:val="21"/>
              </w:rPr>
            </w:pPr>
          </w:p>
        </w:tc>
        <w:tc>
          <w:tcPr>
            <w:tcW w:w="2348" w:type="pct"/>
            <w:vAlign w:val="center"/>
          </w:tcPr>
          <w:p>
            <w:pPr>
              <w:snapToGrid w:val="0"/>
              <w:spacing w:line="264" w:lineRule="auto"/>
              <w:jc w:val="left"/>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pPr>
            <w:r>
              <w:rPr>
                <w:rFonts w:hint="eastAsia" w:ascii="宋体" w:hAnsi="宋体" w:cs="宋体"/>
                <w:bCs/>
                <w:color w:val="000000" w:themeColor="text1"/>
                <w:kern w:val="0"/>
                <w:szCs w:val="21"/>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t>文件领购登记表</w:t>
            </w:r>
            <w:r>
              <w:rPr>
                <w:rFonts w:hint="eastAsia" w:ascii="宋体" w:hAnsi="宋体" w:cs="宋体"/>
                <w:bCs/>
                <w:color w:val="000000" w:themeColor="text1"/>
                <w:kern w:val="0"/>
                <w:szCs w:val="21"/>
                <w:shd w:val="clear" w:color="auto" w:fill="FFFFFF" w:themeFill="background1"/>
                <w:lang w:val="en-US" w:eastAsia="zh-CN"/>
                <w14:textFill>
                  <w14:solidFill>
                    <w14:schemeClr w14:val="tx1"/>
                  </w14:solidFill>
                </w14:textFill>
              </w:rPr>
              <w:t>；</w:t>
            </w:r>
          </w:p>
        </w:tc>
        <w:tc>
          <w:tcPr>
            <w:tcW w:w="1041" w:type="pct"/>
            <w:vAlign w:val="center"/>
          </w:tcPr>
          <w:p>
            <w:pPr>
              <w:snapToGrid w:val="0"/>
              <w:spacing w:line="264" w:lineRule="auto"/>
              <w:jc w:val="center"/>
              <w:rPr>
                <w:rFonts w:hint="eastAsia" w:ascii="宋体" w:hAnsi="宋体" w:eastAsia="宋体" w:cs="宋体"/>
                <w:kern w:val="0"/>
                <w:sz w:val="21"/>
                <w:szCs w:val="21"/>
                <w:lang w:val="en-US" w:eastAsia="zh-CN" w:bidi="ar-SA"/>
              </w:rPr>
            </w:pPr>
            <w: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t>格式详见附件</w:t>
            </w:r>
          </w:p>
        </w:tc>
        <w:tc>
          <w:tcPr>
            <w:tcW w:w="1334" w:type="pct"/>
            <w:vAlign w:val="center"/>
          </w:tcPr>
          <w:p>
            <w:pPr>
              <w:snapToGrid w:val="0"/>
              <w:spacing w:line="264" w:lineRule="auto"/>
              <w:jc w:val="center"/>
              <w:rPr>
                <w:rFonts w:hint="eastAsia" w:ascii="宋体" w:hAnsi="宋体" w:eastAsia="宋体" w:cs="Times New Roman"/>
                <w:kern w:val="2"/>
                <w:sz w:val="21"/>
                <w:szCs w:val="21"/>
                <w:lang w:val="en-US" w:eastAsia="zh-CN" w:bidi="ar-SA"/>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6"/>
              </w:numPr>
              <w:adjustRightInd w:val="0"/>
              <w:snapToGrid w:val="0"/>
              <w:spacing w:line="264" w:lineRule="auto"/>
              <w:textAlignment w:val="baseline"/>
              <w:rPr>
                <w:rFonts w:ascii="宋体" w:hAnsi="宋体"/>
                <w:szCs w:val="21"/>
              </w:rPr>
            </w:pPr>
          </w:p>
        </w:tc>
        <w:tc>
          <w:tcPr>
            <w:tcW w:w="2348" w:type="pct"/>
            <w:vAlign w:val="center"/>
          </w:tcPr>
          <w:p>
            <w:pPr>
              <w:snapToGrid w:val="0"/>
              <w:spacing w:line="264" w:lineRule="auto"/>
              <w:jc w:val="left"/>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报名供应商须提供缴纳本项目投标保证金凭证</w:t>
            </w:r>
            <w:r>
              <w:rPr>
                <w:rFonts w:hint="eastAsia" w:ascii="宋体" w:hAnsi="宋体" w:cs="宋体"/>
                <w:b/>
                <w:color w:val="000000" w:themeColor="text1"/>
                <w:kern w:val="0"/>
                <w:szCs w:val="21"/>
                <w:lang w:eastAsia="zh-CN"/>
                <w14:textFill>
                  <w14:solidFill>
                    <w14:schemeClr w14:val="tx1"/>
                  </w14:solidFill>
                </w14:textFill>
              </w:rPr>
              <w:t>。</w:t>
            </w:r>
          </w:p>
        </w:tc>
        <w:tc>
          <w:tcPr>
            <w:tcW w:w="1041" w:type="pct"/>
            <w:vAlign w:val="center"/>
          </w:tcPr>
          <w:p>
            <w:pPr>
              <w:snapToGrid w:val="0"/>
              <w:spacing w:line="264" w:lineRule="auto"/>
              <w:jc w:val="cente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pPr>
          </w:p>
        </w:tc>
        <w:tc>
          <w:tcPr>
            <w:tcW w:w="1334" w:type="pct"/>
            <w:vAlign w:val="center"/>
          </w:tcPr>
          <w:p>
            <w:pPr>
              <w:snapToGrid w:val="0"/>
              <w:spacing w:line="264" w:lineRule="auto"/>
              <w:jc w:val="center"/>
              <w:rPr>
                <w:rFonts w:hint="eastAsia"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6"/>
              </w:numPr>
              <w:adjustRightInd w:val="0"/>
              <w:snapToGrid w:val="0"/>
              <w:spacing w:line="264" w:lineRule="auto"/>
              <w:textAlignment w:val="baseline"/>
              <w:rPr>
                <w:rFonts w:ascii="宋体" w:hAnsi="宋体"/>
                <w:szCs w:val="21"/>
              </w:rPr>
            </w:pPr>
          </w:p>
        </w:tc>
        <w:tc>
          <w:tcPr>
            <w:tcW w:w="2348" w:type="pct"/>
            <w:vAlign w:val="center"/>
          </w:tcPr>
          <w:p>
            <w:pPr>
              <w:snapToGrid w:val="0"/>
              <w:spacing w:line="264" w:lineRule="auto"/>
              <w:jc w:val="left"/>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cs="宋体"/>
                <w:b/>
                <w:color w:val="000000" w:themeColor="text1"/>
                <w:kern w:val="0"/>
                <w:szCs w:val="21"/>
                <w:lang w:val="en-US" w:eastAsia="zh-CN"/>
                <w14:textFill>
                  <w14:solidFill>
                    <w14:schemeClr w14:val="tx1"/>
                  </w14:solidFill>
                </w14:textFill>
              </w:rPr>
              <w:t>……</w:t>
            </w:r>
          </w:p>
        </w:tc>
        <w:tc>
          <w:tcPr>
            <w:tcW w:w="1041" w:type="pct"/>
            <w:vAlign w:val="center"/>
          </w:tcPr>
          <w:p>
            <w:pPr>
              <w:snapToGrid w:val="0"/>
              <w:spacing w:line="264" w:lineRule="auto"/>
              <w:jc w:val="cente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pPr>
          </w:p>
        </w:tc>
        <w:tc>
          <w:tcPr>
            <w:tcW w:w="1334" w:type="pct"/>
            <w:vAlign w:val="center"/>
          </w:tcPr>
          <w:p>
            <w:pPr>
              <w:snapToGrid w:val="0"/>
              <w:spacing w:line="264"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left"/>
              <w:rPr>
                <w:rFonts w:hint="default" w:ascii="宋体" w:hAnsi="宋体" w:eastAsia="宋体"/>
                <w:szCs w:val="21"/>
                <w:lang w:val="en-US" w:eastAsia="zh-CN"/>
              </w:rPr>
            </w:pPr>
            <w:r>
              <w:rPr>
                <w:rFonts w:hint="eastAsia" w:ascii="宋体" w:hAnsi="宋体"/>
                <w:szCs w:val="21"/>
                <w:lang w:val="en-US" w:eastAsia="zh-CN"/>
              </w:rPr>
              <w:t>备注：按照综合评审公告要求提供</w:t>
            </w:r>
          </w:p>
        </w:tc>
      </w:tr>
    </w:tbl>
    <w:p>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spacing w:before="156" w:beforeLines="50" w:line="52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综合评分响应表</w:t>
      </w:r>
    </w:p>
    <w:bookmarkEnd w:id="17"/>
    <w:tbl>
      <w:tblPr>
        <w:tblStyle w:val="4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649"/>
        <w:gridCol w:w="2087"/>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364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208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hint="eastAsia" w:ascii="宋体" w:hAnsi="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响应情况</w:t>
            </w:r>
          </w:p>
          <w:p>
            <w:pPr>
              <w:spacing w:before="156" w:beforeLines="50" w:line="360" w:lineRule="auto"/>
              <w:ind w:left="-78" w:leftChars="-37" w:right="-80" w:rightChars="-38"/>
              <w:jc w:val="center"/>
              <w:rPr>
                <w:rFonts w:hint="default" w:ascii="宋体" w:hAnsi="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（是/否）</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证明</w:t>
            </w:r>
            <w:r>
              <w:rPr>
                <w:rFonts w:hint="eastAsia" w:ascii="宋体" w:hAnsi="宋体" w:cs="宋体"/>
                <w:b/>
                <w:color w:val="000000" w:themeColor="text1"/>
                <w:szCs w:val="21"/>
                <w14:textFill>
                  <w14:solidFill>
                    <w14:schemeClr w14:val="tx1"/>
                  </w14:solidFill>
                </w14:textFill>
              </w:rPr>
              <w:t>文件</w:t>
            </w:r>
          </w:p>
          <w:p>
            <w:pPr>
              <w:spacing w:before="156" w:beforeLines="50" w:line="360" w:lineRule="auto"/>
              <w:ind w:left="-78" w:leftChars="-37" w:right="-80" w:rightChars="-3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所在</w:t>
            </w:r>
            <w:r>
              <w:rPr>
                <w:rFonts w:hint="eastAsia" w:ascii="宋体" w:hAnsi="宋体" w:cs="宋体"/>
                <w:b/>
                <w:color w:val="000000" w:themeColor="text1"/>
                <w:szCs w:val="21"/>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p>
        </w:tc>
        <w:tc>
          <w:tcPr>
            <w:tcW w:w="3649" w:type="dxa"/>
            <w:tcBorders>
              <w:top w:val="single" w:color="auto" w:sz="4" w:space="0"/>
              <w:left w:val="single" w:color="auto" w:sz="4" w:space="0"/>
              <w:bottom w:val="single" w:color="auto" w:sz="4" w:space="0"/>
              <w:right w:val="single" w:color="auto" w:sz="4" w:space="0"/>
            </w:tcBorders>
            <w:vAlign w:val="center"/>
          </w:tcPr>
          <w:p>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质量保证措施</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47"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w:t>
            </w:r>
          </w:p>
        </w:tc>
        <w:tc>
          <w:tcPr>
            <w:tcW w:w="3649"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pStyle w:val="187"/>
              <w:adjustRightInd w:val="0"/>
              <w:snapToGrid w:val="0"/>
              <w:spacing w:line="360" w:lineRule="exact"/>
              <w:ind w:left="0" w:leftChars="0"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p>
        </w:tc>
        <w:tc>
          <w:tcPr>
            <w:tcW w:w="364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供货服务方案</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047"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w:t>
            </w:r>
          </w:p>
        </w:tc>
        <w:tc>
          <w:tcPr>
            <w:tcW w:w="3649" w:type="dxa"/>
            <w:tcBorders>
              <w:left w:val="single" w:color="auto" w:sz="4" w:space="0"/>
              <w:bottom w:val="single" w:color="auto" w:sz="4" w:space="0"/>
              <w:right w:val="single" w:color="auto" w:sz="4" w:space="0"/>
            </w:tcBorders>
            <w:shd w:val="clear" w:color="auto" w:fill="auto"/>
            <w:vAlign w:val="center"/>
          </w:tcPr>
          <w:p>
            <w:pPr>
              <w:ind w:left="-63" w:leftChars="-30" w:right="-88" w:rightChars="-42"/>
              <w:jc w:val="center"/>
              <w:rPr>
                <w:rFonts w:ascii="宋体" w:hAnsi="宋体" w:cs="宋体"/>
                <w:color w:val="000000"/>
                <w:szCs w:val="21"/>
              </w:rPr>
            </w:pPr>
            <w:r>
              <w:rPr>
                <w:rFonts w:hint="eastAsia" w:ascii="宋体" w:hAnsi="宋体" w:cs="宋体"/>
                <w:color w:val="000000"/>
                <w:szCs w:val="21"/>
              </w:rPr>
              <w:t>管理体系认证</w:t>
            </w:r>
          </w:p>
          <w:p>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rPr>
              <w:t>（提供有效的证书复印件加盖公章）</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47"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w:t>
            </w:r>
          </w:p>
        </w:tc>
        <w:tc>
          <w:tcPr>
            <w:tcW w:w="3649" w:type="dxa"/>
            <w:tcBorders>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审计报告</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w:t>
            </w:r>
          </w:p>
        </w:tc>
        <w:tc>
          <w:tcPr>
            <w:tcW w:w="36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2021</w:t>
            </w:r>
            <w:r>
              <w:rPr>
                <w:rFonts w:hint="eastAsia" w:ascii="宋体" w:hAnsi="宋体" w:cs="宋体"/>
                <w:color w:val="000000" w:themeColor="text1"/>
                <w:szCs w:val="21"/>
                <w14:textFill>
                  <w14:solidFill>
                    <w14:schemeClr w14:val="tx1"/>
                  </w14:solidFill>
                </w14:textFill>
              </w:rPr>
              <w:t>年至今类似</w:t>
            </w:r>
            <w:r>
              <w:rPr>
                <w:rFonts w:hint="eastAsia" w:ascii="宋体" w:hAnsi="宋体" w:cs="宋体"/>
                <w:color w:val="000000" w:themeColor="text1"/>
                <w14:textFill>
                  <w14:solidFill>
                    <w14:schemeClr w14:val="tx1"/>
                  </w14:solidFill>
                </w14:textFill>
              </w:rPr>
              <w:t>业绩</w:t>
            </w:r>
          </w:p>
        </w:tc>
        <w:tc>
          <w:tcPr>
            <w:tcW w:w="208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hint="eastAsia" w:ascii="宋体" w:hAnsi="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bl>
    <w:p>
      <w:pPr>
        <w:spacing w:before="156" w:beforeLines="50" w:line="360" w:lineRule="auto"/>
        <w:rPr>
          <w:rFonts w:ascii="宋体" w:hAnsi="宋体" w:cs="宋体"/>
          <w:b/>
          <w:color w:val="000000" w:themeColor="text1"/>
          <w:szCs w:val="21"/>
          <w:lang w:val="en-GB"/>
          <w14:textFill>
            <w14:solidFill>
              <w14:schemeClr w14:val="tx1"/>
            </w14:solidFill>
          </w14:textFill>
        </w:rPr>
      </w:pPr>
    </w:p>
    <w:p>
      <w:pPr>
        <w:spacing w:before="156" w:beforeLines="50"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pPr>
        <w:numPr>
          <w:ilvl w:val="0"/>
          <w:numId w:val="27"/>
        </w:numPr>
        <w:spacing w:before="156" w:beforeLines="50" w:line="360" w:lineRule="auto"/>
        <w:ind w:left="0" w:leftChars="0"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投标人提供的证明材料如为复印件每页加盖公章。未提供相关证明材料的，将影响评委对其投标文件的评分。</w:t>
      </w:r>
    </w:p>
    <w:p>
      <w:pPr>
        <w:numPr>
          <w:ilvl w:val="0"/>
          <w:numId w:val="27"/>
        </w:numPr>
        <w:spacing w:before="156" w:beforeLines="50" w:line="360" w:lineRule="auto"/>
        <w:ind w:left="0" w:leftChars="0"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投标人必须对投标文件所提供的全部资料的真实性承担法律责任，并无条件接受招标人对其中任何资料进行核实的要求。</w:t>
      </w:r>
    </w:p>
    <w:p>
      <w:pPr>
        <w:numPr>
          <w:ilvl w:val="0"/>
          <w:numId w:val="27"/>
        </w:numPr>
        <w:spacing w:before="156" w:beforeLines="50" w:line="360" w:lineRule="auto"/>
        <w:ind w:left="0" w:leftChars="0"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本表中</w:t>
      </w:r>
      <w:r>
        <w:rPr>
          <w:rFonts w:hint="eastAsia" w:ascii="宋体" w:hAnsi="宋体" w:cs="宋体"/>
          <w:b/>
          <w:color w:val="000000" w:themeColor="text1"/>
          <w:szCs w:val="21"/>
          <w14:textFill>
            <w14:solidFill>
              <w14:schemeClr w14:val="tx1"/>
            </w14:solidFill>
          </w14:textFill>
        </w:rPr>
        <w:t>评审因素</w:t>
      </w:r>
      <w:r>
        <w:rPr>
          <w:rFonts w:hint="eastAsia" w:ascii="宋体" w:hAnsi="宋体" w:cs="宋体"/>
          <w:b/>
          <w:color w:val="000000" w:themeColor="text1"/>
          <w:szCs w:val="21"/>
          <w:lang w:val="en-US" w:eastAsia="zh-CN"/>
          <w14:textFill>
            <w14:solidFill>
              <w14:schemeClr w14:val="tx1"/>
            </w14:solidFill>
          </w14:textFill>
        </w:rPr>
        <w:t>与“第四章评分标准”中的</w:t>
      </w:r>
      <w:r>
        <w:rPr>
          <w:rFonts w:hint="eastAsia" w:ascii="宋体" w:hAnsi="宋体" w:cs="宋体"/>
          <w:b/>
          <w:color w:val="000000" w:themeColor="text1"/>
          <w:szCs w:val="21"/>
          <w14:textFill>
            <w14:solidFill>
              <w14:schemeClr w14:val="tx1"/>
            </w14:solidFill>
          </w14:textFill>
        </w:rPr>
        <w:t>评审因素</w:t>
      </w:r>
      <w:r>
        <w:rPr>
          <w:rFonts w:hint="eastAsia" w:ascii="宋体" w:hAnsi="宋体" w:cs="宋体"/>
          <w:b/>
          <w:color w:val="000000" w:themeColor="text1"/>
          <w:szCs w:val="21"/>
          <w:lang w:val="en-US" w:eastAsia="zh-CN"/>
          <w14:textFill>
            <w14:solidFill>
              <w14:schemeClr w14:val="tx1"/>
            </w14:solidFill>
          </w14:textFill>
        </w:rPr>
        <w:t>描述不一致的，以“第四章评分标准”的为准。</w:t>
      </w:r>
    </w:p>
    <w:p>
      <w:pPr>
        <w:pStyle w:val="53"/>
        <w:numPr>
          <w:ilvl w:val="0"/>
          <w:numId w:val="0"/>
        </w:numPr>
        <w:ind w:leftChars="200"/>
      </w:pPr>
    </w:p>
    <w:p>
      <w:pPr>
        <w:spacing w:line="360" w:lineRule="auto"/>
        <w:ind w:left="315"/>
        <w:rPr>
          <w:rFonts w:hint="eastAsia" w:ascii="宋体" w:hAnsi="宋体" w:cs="宋体"/>
          <w:b/>
          <w:color w:val="000000" w:themeColor="text1"/>
          <w:sz w:val="32"/>
          <w:szCs w:val="32"/>
          <w:shd w:val="clear" w:color="auto" w:fill="FFFFFF" w:themeFill="background1"/>
          <w14:textFill>
            <w14:solidFill>
              <w14:schemeClr w14:val="tx1"/>
            </w14:solidFill>
          </w14:textFill>
        </w:rPr>
      </w:pPr>
      <w:r>
        <w:rPr>
          <w:rFonts w:hint="eastAsia" w:ascii="宋体" w:hAnsi="宋体" w:cs="宋体"/>
          <w:color w:val="000000" w:themeColor="text1"/>
          <w:spacing w:val="4"/>
          <w:szCs w:val="21"/>
          <w:u w:val="single"/>
          <w14:textFill>
            <w14:solidFill>
              <w14:schemeClr w14:val="tx1"/>
            </w14:solidFill>
          </w14:textFill>
        </w:rPr>
        <w:br w:type="page"/>
      </w:r>
    </w:p>
    <w:p>
      <w:pPr>
        <w:keepNext/>
        <w:keepLines/>
        <w:snapToGrid w:val="0"/>
        <w:spacing w:before="156" w:beforeLines="50" w:after="156" w:afterLines="50" w:line="360" w:lineRule="auto"/>
        <w:jc w:val="center"/>
        <w:outlineLvl w:val="9"/>
        <w:rPr>
          <w:rFonts w:ascii="宋体" w:hAnsi="宋体" w:cs="宋体"/>
          <w:b/>
          <w:color w:val="000000" w:themeColor="text1"/>
          <w:sz w:val="32"/>
          <w:szCs w:val="32"/>
          <w:shd w:val="clear" w:color="auto" w:fill="FFFFFF" w:themeFill="background1"/>
          <w14:textFill>
            <w14:solidFill>
              <w14:schemeClr w14:val="tx1"/>
            </w14:solidFill>
          </w14:textFill>
        </w:rPr>
      </w:pPr>
      <w:r>
        <w:rPr>
          <w:rFonts w:hint="eastAsia" w:ascii="宋体" w:hAnsi="宋体" w:cs="宋体"/>
          <w:b/>
          <w:color w:val="000000" w:themeColor="text1"/>
          <w:sz w:val="32"/>
          <w:szCs w:val="32"/>
          <w:shd w:val="clear" w:color="auto" w:fill="FFFFFF" w:themeFill="background1"/>
          <w14:textFill>
            <w14:solidFill>
              <w14:schemeClr w14:val="tx1"/>
            </w14:solidFill>
          </w14:textFill>
        </w:rPr>
        <w:t>退投标保证金申请</w:t>
      </w:r>
    </w:p>
    <w:p>
      <w:pPr>
        <w:spacing w:line="360" w:lineRule="auto"/>
        <w:outlineLvl w:val="9"/>
        <w:rPr>
          <w:rFonts w:ascii="宋体" w:hAnsi="宋体" w:cs="宋体"/>
          <w:b/>
          <w:color w:val="000000" w:themeColor="text1"/>
          <w:shd w:val="clear" w:color="auto" w:fill="FFFFFF" w:themeFill="background1"/>
          <w14:textFill>
            <w14:solidFill>
              <w14:schemeClr w14:val="tx1"/>
            </w14:solidFill>
          </w14:textFill>
        </w:rPr>
      </w:pPr>
      <w:r>
        <w:rPr>
          <w:rFonts w:hint="eastAsia" w:ascii="宋体" w:hAnsi="宋体" w:cs="宋体"/>
          <w:b/>
          <w:color w:val="000000" w:themeColor="text1"/>
          <w:shd w:val="clear" w:color="auto" w:fill="FFFFFF" w:themeFill="background1"/>
          <w14:textFill>
            <w14:solidFill>
              <w14:schemeClr w14:val="tx1"/>
            </w14:solidFill>
          </w14:textFill>
        </w:rPr>
        <w:t>致</w:t>
      </w:r>
      <w:r>
        <w:rPr>
          <w:rFonts w:hint="eastAsia" w:ascii="宋体" w:hAnsi="宋体" w:cs="宋体"/>
          <w:b/>
          <w:color w:val="000000" w:themeColor="text1"/>
          <w:shd w:val="clear" w:color="auto" w:fill="FFFFFF" w:themeFill="background1"/>
          <w:lang w:eastAsia="zh-CN"/>
          <w14:textFill>
            <w14:solidFill>
              <w14:schemeClr w14:val="tx1"/>
            </w14:solidFill>
          </w14:textFill>
        </w:rPr>
        <w:t>：</w:t>
      </w:r>
      <w:r>
        <w:rPr>
          <w:rFonts w:hint="eastAsia" w:ascii="宋体" w:hAnsi="宋体" w:cs="宋体"/>
          <w:b/>
          <w:color w:val="000000" w:themeColor="text1"/>
          <w:shd w:val="clear" w:color="auto" w:fill="FFFFFF" w:themeFill="background1"/>
          <w14:textFill>
            <w14:solidFill>
              <w14:schemeClr w14:val="tx1"/>
            </w14:solidFill>
          </w14:textFill>
        </w:rPr>
        <w:t>陆丰宝丽华新能源电力有限公司</w:t>
      </w:r>
    </w:p>
    <w:p>
      <w:pPr>
        <w:spacing w:line="360" w:lineRule="auto"/>
        <w:ind w:firstLine="42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我司参与了贵公司《</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陆丰甲湖湾电厂尿素采购项目</w:t>
      </w:r>
      <w:r>
        <w:rPr>
          <w:rFonts w:hint="eastAsia" w:ascii="宋体" w:hAnsi="宋体" w:cs="宋体"/>
          <w:b/>
          <w:color w:val="000000" w:themeColor="text1"/>
          <w:u w:val="single"/>
          <w:shd w:val="clear" w:color="auto" w:fill="FFFFFF" w:themeFill="background1"/>
          <w14:textFill>
            <w14:solidFill>
              <w14:schemeClr w14:val="tx1"/>
            </w14:solidFill>
          </w14:textFill>
        </w:rPr>
        <w:t>、</w:t>
      </w:r>
      <w:r>
        <w:rPr>
          <w:rFonts w:hint="eastAsia" w:ascii="宋体" w:hAnsi="宋体" w:cs="宋体"/>
          <w:b/>
          <w:color w:val="000000" w:themeColor="text1"/>
          <w:u w:val="single"/>
          <w:shd w:val="clear" w:color="auto" w:fill="FFFFFF" w:themeFill="background1"/>
          <w:lang w:eastAsia="zh-CN"/>
          <w14:textFill>
            <w14:solidFill>
              <w14:schemeClr w14:val="tx1"/>
            </w14:solidFill>
          </w14:textFill>
        </w:rPr>
        <w:t>JHWDZ-20240219-01</w:t>
      </w:r>
      <w:r>
        <w:rPr>
          <w:rFonts w:hint="eastAsia" w:ascii="宋体" w:hAnsi="宋体" w:cs="宋体"/>
          <w:b/>
          <w:bCs/>
          <w:color w:val="000000" w:themeColor="text1"/>
          <w:szCs w:val="21"/>
          <w:u w:val="single"/>
          <w:shd w:val="clear" w:color="auto" w:fill="FFFFFF" w:themeFill="background1"/>
          <w14:textFill>
            <w14:solidFill>
              <w14:schemeClr w14:val="tx1"/>
            </w14:solidFill>
          </w14:textFill>
        </w:rPr>
        <w:t>》</w:t>
      </w:r>
      <w:r>
        <w:rPr>
          <w:rFonts w:hint="eastAsia" w:ascii="宋体" w:hAnsi="宋体" w:cs="宋体"/>
          <w:color w:val="000000" w:themeColor="text1"/>
          <w:szCs w:val="21"/>
          <w:shd w:val="clear" w:color="auto" w:fill="FFFFFF" w:themeFill="background1"/>
          <w14:textFill>
            <w14:solidFill>
              <w14:schemeClr w14:val="tx1"/>
            </w14:solidFill>
          </w14:textFill>
        </w:rPr>
        <w:t>投标报名，并交纳了投标保证金。现因未中标，申请退投标保证金共计</w:t>
      </w:r>
      <w:r>
        <w:rPr>
          <w:rFonts w:hint="eastAsia" w:ascii="宋体" w:hAnsi="宋体" w:cs="宋体"/>
          <w:color w:val="000000" w:themeColor="text1"/>
          <w:szCs w:val="21"/>
          <w:u w:val="single"/>
          <w:shd w:val="clear" w:color="auto" w:fill="FFFFFF" w:themeFill="background1"/>
          <w:lang w:val="en-US" w:eastAsia="zh-CN"/>
          <w14:textFill>
            <w14:solidFill>
              <w14:schemeClr w14:val="tx1"/>
            </w14:solidFill>
          </w14:textFill>
        </w:rPr>
        <w:t xml:space="preserve">        </w:t>
      </w:r>
      <w:r>
        <w:rPr>
          <w:rFonts w:hint="eastAsia" w:ascii="宋体" w:hAnsi="宋体" w:cs="宋体"/>
          <w:color w:val="000000" w:themeColor="text1"/>
          <w:szCs w:val="21"/>
          <w:u w:val="single"/>
          <w:shd w:val="clear" w:color="auto" w:fill="FFFFFF" w:themeFill="background1"/>
          <w:lang w:eastAsia="zh-CN"/>
          <w14:textFill>
            <w14:solidFill>
              <w14:schemeClr w14:val="tx1"/>
            </w14:solidFill>
          </w14:textFill>
        </w:rPr>
        <w:t>元</w:t>
      </w:r>
      <w:r>
        <w:rPr>
          <w:rFonts w:hint="eastAsia" w:ascii="宋体" w:hAnsi="宋体" w:cs="宋体"/>
          <w:color w:val="000000" w:themeColor="text1"/>
          <w:shd w:val="clear" w:color="auto" w:fill="FFFFFF" w:themeFill="background1"/>
          <w14:textFill>
            <w14:solidFill>
              <w14:schemeClr w14:val="tx1"/>
            </w14:solidFill>
          </w14:textFill>
        </w:rPr>
        <w:t>，特此申请！</w:t>
      </w:r>
    </w:p>
    <w:p>
      <w:pPr>
        <w:pStyle w:val="53"/>
        <w:rPr>
          <w:rFonts w:ascii="宋体" w:hAnsi="宋体" w:cs="宋体"/>
          <w:color w:val="000000" w:themeColor="text1"/>
          <w:shd w:val="clear" w:color="auto" w:fill="FFFFFF" w:themeFill="background1"/>
          <w14:textFill>
            <w14:solidFill>
              <w14:schemeClr w14:val="tx1"/>
            </w14:solidFill>
          </w14:textFill>
        </w:rPr>
      </w:pPr>
    </w:p>
    <w:p>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投标单位：</w:t>
      </w:r>
    </w:p>
    <w:p>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日期：</w:t>
      </w:r>
    </w:p>
    <w:p>
      <w:pPr>
        <w:pStyle w:val="53"/>
        <w:ind w:firstLine="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 xml:space="preserve">   </w:t>
      </w:r>
    </w:p>
    <w:p>
      <w:pPr>
        <w:pStyle w:val="53"/>
        <w:ind w:firstLine="0"/>
        <w:rPr>
          <w:rFonts w:ascii="宋体" w:hAnsi="宋体" w:cs="宋体"/>
          <w:color w:val="000000" w:themeColor="text1"/>
          <w:shd w:val="clear" w:color="auto" w:fill="FFFFFF" w:themeFill="background1"/>
          <w14:textFill>
            <w14:solidFill>
              <w14:schemeClr w14:val="tx1"/>
            </w14:solidFill>
          </w14:textFill>
        </w:rPr>
      </w:pPr>
    </w:p>
    <w:p>
      <w:pPr>
        <w:spacing w:line="360" w:lineRule="auto"/>
        <w:ind w:firstLine="42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退款账户：</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4169"/>
        <w:gridCol w:w="1099"/>
        <w:gridCol w:w="1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收款人名称</w:t>
            </w:r>
          </w:p>
        </w:tc>
        <w:tc>
          <w:tcPr>
            <w:tcW w:w="6820" w:type="dxa"/>
            <w:gridSpan w:val="3"/>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收款人地址</w:t>
            </w:r>
          </w:p>
        </w:tc>
        <w:tc>
          <w:tcPr>
            <w:tcW w:w="6820" w:type="dxa"/>
            <w:gridSpan w:val="3"/>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开户银行</w:t>
            </w:r>
          </w:p>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z w:val="20"/>
                <w:szCs w:val="20"/>
                <w:u w:val="single"/>
                <w:shd w:val="clear" w:color="auto" w:fill="FFFFFF" w:themeFill="background1"/>
                <w14:textFill>
                  <w14:solidFill>
                    <w14:schemeClr w14:val="tx1"/>
                  </w14:solidFill>
                </w14:textFill>
              </w:rPr>
              <w:t>（具体到XX银行XX支行）</w:t>
            </w:r>
          </w:p>
        </w:tc>
        <w:tc>
          <w:tcPr>
            <w:tcW w:w="416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联系人</w:t>
            </w:r>
          </w:p>
        </w:tc>
        <w:tc>
          <w:tcPr>
            <w:tcW w:w="1552"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账    号</w:t>
            </w:r>
          </w:p>
        </w:tc>
        <w:tc>
          <w:tcPr>
            <w:tcW w:w="416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联系电话</w:t>
            </w:r>
          </w:p>
        </w:tc>
        <w:tc>
          <w:tcPr>
            <w:tcW w:w="1552"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bl>
    <w:p>
      <w:pPr>
        <w:spacing w:line="360" w:lineRule="auto"/>
        <w:ind w:firstLine="420" w:firstLineChars="20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备注：请附上投标保证金回执</w:t>
      </w:r>
    </w:p>
    <w:p>
      <w:r>
        <w:br w:type="page"/>
      </w:r>
    </w:p>
    <w:p>
      <w:pPr>
        <w:keepNext/>
        <w:keepLines/>
        <w:snapToGrid w:val="0"/>
        <w:spacing w:before="156" w:beforeLines="50" w:after="156" w:afterLines="50" w:line="360" w:lineRule="auto"/>
        <w:jc w:val="center"/>
        <w:outlineLvl w:val="9"/>
        <w:rPr>
          <w:rFonts w:hint="default" w:ascii="宋体" w:hAnsi="宋体" w:eastAsia="宋体" w:cs="宋体"/>
          <w:b/>
          <w:color w:val="000000" w:themeColor="text1"/>
          <w:sz w:val="32"/>
          <w:szCs w:val="32"/>
          <w:shd w:val="clear" w:color="auto" w:fill="FFFFFF" w:themeFill="background1"/>
          <w:lang w:val="en-US" w:eastAsia="zh-CN"/>
          <w14:textFill>
            <w14:solidFill>
              <w14:schemeClr w14:val="tx1"/>
            </w14:solidFill>
          </w14:textFill>
        </w:rPr>
      </w:pPr>
      <w:r>
        <w:rPr>
          <w:rFonts w:hint="eastAsia" w:ascii="宋体" w:hAnsi="宋体" w:cs="宋体"/>
          <w:b/>
          <w:color w:val="000000" w:themeColor="text1"/>
          <w:sz w:val="32"/>
          <w:szCs w:val="32"/>
          <w:shd w:val="clear" w:color="auto" w:fill="FFFFFF" w:themeFill="background1"/>
          <w14:textFill>
            <w14:solidFill>
              <w14:schemeClr w14:val="tx1"/>
            </w14:solidFill>
          </w14:textFill>
        </w:rPr>
        <w:t>投标保证金</w:t>
      </w:r>
      <w:r>
        <w:rPr>
          <w:rFonts w:hint="eastAsia" w:ascii="宋体" w:hAnsi="宋体" w:cs="宋体"/>
          <w:b/>
          <w:color w:val="000000" w:themeColor="text1"/>
          <w:sz w:val="32"/>
          <w:szCs w:val="32"/>
          <w:shd w:val="clear" w:color="auto" w:fill="FFFFFF" w:themeFill="background1"/>
          <w:lang w:val="en-US" w:eastAsia="zh-CN"/>
          <w14:textFill>
            <w14:solidFill>
              <w14:schemeClr w14:val="tx1"/>
            </w14:solidFill>
          </w14:textFill>
        </w:rPr>
        <w:t>长期有效承诺函</w:t>
      </w:r>
    </w:p>
    <w:p>
      <w:pPr>
        <w:spacing w:line="360" w:lineRule="auto"/>
        <w:outlineLvl w:val="9"/>
        <w:rPr>
          <w:rFonts w:hint="eastAsia" w:ascii="宋体" w:hAnsi="宋体" w:eastAsia="宋体" w:cs="宋体"/>
          <w:b/>
          <w:color w:val="000000" w:themeColor="text1"/>
          <w:shd w:val="clear" w:color="auto" w:fill="FFFFFF" w:themeFill="background1"/>
          <w:lang w:val="en-US" w:eastAsia="zh-CN"/>
          <w14:textFill>
            <w14:solidFill>
              <w14:schemeClr w14:val="tx1"/>
            </w14:solidFill>
          </w14:textFill>
        </w:rPr>
      </w:pPr>
      <w:r>
        <w:rPr>
          <w:rFonts w:hint="eastAsia" w:ascii="宋体" w:hAnsi="宋体" w:cs="宋体"/>
          <w:b/>
          <w:color w:val="000000" w:themeColor="text1"/>
          <w:shd w:val="clear" w:color="auto" w:fill="FFFFFF" w:themeFill="background1"/>
          <w14:textFill>
            <w14:solidFill>
              <w14:schemeClr w14:val="tx1"/>
            </w14:solidFill>
          </w14:textFill>
        </w:rPr>
        <w:t>致</w:t>
      </w:r>
      <w:r>
        <w:rPr>
          <w:rFonts w:hint="eastAsia" w:ascii="宋体" w:hAnsi="宋体" w:cs="宋体"/>
          <w:b/>
          <w:color w:val="000000" w:themeColor="text1"/>
          <w:shd w:val="clear" w:color="auto" w:fill="FFFFFF" w:themeFill="background1"/>
          <w:lang w:eastAsia="zh-CN"/>
          <w14:textFill>
            <w14:solidFill>
              <w14:schemeClr w14:val="tx1"/>
            </w14:solidFill>
          </w14:textFill>
        </w:rPr>
        <w:t>：</w:t>
      </w:r>
      <w:r>
        <w:rPr>
          <w:rFonts w:hint="eastAsia" w:ascii="宋体" w:hAnsi="宋体" w:cs="宋体"/>
          <w:b/>
          <w:color w:val="000000" w:themeColor="text1"/>
          <w:shd w:val="clear" w:color="auto" w:fill="FFFFFF" w:themeFill="background1"/>
          <w14:textFill>
            <w14:solidFill>
              <w14:schemeClr w14:val="tx1"/>
            </w14:solidFill>
          </w14:textFill>
        </w:rPr>
        <w:t>陆丰宝丽华新能源电力有限公司</w:t>
      </w:r>
    </w:p>
    <w:p>
      <w:pPr>
        <w:spacing w:line="360" w:lineRule="auto"/>
        <w:ind w:firstLine="420"/>
        <w:rPr>
          <w:rFonts w:hint="eastAsia" w:ascii="宋体" w:hAnsi="宋体" w:cs="宋体"/>
          <w:color w:val="000000" w:themeColor="text1"/>
          <w:shd w:val="clear" w:color="auto" w:fill="FFFFFF" w:themeFill="background1"/>
          <w:lang w:eastAsia="zh-CN"/>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我司参与了贵公司《</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陆丰甲湖湾电厂尿素采购项目</w:t>
      </w:r>
      <w:r>
        <w:rPr>
          <w:rFonts w:hint="eastAsia" w:ascii="宋体" w:hAnsi="宋体" w:cs="宋体"/>
          <w:b/>
          <w:color w:val="000000" w:themeColor="text1"/>
          <w:u w:val="single"/>
          <w:shd w:val="clear" w:color="auto" w:fill="FFFFFF" w:themeFill="background1"/>
          <w14:textFill>
            <w14:solidFill>
              <w14:schemeClr w14:val="tx1"/>
            </w14:solidFill>
          </w14:textFill>
        </w:rPr>
        <w:t>、</w:t>
      </w:r>
      <w:r>
        <w:rPr>
          <w:rFonts w:hint="eastAsia" w:ascii="宋体" w:hAnsi="宋体" w:cs="宋体"/>
          <w:b/>
          <w:color w:val="000000" w:themeColor="text1"/>
          <w:u w:val="single"/>
          <w:shd w:val="clear" w:color="auto" w:fill="FFFFFF" w:themeFill="background1"/>
          <w:lang w:eastAsia="zh-CN"/>
          <w14:textFill>
            <w14:solidFill>
              <w14:schemeClr w14:val="tx1"/>
            </w14:solidFill>
          </w14:textFill>
        </w:rPr>
        <w:t>JHWDZ-20240219-01</w:t>
      </w:r>
      <w:r>
        <w:rPr>
          <w:rFonts w:hint="eastAsia" w:ascii="宋体" w:hAnsi="宋体" w:cs="宋体"/>
          <w:b/>
          <w:bCs/>
          <w:color w:val="000000" w:themeColor="text1"/>
          <w:szCs w:val="21"/>
          <w:u w:val="single"/>
          <w:shd w:val="clear" w:color="auto" w:fill="FFFFFF" w:themeFill="background1"/>
          <w14:textFill>
            <w14:solidFill>
              <w14:schemeClr w14:val="tx1"/>
            </w14:solidFill>
          </w14:textFill>
        </w:rPr>
        <w:t>》</w:t>
      </w:r>
      <w:r>
        <w:rPr>
          <w:rFonts w:hint="eastAsia" w:ascii="宋体" w:hAnsi="宋体" w:cs="宋体"/>
          <w:color w:val="000000" w:themeColor="text1"/>
          <w:szCs w:val="21"/>
          <w:shd w:val="clear" w:color="auto" w:fill="FFFFFF" w:themeFill="background1"/>
          <w14:textFill>
            <w14:solidFill>
              <w14:schemeClr w14:val="tx1"/>
            </w14:solidFill>
          </w14:textFill>
        </w:rPr>
        <w:t>投标报名，并交纳了投标保证金。现</w:t>
      </w:r>
      <w:r>
        <w:rPr>
          <w:rFonts w:hint="eastAsia" w:ascii="宋体" w:hAnsi="宋体" w:cs="宋体"/>
          <w:color w:val="000000" w:themeColor="text1"/>
          <w:szCs w:val="21"/>
          <w:shd w:val="clear" w:color="auto" w:fill="FFFFFF" w:themeFill="background1"/>
          <w:lang w:val="en-US" w:eastAsia="zh-CN"/>
          <w14:textFill>
            <w14:solidFill>
              <w14:schemeClr w14:val="tx1"/>
            </w14:solidFill>
          </w14:textFill>
        </w:rPr>
        <w:t>承诺</w:t>
      </w:r>
      <w:r>
        <w:rPr>
          <w:rFonts w:hint="eastAsia" w:ascii="宋体" w:hAnsi="宋体" w:cs="宋体"/>
          <w:color w:val="000000" w:themeColor="text1"/>
          <w:szCs w:val="21"/>
          <w:shd w:val="clear" w:color="auto" w:fill="FFFFFF" w:themeFill="background1"/>
          <w14:textFill>
            <w14:solidFill>
              <w14:schemeClr w14:val="tx1"/>
            </w14:solidFill>
          </w14:textFill>
        </w:rPr>
        <w:t>投标保证金共计</w:t>
      </w:r>
      <w:r>
        <w:rPr>
          <w:rFonts w:hint="eastAsia" w:ascii="宋体" w:hAnsi="宋体" w:cs="宋体"/>
          <w:color w:val="000000" w:themeColor="text1"/>
          <w:szCs w:val="21"/>
          <w:u w:val="single"/>
          <w:shd w:val="clear" w:color="auto" w:fill="FFFFFF" w:themeFill="background1"/>
          <w:lang w:val="en-US" w:eastAsia="zh-CN"/>
          <w14:textFill>
            <w14:solidFill>
              <w14:schemeClr w14:val="tx1"/>
            </w14:solidFill>
          </w14:textFill>
        </w:rPr>
        <w:t xml:space="preserve">        </w:t>
      </w:r>
      <w:r>
        <w:rPr>
          <w:rFonts w:hint="eastAsia" w:ascii="宋体" w:hAnsi="宋体" w:cs="宋体"/>
          <w:color w:val="000000" w:themeColor="text1"/>
          <w:szCs w:val="21"/>
          <w:u w:val="single"/>
          <w:shd w:val="clear" w:color="auto" w:fill="FFFFFF" w:themeFill="background1"/>
          <w:lang w:eastAsia="zh-CN"/>
          <w14:textFill>
            <w14:solidFill>
              <w14:schemeClr w14:val="tx1"/>
            </w14:solidFill>
          </w14:textFill>
        </w:rPr>
        <w:t>元</w:t>
      </w:r>
      <w:r>
        <w:rPr>
          <w:rFonts w:hint="eastAsia" w:ascii="宋体" w:hAnsi="宋体" w:cs="宋体"/>
          <w:color w:val="000000" w:themeColor="text1"/>
          <w:szCs w:val="21"/>
          <w:u w:val="none"/>
          <w:shd w:val="clear" w:color="auto" w:fill="FFFFFF" w:themeFill="background1"/>
          <w:lang w:val="en-US" w:eastAsia="zh-CN"/>
          <w14:textFill>
            <w14:solidFill>
              <w14:schemeClr w14:val="tx1"/>
            </w14:solidFill>
          </w14:textFill>
        </w:rPr>
        <w:t>不申请退款，投标保证金</w:t>
      </w:r>
      <w:bookmarkStart w:id="18" w:name="_GoBack"/>
      <w:r>
        <w:rPr>
          <w:rFonts w:hint="eastAsia" w:ascii="宋体" w:hAnsi="宋体" w:cs="宋体"/>
          <w:color w:val="000000" w:themeColor="text1"/>
          <w:szCs w:val="21"/>
          <w:u w:val="none"/>
          <w:shd w:val="clear" w:color="auto" w:fill="FFFFFF" w:themeFill="background1"/>
          <w:lang w:val="en-US" w:eastAsia="zh-CN"/>
          <w14:textFill>
            <w14:solidFill>
              <w14:schemeClr w14:val="tx1"/>
            </w14:solidFill>
          </w14:textFill>
        </w:rPr>
        <w:t>长期</w:t>
      </w:r>
      <w:bookmarkEnd w:id="18"/>
      <w:r>
        <w:rPr>
          <w:rFonts w:hint="eastAsia" w:ascii="宋体" w:hAnsi="宋体" w:cs="宋体"/>
          <w:color w:val="000000" w:themeColor="text1"/>
          <w:szCs w:val="21"/>
          <w:u w:val="none"/>
          <w:shd w:val="clear" w:color="auto" w:fill="FFFFFF" w:themeFill="background1"/>
          <w:lang w:val="en-US" w:eastAsia="zh-CN"/>
          <w14:textFill>
            <w14:solidFill>
              <w14:schemeClr w14:val="tx1"/>
            </w14:solidFill>
          </w14:textFill>
        </w:rPr>
        <w:t>有效并</w:t>
      </w:r>
      <w:r>
        <w:rPr>
          <w:rFonts w:hint="eastAsia" w:ascii="宋体" w:hAnsi="宋体" w:cs="宋体"/>
          <w:color w:val="000000" w:themeColor="text1"/>
          <w:u w:val="none"/>
          <w:shd w:val="clear" w:color="auto" w:fill="FFFFFF" w:themeFill="background1"/>
          <w:lang w:val="en-US" w:eastAsia="zh-CN"/>
          <w14:textFill>
            <w14:solidFill>
              <w14:schemeClr w14:val="tx1"/>
            </w14:solidFill>
          </w14:textFill>
        </w:rPr>
        <w:t>作</w:t>
      </w:r>
      <w:r>
        <w:rPr>
          <w:rFonts w:hint="eastAsia" w:ascii="宋体" w:hAnsi="宋体" w:cs="宋体"/>
          <w:color w:val="000000" w:themeColor="text1"/>
          <w:shd w:val="clear" w:color="auto" w:fill="FFFFFF" w:themeFill="background1"/>
          <w:lang w:val="en-US" w:eastAsia="zh-CN"/>
          <w14:textFill>
            <w14:solidFill>
              <w14:schemeClr w14:val="tx1"/>
            </w14:solidFill>
          </w14:textFill>
        </w:rPr>
        <w:t>为后续参与“</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陆丰甲湖湾电厂尿素采购项目</w:t>
      </w:r>
      <w:r>
        <w:rPr>
          <w:rFonts w:hint="eastAsia" w:ascii="宋体" w:hAnsi="宋体" w:cs="宋体"/>
          <w:color w:val="000000" w:themeColor="text1"/>
          <w:shd w:val="clear" w:color="auto" w:fill="FFFFFF" w:themeFill="background1"/>
          <w:lang w:val="en-US" w:eastAsia="zh-CN"/>
          <w14:textFill>
            <w14:solidFill>
              <w14:schemeClr w14:val="tx1"/>
            </w14:solidFill>
          </w14:textFill>
        </w:rPr>
        <w:t>”使用，特此承诺</w:t>
      </w:r>
      <w:r>
        <w:rPr>
          <w:rFonts w:hint="eastAsia" w:ascii="宋体" w:hAnsi="宋体" w:cs="宋体"/>
          <w:color w:val="000000" w:themeColor="text1"/>
          <w:shd w:val="clear" w:color="auto" w:fill="FFFFFF" w:themeFill="background1"/>
          <w:lang w:eastAsia="zh-CN"/>
          <w14:textFill>
            <w14:solidFill>
              <w14:schemeClr w14:val="tx1"/>
            </w14:solidFill>
          </w14:textFill>
        </w:rPr>
        <w:t>！</w:t>
      </w:r>
    </w:p>
    <w:p>
      <w:pPr>
        <w:pStyle w:val="53"/>
        <w:rPr>
          <w:rFonts w:hint="eastAsia" w:ascii="宋体" w:hAnsi="宋体" w:cs="宋体"/>
          <w:color w:val="000000" w:themeColor="text1"/>
          <w:shd w:val="clear" w:color="auto" w:fill="FFFFFF" w:themeFill="background1"/>
          <w:lang w:eastAsia="zh-CN"/>
          <w14:textFill>
            <w14:solidFill>
              <w14:schemeClr w14:val="tx1"/>
            </w14:solidFill>
          </w14:textFill>
        </w:rPr>
      </w:pPr>
    </w:p>
    <w:p>
      <w:pPr>
        <w:pStyle w:val="53"/>
        <w:ind w:left="0" w:leftChars="0" w:firstLine="0" w:firstLineChars="0"/>
        <w:rPr>
          <w:rFonts w:hint="eastAsia" w:ascii="宋体" w:hAnsi="宋体" w:cs="宋体"/>
          <w:color w:val="000000" w:themeColor="text1"/>
          <w:shd w:val="clear" w:color="auto" w:fill="FFFFFF" w:themeFill="background1"/>
          <w:lang w:eastAsia="zh-CN"/>
          <w14:textFill>
            <w14:solidFill>
              <w14:schemeClr w14:val="tx1"/>
            </w14:solidFill>
          </w14:textFill>
        </w:rPr>
      </w:pPr>
    </w:p>
    <w:p>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投标单位：</w:t>
      </w:r>
    </w:p>
    <w:p>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日期：</w:t>
      </w:r>
    </w:p>
    <w:p>
      <w:pPr>
        <w:pStyle w:val="53"/>
        <w:ind w:firstLine="0"/>
        <w:rPr>
          <w:rFonts w:hint="eastAsia" w:ascii="宋体" w:hAnsi="宋体" w:cs="宋体"/>
          <w:color w:val="000000" w:themeColor="text1"/>
          <w:shd w:val="clear" w:color="auto" w:fill="FFFFFF" w:themeFill="background1"/>
          <w14:textFill>
            <w14:solidFill>
              <w14:schemeClr w14:val="tx1"/>
            </w14:solidFill>
          </w14:textFill>
        </w:rPr>
      </w:pPr>
    </w:p>
    <w:p>
      <w:pPr>
        <w:pStyle w:val="53"/>
        <w:ind w:firstLine="0"/>
        <w:rPr>
          <w:rFonts w:hint="eastAsia"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 xml:space="preserve"> </w:t>
      </w:r>
    </w:p>
    <w:p>
      <w:pPr>
        <w:spacing w:line="360" w:lineRule="auto"/>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备注：请附上投标保证金回执</w:t>
      </w:r>
    </w:p>
    <w:p>
      <w:pPr>
        <w:pStyle w:val="6"/>
        <w:outlineLvl w:val="9"/>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4320" w:firstLineChars="2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ECF61"/>
    <w:multiLevelType w:val="singleLevel"/>
    <w:tmpl w:val="93EECF61"/>
    <w:lvl w:ilvl="0" w:tentative="0">
      <w:start w:val="1"/>
      <w:numFmt w:val="decimal"/>
      <w:lvlText w:val="%1."/>
      <w:lvlJc w:val="left"/>
      <w:pPr>
        <w:ind w:left="425" w:hanging="425"/>
      </w:pPr>
      <w:rPr>
        <w:rFonts w:hint="default"/>
      </w:rPr>
    </w:lvl>
  </w:abstractNum>
  <w:abstractNum w:abstractNumId="1">
    <w:nsid w:val="EA3FBAE5"/>
    <w:multiLevelType w:val="singleLevel"/>
    <w:tmpl w:val="EA3FBAE5"/>
    <w:lvl w:ilvl="0" w:tentative="0">
      <w:start w:val="1"/>
      <w:numFmt w:val="chineseCounting"/>
      <w:suff w:val="nothing"/>
      <w:lvlText w:val="（%1）"/>
      <w:lvlJc w:val="left"/>
      <w:pPr>
        <w:ind w:left="0" w:firstLine="420"/>
      </w:pPr>
      <w:rPr>
        <w:rFonts w:hint="eastAsia"/>
      </w:rPr>
    </w:lvl>
  </w:abstractNum>
  <w:abstractNum w:abstractNumId="2">
    <w:nsid w:val="ECEA450D"/>
    <w:multiLevelType w:val="singleLevel"/>
    <w:tmpl w:val="ECEA450D"/>
    <w:lvl w:ilvl="0" w:tentative="0">
      <w:start w:val="1"/>
      <w:numFmt w:val="chineseCounting"/>
      <w:suff w:val="nothing"/>
      <w:lvlText w:val="%1、"/>
      <w:lvlJc w:val="left"/>
      <w:rPr>
        <w:rFonts w:hint="eastAsia"/>
      </w:rPr>
    </w:lvl>
  </w:abstractNum>
  <w:abstractNum w:abstractNumId="3">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46"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F"/>
    <w:multiLevelType w:val="multilevel"/>
    <w:tmpl w:val="0000001F"/>
    <w:lvl w:ilvl="0" w:tentative="0">
      <w:start w:val="1"/>
      <w:numFmt w:val="decimal"/>
      <w:lvlText w:val="%1."/>
      <w:lvlJc w:val="left"/>
      <w:pPr>
        <w:tabs>
          <w:tab w:val="left" w:pos="420"/>
        </w:tabs>
        <w:ind w:left="420" w:hanging="420"/>
      </w:pPr>
      <w:rPr>
        <w:rFonts w:hint="eastAsia" w:ascii="宋体" w:hAnsi="宋体" w:eastAsia="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CA6286"/>
    <w:multiLevelType w:val="multilevel"/>
    <w:tmpl w:val="01CA62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07976E64"/>
    <w:multiLevelType w:val="multilevel"/>
    <w:tmpl w:val="07976E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7E69AC"/>
    <w:multiLevelType w:val="multilevel"/>
    <w:tmpl w:val="107E69AC"/>
    <w:lvl w:ilvl="0" w:tentative="0">
      <w:start w:val="1"/>
      <w:numFmt w:val="decimal"/>
      <w:pStyle w:val="155"/>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720" w:hanging="720"/>
      </w:pPr>
      <w:rPr>
        <w:rFonts w:hint="default" w:ascii="宋体" w:hAnsi="宋体" w:eastAsia="宋体"/>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140A6B21"/>
    <w:multiLevelType w:val="multilevel"/>
    <w:tmpl w:val="140A6B21"/>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1F2D2C1E"/>
    <w:multiLevelType w:val="multilevel"/>
    <w:tmpl w:val="1F2D2C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suff w:val="nothing"/>
      <w:lvlText w:val="%3)"/>
      <w:lvlJc w:val="left"/>
      <w:pPr>
        <w:ind w:left="1260" w:hanging="420"/>
      </w:pPr>
      <w:rPr>
        <w:rFonts w:hint="eastAsia"/>
      </w:rPr>
    </w:lvl>
    <w:lvl w:ilvl="3" w:tentative="0">
      <w:start w:val="11"/>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eastAsia"/>
      </w:rPr>
    </w:lvl>
    <w:lvl w:ilvl="3" w:tentative="0">
      <w:start w:val="12"/>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6">
    <w:nsid w:val="37AD1F03"/>
    <w:multiLevelType w:val="multilevel"/>
    <w:tmpl w:val="37AD1F03"/>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39EA55DF"/>
    <w:multiLevelType w:val="multilevel"/>
    <w:tmpl w:val="39EA55DF"/>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1">
    <w:nsid w:val="623110DD"/>
    <w:multiLevelType w:val="singleLevel"/>
    <w:tmpl w:val="623110DD"/>
    <w:lvl w:ilvl="0" w:tentative="0">
      <w:start w:val="1"/>
      <w:numFmt w:val="decimal"/>
      <w:lvlText w:val="%1."/>
      <w:lvlJc w:val="left"/>
      <w:pPr>
        <w:ind w:left="425" w:hanging="425"/>
      </w:pPr>
      <w:rPr>
        <w:rFonts w:hint="default"/>
      </w:rPr>
    </w:lvl>
  </w:abstractNum>
  <w:abstractNum w:abstractNumId="22">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eastAsia" w:ascii="宋体" w:hAnsi="宋体" w:eastAsia="Times New Roman"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FA652F"/>
    <w:multiLevelType w:val="singleLevel"/>
    <w:tmpl w:val="67FA652F"/>
    <w:lvl w:ilvl="0" w:tentative="0">
      <w:start w:val="1"/>
      <w:numFmt w:val="decimalEnclosedCircleChinese"/>
      <w:suff w:val="nothing"/>
      <w:lvlText w:val="%1　"/>
      <w:lvlJc w:val="left"/>
      <w:pPr>
        <w:ind w:left="0" w:firstLine="400"/>
      </w:pPr>
      <w:rPr>
        <w:rFonts w:hint="eastAsia"/>
      </w:rPr>
    </w:lvl>
  </w:abstractNum>
  <w:abstractNum w:abstractNumId="24">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039112D"/>
    <w:multiLevelType w:val="multilevel"/>
    <w:tmpl w:val="7039112D"/>
    <w:lvl w:ilvl="0" w:tentative="0">
      <w:start w:val="1"/>
      <w:numFmt w:val="upperLetter"/>
      <w:pStyle w:val="218"/>
      <w:lvlText w:val="(%1)"/>
      <w:lvlJc w:val="left"/>
      <w:pPr>
        <w:tabs>
          <w:tab w:val="left" w:pos="1247"/>
        </w:tabs>
        <w:ind w:left="1247" w:hanging="453"/>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2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18"/>
  </w:num>
  <w:num w:numId="7">
    <w:abstractNumId w:val="12"/>
  </w:num>
  <w:num w:numId="8">
    <w:abstractNumId w:val="11"/>
  </w:num>
  <w:num w:numId="9">
    <w:abstractNumId w:val="20"/>
  </w:num>
  <w:num w:numId="10">
    <w:abstractNumId w:val="6"/>
  </w:num>
  <w:num w:numId="11">
    <w:abstractNumId w:val="9"/>
  </w:num>
  <w:num w:numId="12">
    <w:abstractNumId w:val="19"/>
  </w:num>
  <w:num w:numId="13">
    <w:abstractNumId w:val="10"/>
  </w:num>
  <w:num w:numId="14">
    <w:abstractNumId w:val="13"/>
  </w:num>
  <w:num w:numId="15">
    <w:abstractNumId w:val="17"/>
  </w:num>
  <w:num w:numId="16">
    <w:abstractNumId w:val="16"/>
  </w:num>
  <w:num w:numId="17">
    <w:abstractNumId w:val="7"/>
  </w:num>
  <w:num w:numId="18">
    <w:abstractNumId w:val="1"/>
  </w:num>
  <w:num w:numId="19">
    <w:abstractNumId w:val="0"/>
  </w:num>
  <w:num w:numId="20">
    <w:abstractNumId w:val="21"/>
  </w:num>
  <w:num w:numId="21">
    <w:abstractNumId w:val="5"/>
  </w:num>
  <w:num w:numId="22">
    <w:abstractNumId w:val="25"/>
    <w:lvlOverride w:ilvl="0">
      <w:startOverride w:val="1"/>
    </w:lvlOverride>
  </w:num>
  <w:num w:numId="23">
    <w:abstractNumId w:val="24"/>
  </w:num>
  <w:num w:numId="24">
    <w:abstractNumId w:val="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Y2VkZWVkMGVmMjYwM2NmYWRlYjNlMmE3NTM1ZGYifQ=="/>
  </w:docVars>
  <w:rsids>
    <w:rsidRoot w:val="00F027EE"/>
    <w:rsid w:val="00001156"/>
    <w:rsid w:val="00013908"/>
    <w:rsid w:val="00015A82"/>
    <w:rsid w:val="00016AA7"/>
    <w:rsid w:val="00017AE4"/>
    <w:rsid w:val="00024DEE"/>
    <w:rsid w:val="000255F8"/>
    <w:rsid w:val="00026B0F"/>
    <w:rsid w:val="00026FE1"/>
    <w:rsid w:val="000276EF"/>
    <w:rsid w:val="00027A81"/>
    <w:rsid w:val="000335C4"/>
    <w:rsid w:val="0003366D"/>
    <w:rsid w:val="000415F1"/>
    <w:rsid w:val="0004558B"/>
    <w:rsid w:val="00045B19"/>
    <w:rsid w:val="00052B4D"/>
    <w:rsid w:val="00053EBA"/>
    <w:rsid w:val="00055A2D"/>
    <w:rsid w:val="00057C94"/>
    <w:rsid w:val="0006292D"/>
    <w:rsid w:val="0006477C"/>
    <w:rsid w:val="00065890"/>
    <w:rsid w:val="00070906"/>
    <w:rsid w:val="000730DC"/>
    <w:rsid w:val="00073FB0"/>
    <w:rsid w:val="00074134"/>
    <w:rsid w:val="000752B3"/>
    <w:rsid w:val="000765F3"/>
    <w:rsid w:val="000869F7"/>
    <w:rsid w:val="0009400D"/>
    <w:rsid w:val="000940CC"/>
    <w:rsid w:val="0009740A"/>
    <w:rsid w:val="000A5AE0"/>
    <w:rsid w:val="000A7485"/>
    <w:rsid w:val="000B1B29"/>
    <w:rsid w:val="000B3E45"/>
    <w:rsid w:val="000B5FAB"/>
    <w:rsid w:val="000C24E2"/>
    <w:rsid w:val="000E2C13"/>
    <w:rsid w:val="000F3678"/>
    <w:rsid w:val="00102697"/>
    <w:rsid w:val="00103BCD"/>
    <w:rsid w:val="001050CE"/>
    <w:rsid w:val="001074D5"/>
    <w:rsid w:val="00107AEE"/>
    <w:rsid w:val="0012047D"/>
    <w:rsid w:val="00122435"/>
    <w:rsid w:val="00123010"/>
    <w:rsid w:val="001365CB"/>
    <w:rsid w:val="0014232F"/>
    <w:rsid w:val="00142441"/>
    <w:rsid w:val="00150765"/>
    <w:rsid w:val="00150DC4"/>
    <w:rsid w:val="00151099"/>
    <w:rsid w:val="001521A3"/>
    <w:rsid w:val="00153983"/>
    <w:rsid w:val="001603B7"/>
    <w:rsid w:val="001611FF"/>
    <w:rsid w:val="00164C9A"/>
    <w:rsid w:val="001658FB"/>
    <w:rsid w:val="0017044A"/>
    <w:rsid w:val="00174652"/>
    <w:rsid w:val="0017597A"/>
    <w:rsid w:val="001759EE"/>
    <w:rsid w:val="00176C7F"/>
    <w:rsid w:val="00177BAE"/>
    <w:rsid w:val="001803A3"/>
    <w:rsid w:val="00181454"/>
    <w:rsid w:val="001837CC"/>
    <w:rsid w:val="001848C1"/>
    <w:rsid w:val="00184D9D"/>
    <w:rsid w:val="00187C7B"/>
    <w:rsid w:val="001916C8"/>
    <w:rsid w:val="00191D50"/>
    <w:rsid w:val="00193789"/>
    <w:rsid w:val="00193904"/>
    <w:rsid w:val="00197921"/>
    <w:rsid w:val="00197AEF"/>
    <w:rsid w:val="00197DF2"/>
    <w:rsid w:val="001A259B"/>
    <w:rsid w:val="001B3E7E"/>
    <w:rsid w:val="001C2090"/>
    <w:rsid w:val="001C239E"/>
    <w:rsid w:val="001C506F"/>
    <w:rsid w:val="001C5381"/>
    <w:rsid w:val="001C7DD6"/>
    <w:rsid w:val="001D5613"/>
    <w:rsid w:val="001E0BAD"/>
    <w:rsid w:val="001E1CED"/>
    <w:rsid w:val="001E2838"/>
    <w:rsid w:val="001F065B"/>
    <w:rsid w:val="001F28C3"/>
    <w:rsid w:val="001F2F67"/>
    <w:rsid w:val="001F3B4F"/>
    <w:rsid w:val="001F5B9A"/>
    <w:rsid w:val="002139A8"/>
    <w:rsid w:val="00224F13"/>
    <w:rsid w:val="0023095C"/>
    <w:rsid w:val="00230A98"/>
    <w:rsid w:val="0023163D"/>
    <w:rsid w:val="0023270A"/>
    <w:rsid w:val="00240654"/>
    <w:rsid w:val="002417B2"/>
    <w:rsid w:val="00243CC2"/>
    <w:rsid w:val="00244149"/>
    <w:rsid w:val="00246B87"/>
    <w:rsid w:val="0025102D"/>
    <w:rsid w:val="00252500"/>
    <w:rsid w:val="00252BD1"/>
    <w:rsid w:val="002532D2"/>
    <w:rsid w:val="002565C9"/>
    <w:rsid w:val="00260EC9"/>
    <w:rsid w:val="0026145D"/>
    <w:rsid w:val="00261AF8"/>
    <w:rsid w:val="00263CC3"/>
    <w:rsid w:val="00265257"/>
    <w:rsid w:val="0026559B"/>
    <w:rsid w:val="00267E13"/>
    <w:rsid w:val="00271510"/>
    <w:rsid w:val="002744AF"/>
    <w:rsid w:val="00274875"/>
    <w:rsid w:val="00275B80"/>
    <w:rsid w:val="0028040D"/>
    <w:rsid w:val="0028046B"/>
    <w:rsid w:val="0028178F"/>
    <w:rsid w:val="002849BF"/>
    <w:rsid w:val="00285734"/>
    <w:rsid w:val="00291EEC"/>
    <w:rsid w:val="0029379B"/>
    <w:rsid w:val="00293C49"/>
    <w:rsid w:val="00294CA3"/>
    <w:rsid w:val="00297280"/>
    <w:rsid w:val="002973CE"/>
    <w:rsid w:val="002A04EF"/>
    <w:rsid w:val="002A6AEC"/>
    <w:rsid w:val="002A7CA5"/>
    <w:rsid w:val="002B10AE"/>
    <w:rsid w:val="002B13EC"/>
    <w:rsid w:val="002B2BF8"/>
    <w:rsid w:val="002B4216"/>
    <w:rsid w:val="002B638C"/>
    <w:rsid w:val="002B6737"/>
    <w:rsid w:val="002C1F06"/>
    <w:rsid w:val="002C591E"/>
    <w:rsid w:val="002C65AA"/>
    <w:rsid w:val="002D0EB5"/>
    <w:rsid w:val="002E7F69"/>
    <w:rsid w:val="002F029B"/>
    <w:rsid w:val="002F11CA"/>
    <w:rsid w:val="002F2109"/>
    <w:rsid w:val="002F2C5C"/>
    <w:rsid w:val="002F61F7"/>
    <w:rsid w:val="00300033"/>
    <w:rsid w:val="00302B73"/>
    <w:rsid w:val="00304A4B"/>
    <w:rsid w:val="00307B8F"/>
    <w:rsid w:val="0031081A"/>
    <w:rsid w:val="00313118"/>
    <w:rsid w:val="003139C2"/>
    <w:rsid w:val="00315380"/>
    <w:rsid w:val="00316453"/>
    <w:rsid w:val="00320E29"/>
    <w:rsid w:val="00321138"/>
    <w:rsid w:val="00323715"/>
    <w:rsid w:val="00333A93"/>
    <w:rsid w:val="00340C2A"/>
    <w:rsid w:val="00343273"/>
    <w:rsid w:val="0034377B"/>
    <w:rsid w:val="0034383E"/>
    <w:rsid w:val="0034683F"/>
    <w:rsid w:val="00347726"/>
    <w:rsid w:val="003557AE"/>
    <w:rsid w:val="00364464"/>
    <w:rsid w:val="00365FD3"/>
    <w:rsid w:val="00380116"/>
    <w:rsid w:val="00381359"/>
    <w:rsid w:val="00382BA1"/>
    <w:rsid w:val="003837CE"/>
    <w:rsid w:val="00386074"/>
    <w:rsid w:val="0038733C"/>
    <w:rsid w:val="003903D6"/>
    <w:rsid w:val="00394385"/>
    <w:rsid w:val="00397055"/>
    <w:rsid w:val="003A11DD"/>
    <w:rsid w:val="003A24BC"/>
    <w:rsid w:val="003A3E52"/>
    <w:rsid w:val="003A4193"/>
    <w:rsid w:val="003B18F1"/>
    <w:rsid w:val="003B2DBB"/>
    <w:rsid w:val="003C054B"/>
    <w:rsid w:val="003C232E"/>
    <w:rsid w:val="003C23E9"/>
    <w:rsid w:val="003C4AE3"/>
    <w:rsid w:val="003C5911"/>
    <w:rsid w:val="003C6F3B"/>
    <w:rsid w:val="003D0EE1"/>
    <w:rsid w:val="003D1BDA"/>
    <w:rsid w:val="003D1D7D"/>
    <w:rsid w:val="003D3362"/>
    <w:rsid w:val="003F1C11"/>
    <w:rsid w:val="003F2B55"/>
    <w:rsid w:val="003F3A3B"/>
    <w:rsid w:val="003F3EAE"/>
    <w:rsid w:val="00404E88"/>
    <w:rsid w:val="0040561E"/>
    <w:rsid w:val="0040718E"/>
    <w:rsid w:val="00413D51"/>
    <w:rsid w:val="0041406F"/>
    <w:rsid w:val="00416163"/>
    <w:rsid w:val="00422FD7"/>
    <w:rsid w:val="0042762F"/>
    <w:rsid w:val="004335AF"/>
    <w:rsid w:val="00435C3D"/>
    <w:rsid w:val="00437628"/>
    <w:rsid w:val="00444768"/>
    <w:rsid w:val="00453C36"/>
    <w:rsid w:val="00454730"/>
    <w:rsid w:val="004557E8"/>
    <w:rsid w:val="00455A82"/>
    <w:rsid w:val="00456002"/>
    <w:rsid w:val="00457E4E"/>
    <w:rsid w:val="00460F5D"/>
    <w:rsid w:val="00464184"/>
    <w:rsid w:val="00465163"/>
    <w:rsid w:val="00466A32"/>
    <w:rsid w:val="00472AA7"/>
    <w:rsid w:val="00473728"/>
    <w:rsid w:val="00482DB3"/>
    <w:rsid w:val="00483535"/>
    <w:rsid w:val="00485598"/>
    <w:rsid w:val="004A03D1"/>
    <w:rsid w:val="004A0B1D"/>
    <w:rsid w:val="004A2CE0"/>
    <w:rsid w:val="004A4056"/>
    <w:rsid w:val="004A61B7"/>
    <w:rsid w:val="004B317B"/>
    <w:rsid w:val="004B6C8E"/>
    <w:rsid w:val="004B6DCC"/>
    <w:rsid w:val="004B6E4C"/>
    <w:rsid w:val="004C3576"/>
    <w:rsid w:val="004C79F5"/>
    <w:rsid w:val="004D0D47"/>
    <w:rsid w:val="004D51AA"/>
    <w:rsid w:val="004E093A"/>
    <w:rsid w:val="004E1916"/>
    <w:rsid w:val="004E653E"/>
    <w:rsid w:val="004F1FF5"/>
    <w:rsid w:val="004F29E1"/>
    <w:rsid w:val="004F429D"/>
    <w:rsid w:val="004F44E6"/>
    <w:rsid w:val="004F694D"/>
    <w:rsid w:val="004F7E78"/>
    <w:rsid w:val="00502199"/>
    <w:rsid w:val="00512166"/>
    <w:rsid w:val="005130E1"/>
    <w:rsid w:val="00513BFE"/>
    <w:rsid w:val="00514B99"/>
    <w:rsid w:val="005151BA"/>
    <w:rsid w:val="00515570"/>
    <w:rsid w:val="00515619"/>
    <w:rsid w:val="0052296C"/>
    <w:rsid w:val="0052298B"/>
    <w:rsid w:val="00523441"/>
    <w:rsid w:val="005248C6"/>
    <w:rsid w:val="0052677B"/>
    <w:rsid w:val="00533D97"/>
    <w:rsid w:val="00534E55"/>
    <w:rsid w:val="00535037"/>
    <w:rsid w:val="00540D52"/>
    <w:rsid w:val="00544472"/>
    <w:rsid w:val="00552365"/>
    <w:rsid w:val="00552A32"/>
    <w:rsid w:val="0055375D"/>
    <w:rsid w:val="005616F9"/>
    <w:rsid w:val="00564D14"/>
    <w:rsid w:val="005659D4"/>
    <w:rsid w:val="00566F82"/>
    <w:rsid w:val="0057309E"/>
    <w:rsid w:val="005730F5"/>
    <w:rsid w:val="00580B47"/>
    <w:rsid w:val="005855AB"/>
    <w:rsid w:val="005946F1"/>
    <w:rsid w:val="00594DD1"/>
    <w:rsid w:val="005A0C27"/>
    <w:rsid w:val="005A13C9"/>
    <w:rsid w:val="005A3FB2"/>
    <w:rsid w:val="005B1E4E"/>
    <w:rsid w:val="005C4A31"/>
    <w:rsid w:val="005C5DA4"/>
    <w:rsid w:val="005C7E4C"/>
    <w:rsid w:val="005D190A"/>
    <w:rsid w:val="005D318F"/>
    <w:rsid w:val="005D57FE"/>
    <w:rsid w:val="005D6E6C"/>
    <w:rsid w:val="005E01EB"/>
    <w:rsid w:val="005E1FEB"/>
    <w:rsid w:val="005E2A44"/>
    <w:rsid w:val="005E4117"/>
    <w:rsid w:val="005E62FD"/>
    <w:rsid w:val="005F36B3"/>
    <w:rsid w:val="00605A38"/>
    <w:rsid w:val="00606A9F"/>
    <w:rsid w:val="006112AB"/>
    <w:rsid w:val="00612CCE"/>
    <w:rsid w:val="00612D28"/>
    <w:rsid w:val="00613BDB"/>
    <w:rsid w:val="00616CD8"/>
    <w:rsid w:val="006217E7"/>
    <w:rsid w:val="00623BD8"/>
    <w:rsid w:val="00627789"/>
    <w:rsid w:val="00627FA0"/>
    <w:rsid w:val="00631E48"/>
    <w:rsid w:val="006323A3"/>
    <w:rsid w:val="00633A1C"/>
    <w:rsid w:val="00635724"/>
    <w:rsid w:val="00636D74"/>
    <w:rsid w:val="006417F1"/>
    <w:rsid w:val="00642B31"/>
    <w:rsid w:val="00642DB7"/>
    <w:rsid w:val="00646C4A"/>
    <w:rsid w:val="00647E54"/>
    <w:rsid w:val="00654049"/>
    <w:rsid w:val="006636B8"/>
    <w:rsid w:val="00680674"/>
    <w:rsid w:val="0068226F"/>
    <w:rsid w:val="00684213"/>
    <w:rsid w:val="00690405"/>
    <w:rsid w:val="00696BB7"/>
    <w:rsid w:val="00697ADD"/>
    <w:rsid w:val="006A0CF6"/>
    <w:rsid w:val="006A2062"/>
    <w:rsid w:val="006A3FE8"/>
    <w:rsid w:val="006A5A82"/>
    <w:rsid w:val="006B3656"/>
    <w:rsid w:val="006B3E3B"/>
    <w:rsid w:val="006C0462"/>
    <w:rsid w:val="006C1FA9"/>
    <w:rsid w:val="006C2A05"/>
    <w:rsid w:val="006C4E6A"/>
    <w:rsid w:val="006C79F9"/>
    <w:rsid w:val="006C7CCF"/>
    <w:rsid w:val="006D196D"/>
    <w:rsid w:val="006D472B"/>
    <w:rsid w:val="006D5AB7"/>
    <w:rsid w:val="006D5E66"/>
    <w:rsid w:val="006D748C"/>
    <w:rsid w:val="006E0FF8"/>
    <w:rsid w:val="006E315D"/>
    <w:rsid w:val="006E600B"/>
    <w:rsid w:val="006F08BA"/>
    <w:rsid w:val="006F1874"/>
    <w:rsid w:val="006F655D"/>
    <w:rsid w:val="007039EC"/>
    <w:rsid w:val="00704E92"/>
    <w:rsid w:val="0070614E"/>
    <w:rsid w:val="0071109D"/>
    <w:rsid w:val="007112F8"/>
    <w:rsid w:val="007136EA"/>
    <w:rsid w:val="00715B19"/>
    <w:rsid w:val="00720A0B"/>
    <w:rsid w:val="00721795"/>
    <w:rsid w:val="0072412B"/>
    <w:rsid w:val="00725F31"/>
    <w:rsid w:val="00730DDD"/>
    <w:rsid w:val="00736E85"/>
    <w:rsid w:val="00736E8F"/>
    <w:rsid w:val="007430E3"/>
    <w:rsid w:val="007465BF"/>
    <w:rsid w:val="00747628"/>
    <w:rsid w:val="00747932"/>
    <w:rsid w:val="007503A3"/>
    <w:rsid w:val="00750601"/>
    <w:rsid w:val="007548DD"/>
    <w:rsid w:val="00754C0F"/>
    <w:rsid w:val="00773659"/>
    <w:rsid w:val="00775496"/>
    <w:rsid w:val="00776A3D"/>
    <w:rsid w:val="0078710F"/>
    <w:rsid w:val="007932EE"/>
    <w:rsid w:val="007A1271"/>
    <w:rsid w:val="007B00D0"/>
    <w:rsid w:val="007B424D"/>
    <w:rsid w:val="007C34F1"/>
    <w:rsid w:val="007D1B9C"/>
    <w:rsid w:val="007D22EE"/>
    <w:rsid w:val="007D3D6F"/>
    <w:rsid w:val="007D5A1A"/>
    <w:rsid w:val="007E1095"/>
    <w:rsid w:val="007E3B00"/>
    <w:rsid w:val="007E4999"/>
    <w:rsid w:val="007F0AFC"/>
    <w:rsid w:val="007F1C5B"/>
    <w:rsid w:val="007F278A"/>
    <w:rsid w:val="007F42BF"/>
    <w:rsid w:val="007F7CF1"/>
    <w:rsid w:val="00800D06"/>
    <w:rsid w:val="00804E66"/>
    <w:rsid w:val="008125CA"/>
    <w:rsid w:val="00820A81"/>
    <w:rsid w:val="00823DB5"/>
    <w:rsid w:val="008242DB"/>
    <w:rsid w:val="00830640"/>
    <w:rsid w:val="00836CDA"/>
    <w:rsid w:val="00840110"/>
    <w:rsid w:val="00846578"/>
    <w:rsid w:val="00846DFB"/>
    <w:rsid w:val="008477F7"/>
    <w:rsid w:val="00847ADD"/>
    <w:rsid w:val="00851B3E"/>
    <w:rsid w:val="008557CA"/>
    <w:rsid w:val="00856C5D"/>
    <w:rsid w:val="00856FFD"/>
    <w:rsid w:val="00861BF0"/>
    <w:rsid w:val="00866A4B"/>
    <w:rsid w:val="00870255"/>
    <w:rsid w:val="00871248"/>
    <w:rsid w:val="0088087F"/>
    <w:rsid w:val="008821C1"/>
    <w:rsid w:val="00886123"/>
    <w:rsid w:val="008870E7"/>
    <w:rsid w:val="008900B6"/>
    <w:rsid w:val="008907E9"/>
    <w:rsid w:val="008A6079"/>
    <w:rsid w:val="008A7B86"/>
    <w:rsid w:val="008B28F3"/>
    <w:rsid w:val="008B3805"/>
    <w:rsid w:val="008B3A96"/>
    <w:rsid w:val="008B49D8"/>
    <w:rsid w:val="008B5E9C"/>
    <w:rsid w:val="008C10B0"/>
    <w:rsid w:val="008C13B2"/>
    <w:rsid w:val="008C1678"/>
    <w:rsid w:val="008C1B38"/>
    <w:rsid w:val="008C4CEF"/>
    <w:rsid w:val="008D2374"/>
    <w:rsid w:val="008D3AFB"/>
    <w:rsid w:val="008D4CC9"/>
    <w:rsid w:val="008E475C"/>
    <w:rsid w:val="008F0199"/>
    <w:rsid w:val="008F15F5"/>
    <w:rsid w:val="008F3CFF"/>
    <w:rsid w:val="008F53CA"/>
    <w:rsid w:val="008F6CA2"/>
    <w:rsid w:val="00900862"/>
    <w:rsid w:val="00907C0C"/>
    <w:rsid w:val="009106F4"/>
    <w:rsid w:val="00911DB3"/>
    <w:rsid w:val="0091237C"/>
    <w:rsid w:val="00912CE6"/>
    <w:rsid w:val="00920017"/>
    <w:rsid w:val="0092024B"/>
    <w:rsid w:val="00920763"/>
    <w:rsid w:val="0092248D"/>
    <w:rsid w:val="0092551B"/>
    <w:rsid w:val="009334F5"/>
    <w:rsid w:val="00935428"/>
    <w:rsid w:val="00935D03"/>
    <w:rsid w:val="009407D5"/>
    <w:rsid w:val="00941F86"/>
    <w:rsid w:val="00942323"/>
    <w:rsid w:val="00952257"/>
    <w:rsid w:val="00952842"/>
    <w:rsid w:val="00953B7D"/>
    <w:rsid w:val="00955A42"/>
    <w:rsid w:val="00956865"/>
    <w:rsid w:val="00961390"/>
    <w:rsid w:val="00962B40"/>
    <w:rsid w:val="009660E1"/>
    <w:rsid w:val="00967E7E"/>
    <w:rsid w:val="009711C6"/>
    <w:rsid w:val="00981C4A"/>
    <w:rsid w:val="00982C9E"/>
    <w:rsid w:val="00986554"/>
    <w:rsid w:val="00991C96"/>
    <w:rsid w:val="00994765"/>
    <w:rsid w:val="009962F8"/>
    <w:rsid w:val="009A2BF6"/>
    <w:rsid w:val="009A53D8"/>
    <w:rsid w:val="009A7C84"/>
    <w:rsid w:val="009B0AD3"/>
    <w:rsid w:val="009B6A39"/>
    <w:rsid w:val="009C00FD"/>
    <w:rsid w:val="009C148B"/>
    <w:rsid w:val="009C2B84"/>
    <w:rsid w:val="009C40B0"/>
    <w:rsid w:val="009D1FAB"/>
    <w:rsid w:val="009D3973"/>
    <w:rsid w:val="009D71C9"/>
    <w:rsid w:val="009E2320"/>
    <w:rsid w:val="009F1E24"/>
    <w:rsid w:val="009F6CD9"/>
    <w:rsid w:val="00A00521"/>
    <w:rsid w:val="00A02E4E"/>
    <w:rsid w:val="00A05150"/>
    <w:rsid w:val="00A110EC"/>
    <w:rsid w:val="00A20296"/>
    <w:rsid w:val="00A22452"/>
    <w:rsid w:val="00A27800"/>
    <w:rsid w:val="00A30096"/>
    <w:rsid w:val="00A30B8A"/>
    <w:rsid w:val="00A3640E"/>
    <w:rsid w:val="00A41EDE"/>
    <w:rsid w:val="00A427D9"/>
    <w:rsid w:val="00A434D4"/>
    <w:rsid w:val="00A46B1E"/>
    <w:rsid w:val="00A46FED"/>
    <w:rsid w:val="00A51936"/>
    <w:rsid w:val="00A64B2D"/>
    <w:rsid w:val="00A6560B"/>
    <w:rsid w:val="00A70397"/>
    <w:rsid w:val="00A7283D"/>
    <w:rsid w:val="00A76400"/>
    <w:rsid w:val="00A827FF"/>
    <w:rsid w:val="00A82E54"/>
    <w:rsid w:val="00A83F96"/>
    <w:rsid w:val="00A91302"/>
    <w:rsid w:val="00A92056"/>
    <w:rsid w:val="00A92BF3"/>
    <w:rsid w:val="00A93C5E"/>
    <w:rsid w:val="00A94570"/>
    <w:rsid w:val="00AA13D0"/>
    <w:rsid w:val="00AA390B"/>
    <w:rsid w:val="00AB024E"/>
    <w:rsid w:val="00AB0AF2"/>
    <w:rsid w:val="00AB4D45"/>
    <w:rsid w:val="00AB6DDE"/>
    <w:rsid w:val="00AB7E44"/>
    <w:rsid w:val="00AC05B0"/>
    <w:rsid w:val="00AC1122"/>
    <w:rsid w:val="00AC3CBF"/>
    <w:rsid w:val="00AC70FF"/>
    <w:rsid w:val="00AD37C5"/>
    <w:rsid w:val="00AD6736"/>
    <w:rsid w:val="00AD6CB1"/>
    <w:rsid w:val="00AE01A6"/>
    <w:rsid w:val="00AE369A"/>
    <w:rsid w:val="00AE62A7"/>
    <w:rsid w:val="00AE6D25"/>
    <w:rsid w:val="00AF410C"/>
    <w:rsid w:val="00AF769B"/>
    <w:rsid w:val="00B00896"/>
    <w:rsid w:val="00B00C96"/>
    <w:rsid w:val="00B0395D"/>
    <w:rsid w:val="00B10A0C"/>
    <w:rsid w:val="00B13B0A"/>
    <w:rsid w:val="00B14348"/>
    <w:rsid w:val="00B23312"/>
    <w:rsid w:val="00B24781"/>
    <w:rsid w:val="00B25D1C"/>
    <w:rsid w:val="00B30174"/>
    <w:rsid w:val="00B30A51"/>
    <w:rsid w:val="00B35A62"/>
    <w:rsid w:val="00B35C0E"/>
    <w:rsid w:val="00B40C09"/>
    <w:rsid w:val="00B42BA2"/>
    <w:rsid w:val="00B5136C"/>
    <w:rsid w:val="00B514B5"/>
    <w:rsid w:val="00B5283D"/>
    <w:rsid w:val="00B53F3B"/>
    <w:rsid w:val="00B54107"/>
    <w:rsid w:val="00B61CD0"/>
    <w:rsid w:val="00B66AA1"/>
    <w:rsid w:val="00B70AC8"/>
    <w:rsid w:val="00B85EFB"/>
    <w:rsid w:val="00B9277E"/>
    <w:rsid w:val="00B92DD4"/>
    <w:rsid w:val="00B939E1"/>
    <w:rsid w:val="00B944B1"/>
    <w:rsid w:val="00B9721D"/>
    <w:rsid w:val="00BA5426"/>
    <w:rsid w:val="00BA64CE"/>
    <w:rsid w:val="00BA67A1"/>
    <w:rsid w:val="00BA78B8"/>
    <w:rsid w:val="00BB075F"/>
    <w:rsid w:val="00BB3335"/>
    <w:rsid w:val="00BB5D8B"/>
    <w:rsid w:val="00BB6B59"/>
    <w:rsid w:val="00BD1178"/>
    <w:rsid w:val="00BD3354"/>
    <w:rsid w:val="00BD4106"/>
    <w:rsid w:val="00BD515A"/>
    <w:rsid w:val="00BE316A"/>
    <w:rsid w:val="00BE5FA5"/>
    <w:rsid w:val="00BF0E0A"/>
    <w:rsid w:val="00BF3862"/>
    <w:rsid w:val="00BF3E35"/>
    <w:rsid w:val="00BF765C"/>
    <w:rsid w:val="00C005E4"/>
    <w:rsid w:val="00C04A7D"/>
    <w:rsid w:val="00C05303"/>
    <w:rsid w:val="00C11628"/>
    <w:rsid w:val="00C138C4"/>
    <w:rsid w:val="00C2042A"/>
    <w:rsid w:val="00C21C53"/>
    <w:rsid w:val="00C227C0"/>
    <w:rsid w:val="00C24616"/>
    <w:rsid w:val="00C271AD"/>
    <w:rsid w:val="00C3163A"/>
    <w:rsid w:val="00C3468C"/>
    <w:rsid w:val="00C40D13"/>
    <w:rsid w:val="00C45731"/>
    <w:rsid w:val="00C50D7A"/>
    <w:rsid w:val="00C54C39"/>
    <w:rsid w:val="00C56193"/>
    <w:rsid w:val="00C63FA6"/>
    <w:rsid w:val="00C64041"/>
    <w:rsid w:val="00C7035F"/>
    <w:rsid w:val="00C703AD"/>
    <w:rsid w:val="00C70A24"/>
    <w:rsid w:val="00C7286B"/>
    <w:rsid w:val="00C755F7"/>
    <w:rsid w:val="00C82744"/>
    <w:rsid w:val="00C855D7"/>
    <w:rsid w:val="00C90B63"/>
    <w:rsid w:val="00C920FE"/>
    <w:rsid w:val="00C939DB"/>
    <w:rsid w:val="00C95C7B"/>
    <w:rsid w:val="00C96974"/>
    <w:rsid w:val="00C97305"/>
    <w:rsid w:val="00CA0535"/>
    <w:rsid w:val="00CA5688"/>
    <w:rsid w:val="00CA5A97"/>
    <w:rsid w:val="00CA6418"/>
    <w:rsid w:val="00CB3655"/>
    <w:rsid w:val="00CC25FF"/>
    <w:rsid w:val="00CC324D"/>
    <w:rsid w:val="00CC3EF5"/>
    <w:rsid w:val="00CC5426"/>
    <w:rsid w:val="00CC596B"/>
    <w:rsid w:val="00CC5D27"/>
    <w:rsid w:val="00CC62EA"/>
    <w:rsid w:val="00CD2A6C"/>
    <w:rsid w:val="00CD6641"/>
    <w:rsid w:val="00CD7B99"/>
    <w:rsid w:val="00CE16DB"/>
    <w:rsid w:val="00CE1A3A"/>
    <w:rsid w:val="00CE1C8D"/>
    <w:rsid w:val="00CE35EF"/>
    <w:rsid w:val="00CE47F5"/>
    <w:rsid w:val="00CF13C6"/>
    <w:rsid w:val="00CF303B"/>
    <w:rsid w:val="00CF4123"/>
    <w:rsid w:val="00CF774E"/>
    <w:rsid w:val="00D017AB"/>
    <w:rsid w:val="00D02282"/>
    <w:rsid w:val="00D02B42"/>
    <w:rsid w:val="00D03687"/>
    <w:rsid w:val="00D05A6A"/>
    <w:rsid w:val="00D13F36"/>
    <w:rsid w:val="00D16BA0"/>
    <w:rsid w:val="00D25CAE"/>
    <w:rsid w:val="00D31077"/>
    <w:rsid w:val="00D42F50"/>
    <w:rsid w:val="00D46013"/>
    <w:rsid w:val="00D47A84"/>
    <w:rsid w:val="00D53363"/>
    <w:rsid w:val="00D53753"/>
    <w:rsid w:val="00D62610"/>
    <w:rsid w:val="00D674DC"/>
    <w:rsid w:val="00D7052A"/>
    <w:rsid w:val="00D70E83"/>
    <w:rsid w:val="00D82E59"/>
    <w:rsid w:val="00D83400"/>
    <w:rsid w:val="00D87B27"/>
    <w:rsid w:val="00D9428B"/>
    <w:rsid w:val="00D9530A"/>
    <w:rsid w:val="00DA1D26"/>
    <w:rsid w:val="00DA246F"/>
    <w:rsid w:val="00DA4CFC"/>
    <w:rsid w:val="00DA7C4F"/>
    <w:rsid w:val="00DB1AE0"/>
    <w:rsid w:val="00DB2F95"/>
    <w:rsid w:val="00DB3008"/>
    <w:rsid w:val="00DC230E"/>
    <w:rsid w:val="00DC2D8F"/>
    <w:rsid w:val="00DC7D0A"/>
    <w:rsid w:val="00DD2946"/>
    <w:rsid w:val="00DD3855"/>
    <w:rsid w:val="00DD3BF2"/>
    <w:rsid w:val="00DD48B5"/>
    <w:rsid w:val="00DD5AA5"/>
    <w:rsid w:val="00DD5C85"/>
    <w:rsid w:val="00DD7589"/>
    <w:rsid w:val="00DE07E2"/>
    <w:rsid w:val="00DE7293"/>
    <w:rsid w:val="00DE7685"/>
    <w:rsid w:val="00DF01CD"/>
    <w:rsid w:val="00DF140A"/>
    <w:rsid w:val="00DF3148"/>
    <w:rsid w:val="00DF4D62"/>
    <w:rsid w:val="00DF5044"/>
    <w:rsid w:val="00DF5EB6"/>
    <w:rsid w:val="00DF6579"/>
    <w:rsid w:val="00E02A8B"/>
    <w:rsid w:val="00E02EB9"/>
    <w:rsid w:val="00E03F62"/>
    <w:rsid w:val="00E045EA"/>
    <w:rsid w:val="00E10BFA"/>
    <w:rsid w:val="00E10DFD"/>
    <w:rsid w:val="00E1264A"/>
    <w:rsid w:val="00E22D8A"/>
    <w:rsid w:val="00E23FF4"/>
    <w:rsid w:val="00E24A6C"/>
    <w:rsid w:val="00E2591B"/>
    <w:rsid w:val="00E3191E"/>
    <w:rsid w:val="00E32CD4"/>
    <w:rsid w:val="00E3640B"/>
    <w:rsid w:val="00E37DB9"/>
    <w:rsid w:val="00E41AFF"/>
    <w:rsid w:val="00E44E24"/>
    <w:rsid w:val="00E4593F"/>
    <w:rsid w:val="00E45F8B"/>
    <w:rsid w:val="00E507E5"/>
    <w:rsid w:val="00E51735"/>
    <w:rsid w:val="00E53C2C"/>
    <w:rsid w:val="00E53C53"/>
    <w:rsid w:val="00E56D5E"/>
    <w:rsid w:val="00E61F18"/>
    <w:rsid w:val="00E62E31"/>
    <w:rsid w:val="00E63CA4"/>
    <w:rsid w:val="00E640F9"/>
    <w:rsid w:val="00E648D4"/>
    <w:rsid w:val="00E67089"/>
    <w:rsid w:val="00E72036"/>
    <w:rsid w:val="00E731DB"/>
    <w:rsid w:val="00E753A8"/>
    <w:rsid w:val="00E76F66"/>
    <w:rsid w:val="00E8455B"/>
    <w:rsid w:val="00E8482C"/>
    <w:rsid w:val="00E8719E"/>
    <w:rsid w:val="00E9203D"/>
    <w:rsid w:val="00EA1FDF"/>
    <w:rsid w:val="00EA26FE"/>
    <w:rsid w:val="00EA5190"/>
    <w:rsid w:val="00EA6CD2"/>
    <w:rsid w:val="00EB7183"/>
    <w:rsid w:val="00EC56DB"/>
    <w:rsid w:val="00EC6FF6"/>
    <w:rsid w:val="00EC7715"/>
    <w:rsid w:val="00ED020C"/>
    <w:rsid w:val="00ED059A"/>
    <w:rsid w:val="00ED2188"/>
    <w:rsid w:val="00EE07AA"/>
    <w:rsid w:val="00EE0A69"/>
    <w:rsid w:val="00EE2FEC"/>
    <w:rsid w:val="00EE46AA"/>
    <w:rsid w:val="00EE4E2D"/>
    <w:rsid w:val="00EF1392"/>
    <w:rsid w:val="00EF1D98"/>
    <w:rsid w:val="00F00050"/>
    <w:rsid w:val="00F02191"/>
    <w:rsid w:val="00F027EE"/>
    <w:rsid w:val="00F14651"/>
    <w:rsid w:val="00F14955"/>
    <w:rsid w:val="00F222AC"/>
    <w:rsid w:val="00F22C84"/>
    <w:rsid w:val="00F27099"/>
    <w:rsid w:val="00F34F62"/>
    <w:rsid w:val="00F35829"/>
    <w:rsid w:val="00F41005"/>
    <w:rsid w:val="00F521BD"/>
    <w:rsid w:val="00F52761"/>
    <w:rsid w:val="00F5514D"/>
    <w:rsid w:val="00F5587C"/>
    <w:rsid w:val="00F61563"/>
    <w:rsid w:val="00F74314"/>
    <w:rsid w:val="00F75862"/>
    <w:rsid w:val="00F76771"/>
    <w:rsid w:val="00F82ECD"/>
    <w:rsid w:val="00F83A2D"/>
    <w:rsid w:val="00F87B16"/>
    <w:rsid w:val="00F9049F"/>
    <w:rsid w:val="00F97A40"/>
    <w:rsid w:val="00FA0A94"/>
    <w:rsid w:val="00FA0B44"/>
    <w:rsid w:val="00FB31AA"/>
    <w:rsid w:val="00FB5DE8"/>
    <w:rsid w:val="00FB7B45"/>
    <w:rsid w:val="00FB7F44"/>
    <w:rsid w:val="00FC02F4"/>
    <w:rsid w:val="00FC0A16"/>
    <w:rsid w:val="00FC2722"/>
    <w:rsid w:val="00FC2A42"/>
    <w:rsid w:val="00FC35F2"/>
    <w:rsid w:val="00FC6E21"/>
    <w:rsid w:val="00FD1ADD"/>
    <w:rsid w:val="00FD4659"/>
    <w:rsid w:val="00FD7387"/>
    <w:rsid w:val="00FE0124"/>
    <w:rsid w:val="00FE425E"/>
    <w:rsid w:val="00FE4851"/>
    <w:rsid w:val="00FE5D9B"/>
    <w:rsid w:val="00FE5F33"/>
    <w:rsid w:val="00FE6FCD"/>
    <w:rsid w:val="00FF42D7"/>
    <w:rsid w:val="00FF5169"/>
    <w:rsid w:val="00FF6104"/>
    <w:rsid w:val="014C5A86"/>
    <w:rsid w:val="02177AF7"/>
    <w:rsid w:val="02722D5C"/>
    <w:rsid w:val="028C04EB"/>
    <w:rsid w:val="02954EC7"/>
    <w:rsid w:val="02F41A38"/>
    <w:rsid w:val="037307F4"/>
    <w:rsid w:val="03A40F24"/>
    <w:rsid w:val="03C754CD"/>
    <w:rsid w:val="03CC3AB3"/>
    <w:rsid w:val="03D518E4"/>
    <w:rsid w:val="03E012DC"/>
    <w:rsid w:val="04535712"/>
    <w:rsid w:val="05101BD5"/>
    <w:rsid w:val="0515763B"/>
    <w:rsid w:val="05517131"/>
    <w:rsid w:val="072208B1"/>
    <w:rsid w:val="07825460"/>
    <w:rsid w:val="078D205E"/>
    <w:rsid w:val="07BF2D32"/>
    <w:rsid w:val="0804601B"/>
    <w:rsid w:val="08050557"/>
    <w:rsid w:val="08107CAD"/>
    <w:rsid w:val="082C1D54"/>
    <w:rsid w:val="08815578"/>
    <w:rsid w:val="08A96A9F"/>
    <w:rsid w:val="093D6D4A"/>
    <w:rsid w:val="095225FC"/>
    <w:rsid w:val="098E316D"/>
    <w:rsid w:val="09D27BC4"/>
    <w:rsid w:val="0A5731FE"/>
    <w:rsid w:val="0A722377"/>
    <w:rsid w:val="0B380589"/>
    <w:rsid w:val="0BD90518"/>
    <w:rsid w:val="0C3109E2"/>
    <w:rsid w:val="0C9B02F1"/>
    <w:rsid w:val="0CEF622F"/>
    <w:rsid w:val="0CF16932"/>
    <w:rsid w:val="0CF74A57"/>
    <w:rsid w:val="0D2171CA"/>
    <w:rsid w:val="0D6C54A3"/>
    <w:rsid w:val="0DC24AE0"/>
    <w:rsid w:val="0E1E5735"/>
    <w:rsid w:val="0E24552D"/>
    <w:rsid w:val="0E74446E"/>
    <w:rsid w:val="0E811422"/>
    <w:rsid w:val="0E8D0293"/>
    <w:rsid w:val="0E9E6D10"/>
    <w:rsid w:val="0F044701"/>
    <w:rsid w:val="0F4706F2"/>
    <w:rsid w:val="0FC8730C"/>
    <w:rsid w:val="0FCE3018"/>
    <w:rsid w:val="0FFC71F4"/>
    <w:rsid w:val="109C440F"/>
    <w:rsid w:val="10D306FE"/>
    <w:rsid w:val="11984F26"/>
    <w:rsid w:val="11FF6268"/>
    <w:rsid w:val="122C2F50"/>
    <w:rsid w:val="122F22A3"/>
    <w:rsid w:val="1263443E"/>
    <w:rsid w:val="126B0E01"/>
    <w:rsid w:val="13304440"/>
    <w:rsid w:val="13774FF0"/>
    <w:rsid w:val="13B87544"/>
    <w:rsid w:val="13C22E3E"/>
    <w:rsid w:val="143243B0"/>
    <w:rsid w:val="1445753E"/>
    <w:rsid w:val="14533ED1"/>
    <w:rsid w:val="14787E5B"/>
    <w:rsid w:val="15462EEB"/>
    <w:rsid w:val="1561591A"/>
    <w:rsid w:val="1575628B"/>
    <w:rsid w:val="15A6017A"/>
    <w:rsid w:val="15AD015F"/>
    <w:rsid w:val="15AF2C39"/>
    <w:rsid w:val="16482DDF"/>
    <w:rsid w:val="16A73A3C"/>
    <w:rsid w:val="16D622A3"/>
    <w:rsid w:val="17410345"/>
    <w:rsid w:val="17F23664"/>
    <w:rsid w:val="18A14DBB"/>
    <w:rsid w:val="18A452B1"/>
    <w:rsid w:val="19022B91"/>
    <w:rsid w:val="19883702"/>
    <w:rsid w:val="19D07E41"/>
    <w:rsid w:val="1A1377FF"/>
    <w:rsid w:val="1A6F59D9"/>
    <w:rsid w:val="1AFA4608"/>
    <w:rsid w:val="1B737666"/>
    <w:rsid w:val="1B8B3A53"/>
    <w:rsid w:val="1BB304F6"/>
    <w:rsid w:val="1C6C69C8"/>
    <w:rsid w:val="1C6D4563"/>
    <w:rsid w:val="1C8D43CF"/>
    <w:rsid w:val="1CAB3164"/>
    <w:rsid w:val="1CB60DC0"/>
    <w:rsid w:val="1CC81674"/>
    <w:rsid w:val="1D285E7E"/>
    <w:rsid w:val="1D970CFC"/>
    <w:rsid w:val="1D9E4F2E"/>
    <w:rsid w:val="1DCF0163"/>
    <w:rsid w:val="1E616AA4"/>
    <w:rsid w:val="1E88628A"/>
    <w:rsid w:val="1EDA3E44"/>
    <w:rsid w:val="1EDC68E3"/>
    <w:rsid w:val="1F3E055C"/>
    <w:rsid w:val="1FB924EC"/>
    <w:rsid w:val="1FCB42B5"/>
    <w:rsid w:val="207B274F"/>
    <w:rsid w:val="208769FF"/>
    <w:rsid w:val="20D9162C"/>
    <w:rsid w:val="22681627"/>
    <w:rsid w:val="22E371CD"/>
    <w:rsid w:val="22E436A0"/>
    <w:rsid w:val="234C0007"/>
    <w:rsid w:val="23C761CD"/>
    <w:rsid w:val="26053D8A"/>
    <w:rsid w:val="260E4DEE"/>
    <w:rsid w:val="262F2731"/>
    <w:rsid w:val="267F1A74"/>
    <w:rsid w:val="26FF2E18"/>
    <w:rsid w:val="27167136"/>
    <w:rsid w:val="273E03CD"/>
    <w:rsid w:val="2793131D"/>
    <w:rsid w:val="28274387"/>
    <w:rsid w:val="28425B98"/>
    <w:rsid w:val="287964C2"/>
    <w:rsid w:val="288C0164"/>
    <w:rsid w:val="298505A2"/>
    <w:rsid w:val="2A0203B9"/>
    <w:rsid w:val="2B674373"/>
    <w:rsid w:val="2B813D5F"/>
    <w:rsid w:val="2C2916B9"/>
    <w:rsid w:val="2CA51A92"/>
    <w:rsid w:val="2CB1756C"/>
    <w:rsid w:val="2CB33F90"/>
    <w:rsid w:val="2CDD0E88"/>
    <w:rsid w:val="2D146B80"/>
    <w:rsid w:val="2DB43204"/>
    <w:rsid w:val="2DEE38B1"/>
    <w:rsid w:val="2E3F40AE"/>
    <w:rsid w:val="2E436265"/>
    <w:rsid w:val="2E646614"/>
    <w:rsid w:val="2E6A52D0"/>
    <w:rsid w:val="2EE94A92"/>
    <w:rsid w:val="2EF75D24"/>
    <w:rsid w:val="2F081555"/>
    <w:rsid w:val="2F575656"/>
    <w:rsid w:val="2FAF35B8"/>
    <w:rsid w:val="300467B5"/>
    <w:rsid w:val="305A62E5"/>
    <w:rsid w:val="311D7312"/>
    <w:rsid w:val="31462D0D"/>
    <w:rsid w:val="31BD1097"/>
    <w:rsid w:val="31C81974"/>
    <w:rsid w:val="329862C8"/>
    <w:rsid w:val="32FD26F1"/>
    <w:rsid w:val="33554C90"/>
    <w:rsid w:val="339373BA"/>
    <w:rsid w:val="34292AF2"/>
    <w:rsid w:val="34BA1BD7"/>
    <w:rsid w:val="34CB4E3A"/>
    <w:rsid w:val="34DA7D7D"/>
    <w:rsid w:val="34E12653"/>
    <w:rsid w:val="35053660"/>
    <w:rsid w:val="3559714F"/>
    <w:rsid w:val="355B497F"/>
    <w:rsid w:val="358F4C83"/>
    <w:rsid w:val="359508B5"/>
    <w:rsid w:val="35AB5A5D"/>
    <w:rsid w:val="35B35222"/>
    <w:rsid w:val="364D35B7"/>
    <w:rsid w:val="37623367"/>
    <w:rsid w:val="3853483B"/>
    <w:rsid w:val="38580EBA"/>
    <w:rsid w:val="385D57F0"/>
    <w:rsid w:val="38742706"/>
    <w:rsid w:val="38DE01A2"/>
    <w:rsid w:val="395519AD"/>
    <w:rsid w:val="3A457B7D"/>
    <w:rsid w:val="3AD81F39"/>
    <w:rsid w:val="3B804F4E"/>
    <w:rsid w:val="3BFF2436"/>
    <w:rsid w:val="3C020393"/>
    <w:rsid w:val="3CBC2D1B"/>
    <w:rsid w:val="3CC070FA"/>
    <w:rsid w:val="3D3C7852"/>
    <w:rsid w:val="3D5E3181"/>
    <w:rsid w:val="3DF11AE7"/>
    <w:rsid w:val="3E28493A"/>
    <w:rsid w:val="3E2C076A"/>
    <w:rsid w:val="3E570146"/>
    <w:rsid w:val="3E5E492B"/>
    <w:rsid w:val="3E746A30"/>
    <w:rsid w:val="3E8C11A5"/>
    <w:rsid w:val="3F764B03"/>
    <w:rsid w:val="3FA37D3C"/>
    <w:rsid w:val="3FD665B1"/>
    <w:rsid w:val="4011450B"/>
    <w:rsid w:val="40220B7B"/>
    <w:rsid w:val="40632F94"/>
    <w:rsid w:val="4099696A"/>
    <w:rsid w:val="40B841A9"/>
    <w:rsid w:val="410A12D0"/>
    <w:rsid w:val="41A71F66"/>
    <w:rsid w:val="423A363F"/>
    <w:rsid w:val="4368521D"/>
    <w:rsid w:val="44A30B7C"/>
    <w:rsid w:val="45780EDB"/>
    <w:rsid w:val="46527187"/>
    <w:rsid w:val="46DF2528"/>
    <w:rsid w:val="4711029B"/>
    <w:rsid w:val="479839E5"/>
    <w:rsid w:val="47C5763D"/>
    <w:rsid w:val="484876D2"/>
    <w:rsid w:val="487A4038"/>
    <w:rsid w:val="48D761AC"/>
    <w:rsid w:val="48E761C8"/>
    <w:rsid w:val="490C3C6D"/>
    <w:rsid w:val="4933371F"/>
    <w:rsid w:val="49A563CB"/>
    <w:rsid w:val="4A075E3A"/>
    <w:rsid w:val="4A1E2259"/>
    <w:rsid w:val="4A337D81"/>
    <w:rsid w:val="4A60206A"/>
    <w:rsid w:val="4BC52592"/>
    <w:rsid w:val="4C2C2128"/>
    <w:rsid w:val="4C5869AA"/>
    <w:rsid w:val="4D666AAC"/>
    <w:rsid w:val="4DA00C9C"/>
    <w:rsid w:val="4DD53E4B"/>
    <w:rsid w:val="4DEA1FEE"/>
    <w:rsid w:val="4DFB40F0"/>
    <w:rsid w:val="4E190181"/>
    <w:rsid w:val="4E334FF1"/>
    <w:rsid w:val="4ECE430F"/>
    <w:rsid w:val="4F6D738A"/>
    <w:rsid w:val="4F93565E"/>
    <w:rsid w:val="4FD712A8"/>
    <w:rsid w:val="500A3A33"/>
    <w:rsid w:val="515E4097"/>
    <w:rsid w:val="51B96A71"/>
    <w:rsid w:val="52975109"/>
    <w:rsid w:val="52AF757C"/>
    <w:rsid w:val="52FC0BEB"/>
    <w:rsid w:val="54103E99"/>
    <w:rsid w:val="54D2238D"/>
    <w:rsid w:val="55065B3F"/>
    <w:rsid w:val="56134A12"/>
    <w:rsid w:val="562A5485"/>
    <w:rsid w:val="5670447B"/>
    <w:rsid w:val="567634F4"/>
    <w:rsid w:val="56AC7D1B"/>
    <w:rsid w:val="56E252DD"/>
    <w:rsid w:val="579F4806"/>
    <w:rsid w:val="57C73F65"/>
    <w:rsid w:val="580013FF"/>
    <w:rsid w:val="581E0006"/>
    <w:rsid w:val="59120389"/>
    <w:rsid w:val="5A3E0127"/>
    <w:rsid w:val="5AD35D55"/>
    <w:rsid w:val="5BD06B62"/>
    <w:rsid w:val="5C002ECC"/>
    <w:rsid w:val="5C0F5289"/>
    <w:rsid w:val="5C840E64"/>
    <w:rsid w:val="5D160044"/>
    <w:rsid w:val="5D5A2D00"/>
    <w:rsid w:val="5D9931C1"/>
    <w:rsid w:val="5DD8346D"/>
    <w:rsid w:val="5DDD18EF"/>
    <w:rsid w:val="5E406EFA"/>
    <w:rsid w:val="5E8649CB"/>
    <w:rsid w:val="5E953572"/>
    <w:rsid w:val="5E9858D6"/>
    <w:rsid w:val="5F0501CA"/>
    <w:rsid w:val="613B7D05"/>
    <w:rsid w:val="617B472A"/>
    <w:rsid w:val="618136AE"/>
    <w:rsid w:val="61B875E6"/>
    <w:rsid w:val="61EF1E37"/>
    <w:rsid w:val="629D0130"/>
    <w:rsid w:val="62E31BE7"/>
    <w:rsid w:val="62EE4E0E"/>
    <w:rsid w:val="63103536"/>
    <w:rsid w:val="637117B0"/>
    <w:rsid w:val="63D66F47"/>
    <w:rsid w:val="6432514E"/>
    <w:rsid w:val="64EA02DD"/>
    <w:rsid w:val="650769F5"/>
    <w:rsid w:val="661870BA"/>
    <w:rsid w:val="664E1ED2"/>
    <w:rsid w:val="66C17139"/>
    <w:rsid w:val="670F2C7E"/>
    <w:rsid w:val="67177A61"/>
    <w:rsid w:val="672B0E36"/>
    <w:rsid w:val="67521C02"/>
    <w:rsid w:val="67D1084C"/>
    <w:rsid w:val="68071CB3"/>
    <w:rsid w:val="68490677"/>
    <w:rsid w:val="685E210F"/>
    <w:rsid w:val="6874207A"/>
    <w:rsid w:val="68D128E1"/>
    <w:rsid w:val="68F20691"/>
    <w:rsid w:val="694F2029"/>
    <w:rsid w:val="69C87128"/>
    <w:rsid w:val="6AB27C58"/>
    <w:rsid w:val="6AD53F79"/>
    <w:rsid w:val="6B0753CB"/>
    <w:rsid w:val="6B4529DE"/>
    <w:rsid w:val="6BDA3E26"/>
    <w:rsid w:val="6D117C98"/>
    <w:rsid w:val="6E1706B0"/>
    <w:rsid w:val="6E34233E"/>
    <w:rsid w:val="6E376631"/>
    <w:rsid w:val="6F0D1054"/>
    <w:rsid w:val="6F365C26"/>
    <w:rsid w:val="6F377216"/>
    <w:rsid w:val="6F52279B"/>
    <w:rsid w:val="6FC50886"/>
    <w:rsid w:val="6FF137A9"/>
    <w:rsid w:val="706A488A"/>
    <w:rsid w:val="70B548A1"/>
    <w:rsid w:val="70B56644"/>
    <w:rsid w:val="70D430A6"/>
    <w:rsid w:val="71A751CF"/>
    <w:rsid w:val="71E15EED"/>
    <w:rsid w:val="71F84C1E"/>
    <w:rsid w:val="720D6EFF"/>
    <w:rsid w:val="722717C4"/>
    <w:rsid w:val="724025F5"/>
    <w:rsid w:val="72430DDD"/>
    <w:rsid w:val="72447573"/>
    <w:rsid w:val="72B079D0"/>
    <w:rsid w:val="737A315F"/>
    <w:rsid w:val="73F90B65"/>
    <w:rsid w:val="74992023"/>
    <w:rsid w:val="74BD5331"/>
    <w:rsid w:val="759A651B"/>
    <w:rsid w:val="76CE56CD"/>
    <w:rsid w:val="76F204D8"/>
    <w:rsid w:val="771B11CB"/>
    <w:rsid w:val="77811EB8"/>
    <w:rsid w:val="778C570E"/>
    <w:rsid w:val="77A81AC9"/>
    <w:rsid w:val="77F56A46"/>
    <w:rsid w:val="782B1418"/>
    <w:rsid w:val="784B7604"/>
    <w:rsid w:val="78725306"/>
    <w:rsid w:val="78EC5FA0"/>
    <w:rsid w:val="797A73D4"/>
    <w:rsid w:val="79B57BF8"/>
    <w:rsid w:val="79CD2C51"/>
    <w:rsid w:val="79D1425E"/>
    <w:rsid w:val="79D36D23"/>
    <w:rsid w:val="7A0D1922"/>
    <w:rsid w:val="7A84099A"/>
    <w:rsid w:val="7B160BB8"/>
    <w:rsid w:val="7B1D3331"/>
    <w:rsid w:val="7B4F4E2B"/>
    <w:rsid w:val="7BAC434F"/>
    <w:rsid w:val="7BCC151F"/>
    <w:rsid w:val="7CB41BB9"/>
    <w:rsid w:val="7D14102C"/>
    <w:rsid w:val="7D846D04"/>
    <w:rsid w:val="7DE844FD"/>
    <w:rsid w:val="7DF4383B"/>
    <w:rsid w:val="7E3B5501"/>
    <w:rsid w:val="7E600127"/>
    <w:rsid w:val="7EFD120A"/>
    <w:rsid w:val="7F385010"/>
    <w:rsid w:val="7FDF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57"/>
    <w:autoRedefine/>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54"/>
    <w:autoRedefine/>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7">
    <w:name w:val="heading 5"/>
    <w:basedOn w:val="1"/>
    <w:next w:val="5"/>
    <w:link w:val="58"/>
    <w:autoRedefine/>
    <w:qFormat/>
    <w:uiPriority w:val="0"/>
    <w:pPr>
      <w:keepNext/>
      <w:keepLines/>
      <w:tabs>
        <w:tab w:val="left" w:pos="3827"/>
      </w:tabs>
      <w:spacing w:before="280" w:after="290" w:line="376" w:lineRule="auto"/>
      <w:ind w:left="2400" w:hanging="480"/>
      <w:outlineLvl w:val="4"/>
    </w:pPr>
    <w:rPr>
      <w:rFonts w:ascii="Times New Roman" w:hAnsi="Times New Roman"/>
      <w:b/>
      <w:sz w:val="28"/>
      <w:szCs w:val="20"/>
    </w:rPr>
  </w:style>
  <w:style w:type="paragraph" w:styleId="8">
    <w:name w:val="heading 6"/>
    <w:basedOn w:val="1"/>
    <w:next w:val="5"/>
    <w:link w:val="59"/>
    <w:autoRedefine/>
    <w:qFormat/>
    <w:uiPriority w:val="0"/>
    <w:pPr>
      <w:keepNext/>
      <w:keepLines/>
      <w:tabs>
        <w:tab w:val="left" w:pos="4677"/>
      </w:tabs>
      <w:spacing w:before="240" w:after="64" w:line="320" w:lineRule="auto"/>
      <w:ind w:left="2880" w:hanging="480"/>
      <w:outlineLvl w:val="5"/>
    </w:pPr>
    <w:rPr>
      <w:rFonts w:ascii="Arial" w:hAnsi="Arial" w:eastAsia="黑体"/>
      <w:b/>
      <w:sz w:val="24"/>
      <w:szCs w:val="20"/>
    </w:rPr>
  </w:style>
  <w:style w:type="paragraph" w:styleId="9">
    <w:name w:val="heading 7"/>
    <w:basedOn w:val="1"/>
    <w:next w:val="5"/>
    <w:link w:val="60"/>
    <w:autoRedefine/>
    <w:qFormat/>
    <w:uiPriority w:val="0"/>
    <w:pPr>
      <w:keepNext/>
      <w:keepLines/>
      <w:tabs>
        <w:tab w:val="left" w:pos="5528"/>
      </w:tabs>
      <w:spacing w:before="240" w:after="64" w:line="320" w:lineRule="auto"/>
      <w:ind w:left="3360" w:hanging="480"/>
      <w:outlineLvl w:val="6"/>
    </w:pPr>
    <w:rPr>
      <w:rFonts w:ascii="Times New Roman" w:hAnsi="Times New Roman"/>
      <w:b/>
      <w:sz w:val="24"/>
      <w:szCs w:val="20"/>
    </w:rPr>
  </w:style>
  <w:style w:type="paragraph" w:styleId="10">
    <w:name w:val="heading 8"/>
    <w:basedOn w:val="1"/>
    <w:next w:val="5"/>
    <w:link w:val="61"/>
    <w:autoRedefine/>
    <w:qFormat/>
    <w:uiPriority w:val="0"/>
    <w:pPr>
      <w:keepNext/>
      <w:keepLines/>
      <w:tabs>
        <w:tab w:val="left" w:pos="6378"/>
      </w:tabs>
      <w:spacing w:before="240" w:after="64" w:line="320" w:lineRule="auto"/>
      <w:ind w:left="3840" w:hanging="480"/>
      <w:outlineLvl w:val="7"/>
    </w:pPr>
    <w:rPr>
      <w:rFonts w:ascii="Arial" w:hAnsi="Arial" w:eastAsia="黑体"/>
      <w:sz w:val="24"/>
      <w:szCs w:val="20"/>
    </w:rPr>
  </w:style>
  <w:style w:type="paragraph" w:styleId="11">
    <w:name w:val="heading 9"/>
    <w:basedOn w:val="1"/>
    <w:next w:val="5"/>
    <w:link w:val="62"/>
    <w:autoRedefine/>
    <w:qFormat/>
    <w:uiPriority w:val="0"/>
    <w:pPr>
      <w:keepNext/>
      <w:keepLines/>
      <w:tabs>
        <w:tab w:val="left" w:pos="7228"/>
      </w:tabs>
      <w:spacing w:before="240" w:after="64" w:line="320" w:lineRule="auto"/>
      <w:ind w:left="4320" w:hanging="480"/>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8"/>
    <w:autoRedefine/>
    <w:unhideWhenUsed/>
    <w:qFormat/>
    <w:uiPriority w:val="99"/>
    <w:pPr>
      <w:ind w:firstLine="420" w:firstLineChars="200"/>
    </w:pPr>
  </w:style>
  <w:style w:type="paragraph" w:styleId="12">
    <w:name w:val="toc 7"/>
    <w:basedOn w:val="1"/>
    <w:next w:val="1"/>
    <w:autoRedefine/>
    <w:unhideWhenUsed/>
    <w:qFormat/>
    <w:uiPriority w:val="0"/>
    <w:pPr>
      <w:ind w:left="1320"/>
      <w:jc w:val="left"/>
    </w:pPr>
    <w:rPr>
      <w:rFonts w:asciiTheme="minorHAnsi" w:hAnsiTheme="minorHAnsi" w:eastAsiaTheme="minorEastAsia" w:cstheme="minorBidi"/>
      <w:kern w:val="0"/>
      <w:sz w:val="18"/>
      <w:szCs w:val="18"/>
      <w:lang w:eastAsia="en-US"/>
    </w:rPr>
  </w:style>
  <w:style w:type="paragraph" w:styleId="13">
    <w:name w:val="Document Map"/>
    <w:basedOn w:val="1"/>
    <w:link w:val="119"/>
    <w:autoRedefine/>
    <w:semiHidden/>
    <w:qFormat/>
    <w:uiPriority w:val="0"/>
    <w:pPr>
      <w:shd w:val="clear" w:color="auto" w:fill="000080"/>
    </w:pPr>
    <w:rPr>
      <w:rFonts w:ascii="Times New Roman" w:hAnsi="Times New Roman"/>
      <w:szCs w:val="20"/>
    </w:rPr>
  </w:style>
  <w:style w:type="paragraph" w:styleId="14">
    <w:name w:val="annotation text"/>
    <w:basedOn w:val="1"/>
    <w:link w:val="63"/>
    <w:autoRedefine/>
    <w:unhideWhenUsed/>
    <w:qFormat/>
    <w:uiPriority w:val="0"/>
    <w:pPr>
      <w:jc w:val="left"/>
    </w:pPr>
    <w:rPr>
      <w:kern w:val="0"/>
      <w:sz w:val="20"/>
    </w:rPr>
  </w:style>
  <w:style w:type="paragraph" w:styleId="15">
    <w:name w:val="Body Text 3"/>
    <w:basedOn w:val="1"/>
    <w:link w:val="120"/>
    <w:autoRedefine/>
    <w:qFormat/>
    <w:uiPriority w:val="0"/>
    <w:pPr>
      <w:jc w:val="center"/>
    </w:pPr>
    <w:rPr>
      <w:rFonts w:ascii="Times New Roman" w:hAnsi="Times New Roman"/>
      <w:sz w:val="24"/>
      <w:szCs w:val="20"/>
    </w:rPr>
  </w:style>
  <w:style w:type="paragraph" w:styleId="16">
    <w:name w:val="Body Text"/>
    <w:basedOn w:val="1"/>
    <w:link w:val="64"/>
    <w:autoRedefine/>
    <w:unhideWhenUsed/>
    <w:qFormat/>
    <w:uiPriority w:val="0"/>
    <w:pPr>
      <w:spacing w:after="120"/>
    </w:pPr>
  </w:style>
  <w:style w:type="paragraph" w:styleId="17">
    <w:name w:val="Body Text Indent"/>
    <w:basedOn w:val="1"/>
    <w:link w:val="65"/>
    <w:autoRedefine/>
    <w:unhideWhenUsed/>
    <w:qFormat/>
    <w:uiPriority w:val="0"/>
    <w:pPr>
      <w:spacing w:after="120"/>
      <w:ind w:left="420" w:leftChars="200"/>
    </w:pPr>
  </w:style>
  <w:style w:type="paragraph" w:styleId="18">
    <w:name w:val="List 2"/>
    <w:basedOn w:val="1"/>
    <w:autoRedefine/>
    <w:qFormat/>
    <w:uiPriority w:val="0"/>
    <w:pPr>
      <w:adjustRightInd w:val="0"/>
      <w:snapToGrid w:val="0"/>
      <w:spacing w:line="360" w:lineRule="auto"/>
      <w:ind w:left="840" w:hanging="420"/>
      <w:textAlignment w:val="baseline"/>
    </w:pPr>
    <w:rPr>
      <w:rFonts w:ascii="Times New Roman" w:hAnsi="Times New Roman"/>
      <w:kern w:val="0"/>
      <w:sz w:val="24"/>
      <w:szCs w:val="20"/>
    </w:rPr>
  </w:style>
  <w:style w:type="paragraph" w:styleId="19">
    <w:name w:val="toc 5"/>
    <w:basedOn w:val="1"/>
    <w:next w:val="1"/>
    <w:autoRedefine/>
    <w:unhideWhenUsed/>
    <w:qFormat/>
    <w:uiPriority w:val="0"/>
    <w:pPr>
      <w:ind w:left="880"/>
      <w:jc w:val="left"/>
    </w:pPr>
    <w:rPr>
      <w:rFonts w:asciiTheme="minorHAnsi" w:hAnsiTheme="minorHAnsi" w:eastAsiaTheme="minorEastAsia" w:cstheme="minorBidi"/>
      <w:kern w:val="0"/>
      <w:sz w:val="18"/>
      <w:szCs w:val="18"/>
      <w:lang w:eastAsia="en-US"/>
    </w:rPr>
  </w:style>
  <w:style w:type="paragraph" w:styleId="20">
    <w:name w:val="toc 3"/>
    <w:basedOn w:val="1"/>
    <w:next w:val="1"/>
    <w:autoRedefine/>
    <w:unhideWhenUsed/>
    <w:qFormat/>
    <w:uiPriority w:val="0"/>
    <w:pPr>
      <w:ind w:left="440"/>
      <w:jc w:val="left"/>
    </w:pPr>
    <w:rPr>
      <w:rFonts w:asciiTheme="minorHAnsi" w:hAnsiTheme="minorHAnsi" w:eastAsiaTheme="minorEastAsia" w:cstheme="minorBidi"/>
      <w:i/>
      <w:iCs/>
      <w:kern w:val="0"/>
      <w:sz w:val="20"/>
      <w:szCs w:val="20"/>
      <w:lang w:eastAsia="en-US"/>
    </w:rPr>
  </w:style>
  <w:style w:type="paragraph" w:styleId="21">
    <w:name w:val="Plain Text"/>
    <w:basedOn w:val="1"/>
    <w:link w:val="66"/>
    <w:autoRedefine/>
    <w:unhideWhenUsed/>
    <w:qFormat/>
    <w:uiPriority w:val="0"/>
    <w:rPr>
      <w:rFonts w:ascii="宋体" w:hAnsi="Courier New" w:cs="Courier New"/>
      <w:kern w:val="0"/>
      <w:sz w:val="20"/>
      <w:szCs w:val="21"/>
    </w:rPr>
  </w:style>
  <w:style w:type="paragraph" w:styleId="22">
    <w:name w:val="toc 8"/>
    <w:basedOn w:val="1"/>
    <w:next w:val="1"/>
    <w:autoRedefine/>
    <w:unhideWhenUsed/>
    <w:qFormat/>
    <w:uiPriority w:val="0"/>
    <w:pPr>
      <w:ind w:left="1540"/>
      <w:jc w:val="left"/>
    </w:pPr>
    <w:rPr>
      <w:rFonts w:asciiTheme="minorHAnsi" w:hAnsiTheme="minorHAnsi" w:eastAsiaTheme="minorEastAsia" w:cstheme="minorBidi"/>
      <w:kern w:val="0"/>
      <w:sz w:val="18"/>
      <w:szCs w:val="18"/>
      <w:lang w:eastAsia="en-US"/>
    </w:rPr>
  </w:style>
  <w:style w:type="paragraph" w:styleId="23">
    <w:name w:val="Date"/>
    <w:basedOn w:val="1"/>
    <w:next w:val="1"/>
    <w:link w:val="121"/>
    <w:autoRedefine/>
    <w:unhideWhenUsed/>
    <w:qFormat/>
    <w:uiPriority w:val="0"/>
    <w:pPr>
      <w:jc w:val="right"/>
    </w:pPr>
    <w:rPr>
      <w:rFonts w:asciiTheme="minorHAnsi" w:hAnsiTheme="minorHAnsi" w:eastAsiaTheme="minorEastAsia" w:cstheme="minorBidi"/>
      <w:kern w:val="0"/>
      <w:sz w:val="22"/>
      <w:szCs w:val="22"/>
      <w:lang w:eastAsia="en-US"/>
    </w:rPr>
  </w:style>
  <w:style w:type="paragraph" w:styleId="24">
    <w:name w:val="Body Text Indent 2"/>
    <w:basedOn w:val="1"/>
    <w:link w:val="67"/>
    <w:autoRedefine/>
    <w:unhideWhenUsed/>
    <w:qFormat/>
    <w:uiPriority w:val="0"/>
    <w:pPr>
      <w:spacing w:after="120" w:line="480" w:lineRule="auto"/>
      <w:ind w:left="420" w:leftChars="200"/>
    </w:pPr>
  </w:style>
  <w:style w:type="paragraph" w:styleId="25">
    <w:name w:val="Balloon Text"/>
    <w:basedOn w:val="1"/>
    <w:link w:val="68"/>
    <w:autoRedefine/>
    <w:unhideWhenUsed/>
    <w:qFormat/>
    <w:uiPriority w:val="0"/>
    <w:rPr>
      <w:rFonts w:ascii="Times New Roman" w:hAnsi="Times New Roman"/>
      <w:kern w:val="0"/>
      <w:sz w:val="18"/>
      <w:szCs w:val="18"/>
    </w:rPr>
  </w:style>
  <w:style w:type="paragraph" w:styleId="26">
    <w:name w:val="footer"/>
    <w:basedOn w:val="1"/>
    <w:link w:val="69"/>
    <w:autoRedefine/>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autoRedefine/>
    <w:unhideWhenUsed/>
    <w:qFormat/>
    <w:uiPriority w:val="39"/>
    <w:pPr>
      <w:spacing w:before="120" w:after="120"/>
      <w:jc w:val="left"/>
    </w:pPr>
    <w:rPr>
      <w:rFonts w:asciiTheme="minorHAnsi" w:hAnsiTheme="minorHAnsi" w:eastAsiaTheme="minorEastAsia" w:cstheme="minorBidi"/>
      <w:b/>
      <w:bCs/>
      <w:caps/>
      <w:kern w:val="0"/>
      <w:sz w:val="20"/>
      <w:szCs w:val="20"/>
      <w:lang w:eastAsia="en-US"/>
    </w:rPr>
  </w:style>
  <w:style w:type="paragraph" w:styleId="29">
    <w:name w:val="toc 4"/>
    <w:basedOn w:val="1"/>
    <w:next w:val="1"/>
    <w:autoRedefine/>
    <w:unhideWhenUsed/>
    <w:qFormat/>
    <w:uiPriority w:val="0"/>
    <w:pPr>
      <w:ind w:left="660"/>
      <w:jc w:val="left"/>
    </w:pPr>
    <w:rPr>
      <w:rFonts w:asciiTheme="minorHAnsi" w:hAnsiTheme="minorHAnsi" w:eastAsiaTheme="minorEastAsia" w:cstheme="minorBidi"/>
      <w:kern w:val="0"/>
      <w:sz w:val="18"/>
      <w:szCs w:val="18"/>
      <w:lang w:eastAsia="en-US"/>
    </w:rPr>
  </w:style>
  <w:style w:type="paragraph" w:styleId="30">
    <w:name w:val="Subtitle"/>
    <w:basedOn w:val="1"/>
    <w:next w:val="1"/>
    <w:link w:val="71"/>
    <w:autoRedefine/>
    <w:qFormat/>
    <w:uiPriority w:val="11"/>
    <w:pPr>
      <w:spacing w:after="60"/>
      <w:jc w:val="center"/>
      <w:outlineLvl w:val="1"/>
    </w:pPr>
    <w:rPr>
      <w:kern w:val="0"/>
      <w:sz w:val="24"/>
    </w:rPr>
  </w:style>
  <w:style w:type="paragraph" w:styleId="31">
    <w:name w:val="footnote text"/>
    <w:basedOn w:val="1"/>
    <w:link w:val="122"/>
    <w:autoRedefine/>
    <w:semiHidden/>
    <w:qFormat/>
    <w:uiPriority w:val="0"/>
    <w:pPr>
      <w:snapToGrid w:val="0"/>
      <w:jc w:val="center"/>
    </w:pPr>
    <w:rPr>
      <w:rFonts w:ascii="宋体" w:hAnsi="宋体"/>
      <w:kern w:val="0"/>
      <w:sz w:val="18"/>
      <w:szCs w:val="18"/>
    </w:rPr>
  </w:style>
  <w:style w:type="paragraph" w:styleId="32">
    <w:name w:val="toc 6"/>
    <w:basedOn w:val="1"/>
    <w:next w:val="1"/>
    <w:autoRedefine/>
    <w:unhideWhenUsed/>
    <w:qFormat/>
    <w:uiPriority w:val="0"/>
    <w:pPr>
      <w:ind w:left="1100"/>
      <w:jc w:val="left"/>
    </w:pPr>
    <w:rPr>
      <w:rFonts w:asciiTheme="minorHAnsi" w:hAnsiTheme="minorHAnsi" w:eastAsiaTheme="minorEastAsia" w:cstheme="minorBidi"/>
      <w:kern w:val="0"/>
      <w:sz w:val="18"/>
      <w:szCs w:val="18"/>
      <w:lang w:eastAsia="en-US"/>
    </w:rPr>
  </w:style>
  <w:style w:type="paragraph" w:styleId="33">
    <w:name w:val="Body Text Indent 3"/>
    <w:basedOn w:val="1"/>
    <w:link w:val="123"/>
    <w:autoRedefine/>
    <w:qFormat/>
    <w:uiPriority w:val="0"/>
    <w:pPr>
      <w:ind w:left="900" w:leftChars="428" w:hanging="1"/>
    </w:pPr>
    <w:rPr>
      <w:rFonts w:ascii="Times New Roman" w:hAnsi="Times New Roman"/>
      <w:szCs w:val="20"/>
    </w:rPr>
  </w:style>
  <w:style w:type="paragraph" w:styleId="34">
    <w:name w:val="table of figures"/>
    <w:basedOn w:val="1"/>
    <w:next w:val="1"/>
    <w:autoRedefine/>
    <w:unhideWhenUsed/>
    <w:qFormat/>
    <w:uiPriority w:val="0"/>
    <w:pPr>
      <w:adjustRightInd w:val="0"/>
      <w:ind w:left="200" w:leftChars="200" w:hanging="200" w:hangingChars="200"/>
    </w:pPr>
    <w:rPr>
      <w:rFonts w:eastAsia="仿宋"/>
      <w:sz w:val="28"/>
    </w:rPr>
  </w:style>
  <w:style w:type="paragraph" w:styleId="35">
    <w:name w:val="toc 2"/>
    <w:basedOn w:val="1"/>
    <w:next w:val="1"/>
    <w:autoRedefine/>
    <w:unhideWhenUsed/>
    <w:qFormat/>
    <w:uiPriority w:val="39"/>
    <w:pPr>
      <w:ind w:left="220"/>
      <w:jc w:val="left"/>
    </w:pPr>
    <w:rPr>
      <w:rFonts w:asciiTheme="minorHAnsi" w:hAnsiTheme="minorHAnsi" w:eastAsiaTheme="minorEastAsia" w:cstheme="minorBidi"/>
      <w:smallCaps/>
      <w:kern w:val="0"/>
      <w:sz w:val="20"/>
      <w:szCs w:val="20"/>
      <w:lang w:eastAsia="en-US"/>
    </w:rPr>
  </w:style>
  <w:style w:type="paragraph" w:styleId="36">
    <w:name w:val="toc 9"/>
    <w:basedOn w:val="1"/>
    <w:next w:val="1"/>
    <w:autoRedefine/>
    <w:unhideWhenUsed/>
    <w:qFormat/>
    <w:uiPriority w:val="0"/>
    <w:pPr>
      <w:ind w:left="1760"/>
      <w:jc w:val="left"/>
    </w:pPr>
    <w:rPr>
      <w:rFonts w:asciiTheme="minorHAnsi" w:hAnsiTheme="minorHAnsi" w:eastAsiaTheme="minorEastAsia" w:cstheme="minorBidi"/>
      <w:kern w:val="0"/>
      <w:sz w:val="18"/>
      <w:szCs w:val="18"/>
      <w:lang w:eastAsia="en-US"/>
    </w:rPr>
  </w:style>
  <w:style w:type="paragraph" w:styleId="37">
    <w:name w:val="Body Text 2"/>
    <w:basedOn w:val="1"/>
    <w:link w:val="124"/>
    <w:autoRedefine/>
    <w:qFormat/>
    <w:uiPriority w:val="0"/>
    <w:rPr>
      <w:rFonts w:ascii="Times New Roman" w:hAnsi="Times New Roman"/>
      <w:sz w:val="24"/>
      <w:szCs w:val="20"/>
    </w:rPr>
  </w:style>
  <w:style w:type="paragraph" w:styleId="38">
    <w:name w:val="HTML Preformatted"/>
    <w:basedOn w:val="1"/>
    <w:link w:val="7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83" w:firstLineChars="200"/>
      <w:jc w:val="left"/>
    </w:pPr>
    <w:rPr>
      <w:rFonts w:ascii="宋体" w:hAnsi="宋体" w:eastAsia="仿宋" w:cs="宋体"/>
      <w:kern w:val="0"/>
      <w:sz w:val="24"/>
    </w:rPr>
  </w:style>
  <w:style w:type="paragraph" w:styleId="3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73"/>
    <w:autoRedefine/>
    <w:qFormat/>
    <w:uiPriority w:val="10"/>
    <w:pPr>
      <w:spacing w:before="240" w:after="60"/>
      <w:jc w:val="center"/>
      <w:outlineLvl w:val="0"/>
    </w:pPr>
    <w:rPr>
      <w:rFonts w:ascii="Cambria" w:hAnsi="Cambria"/>
      <w:b/>
      <w:bCs/>
      <w:sz w:val="32"/>
      <w:szCs w:val="32"/>
    </w:rPr>
  </w:style>
  <w:style w:type="paragraph" w:styleId="41">
    <w:name w:val="annotation subject"/>
    <w:basedOn w:val="14"/>
    <w:next w:val="14"/>
    <w:link w:val="74"/>
    <w:autoRedefine/>
    <w:unhideWhenUsed/>
    <w:qFormat/>
    <w:uiPriority w:val="0"/>
    <w:rPr>
      <w:b/>
      <w:bCs/>
    </w:rPr>
  </w:style>
  <w:style w:type="paragraph" w:styleId="42">
    <w:name w:val="Body Text First Indent"/>
    <w:basedOn w:val="16"/>
    <w:link w:val="125"/>
    <w:autoRedefine/>
    <w:qFormat/>
    <w:uiPriority w:val="0"/>
    <w:pPr>
      <w:ind w:firstLine="420" w:firstLineChars="100"/>
    </w:pPr>
    <w:rPr>
      <w:rFonts w:ascii="Times New Roman" w:hAnsi="Times New Roman"/>
      <w:szCs w:val="20"/>
    </w:rPr>
  </w:style>
  <w:style w:type="paragraph" w:styleId="43">
    <w:name w:val="Body Text First Indent 2"/>
    <w:basedOn w:val="17"/>
    <w:link w:val="76"/>
    <w:autoRedefine/>
    <w:unhideWhenUsed/>
    <w:qFormat/>
    <w:uiPriority w:val="0"/>
    <w:pPr>
      <w:ind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autoRedefine/>
    <w:qFormat/>
    <w:uiPriority w:val="22"/>
    <w:rPr>
      <w:b/>
      <w:bCs/>
    </w:rPr>
  </w:style>
  <w:style w:type="character" w:styleId="48">
    <w:name w:val="page number"/>
    <w:basedOn w:val="46"/>
    <w:autoRedefine/>
    <w:qFormat/>
    <w:uiPriority w:val="0"/>
  </w:style>
  <w:style w:type="character" w:styleId="49">
    <w:name w:val="FollowedHyperlink"/>
    <w:basedOn w:val="46"/>
    <w:autoRedefine/>
    <w:unhideWhenUsed/>
    <w:qFormat/>
    <w:uiPriority w:val="0"/>
    <w:rPr>
      <w:color w:val="954F72" w:themeColor="followedHyperlink"/>
      <w:u w:val="single"/>
      <w14:textFill>
        <w14:solidFill>
          <w14:schemeClr w14:val="folHlink"/>
        </w14:solidFill>
      </w14:textFill>
    </w:rPr>
  </w:style>
  <w:style w:type="character" w:styleId="50">
    <w:name w:val="Emphasis"/>
    <w:autoRedefine/>
    <w:qFormat/>
    <w:uiPriority w:val="20"/>
    <w:rPr>
      <w:color w:val="DD0000"/>
    </w:rPr>
  </w:style>
  <w:style w:type="character" w:styleId="51">
    <w:name w:val="Hyperlink"/>
    <w:autoRedefine/>
    <w:unhideWhenUsed/>
    <w:qFormat/>
    <w:uiPriority w:val="99"/>
    <w:rPr>
      <w:color w:val="0000FF"/>
      <w:u w:val="single"/>
    </w:rPr>
  </w:style>
  <w:style w:type="character" w:styleId="52">
    <w:name w:val="annotation reference"/>
    <w:autoRedefine/>
    <w:unhideWhenUsed/>
    <w:qFormat/>
    <w:uiPriority w:val="0"/>
    <w:rPr>
      <w:sz w:val="21"/>
      <w:szCs w:val="21"/>
    </w:rPr>
  </w:style>
  <w:style w:type="paragraph" w:customStyle="1" w:styleId="53">
    <w:name w:val="Normal Indent1"/>
    <w:basedOn w:val="1"/>
    <w:autoRedefine/>
    <w:qFormat/>
    <w:uiPriority w:val="0"/>
    <w:pPr>
      <w:widowControl/>
      <w:adjustRightInd w:val="0"/>
      <w:snapToGrid w:val="0"/>
      <w:spacing w:after="200"/>
      <w:ind w:firstLine="420"/>
      <w:jc w:val="left"/>
    </w:pPr>
    <w:rPr>
      <w:kern w:val="0"/>
      <w:sz w:val="18"/>
      <w:szCs w:val="18"/>
    </w:rPr>
  </w:style>
  <w:style w:type="character" w:customStyle="1" w:styleId="54">
    <w:name w:val="标题 4 Char"/>
    <w:basedOn w:val="46"/>
    <w:link w:val="6"/>
    <w:autoRedefine/>
    <w:qFormat/>
    <w:uiPriority w:val="0"/>
    <w:rPr>
      <w:rFonts w:asciiTheme="majorHAnsi" w:hAnsiTheme="majorHAnsi" w:eastAsiaTheme="majorEastAsia" w:cstheme="majorBidi"/>
      <w:b/>
      <w:bCs/>
      <w:sz w:val="28"/>
      <w:szCs w:val="28"/>
    </w:rPr>
  </w:style>
  <w:style w:type="character" w:customStyle="1" w:styleId="55">
    <w:name w:val="标题 1 Char"/>
    <w:basedOn w:val="46"/>
    <w:link w:val="2"/>
    <w:autoRedefine/>
    <w:qFormat/>
    <w:uiPriority w:val="9"/>
    <w:rPr>
      <w:rFonts w:ascii="Calibri" w:hAnsi="Calibri" w:eastAsia="宋体" w:cs="Times New Roman"/>
      <w:b/>
      <w:bCs/>
      <w:kern w:val="44"/>
      <w:sz w:val="44"/>
      <w:szCs w:val="44"/>
    </w:rPr>
  </w:style>
  <w:style w:type="character" w:customStyle="1" w:styleId="56">
    <w:name w:val="标题 2 Char1"/>
    <w:basedOn w:val="46"/>
    <w:link w:val="3"/>
    <w:autoRedefine/>
    <w:qFormat/>
    <w:uiPriority w:val="0"/>
    <w:rPr>
      <w:rFonts w:ascii="Arial" w:hAnsi="Arial" w:eastAsia="黑体" w:cs="Times New Roman"/>
      <w:b/>
      <w:bCs/>
      <w:sz w:val="32"/>
      <w:szCs w:val="32"/>
    </w:rPr>
  </w:style>
  <w:style w:type="character" w:customStyle="1" w:styleId="57">
    <w:name w:val="标题 3 Char"/>
    <w:basedOn w:val="46"/>
    <w:link w:val="4"/>
    <w:autoRedefine/>
    <w:qFormat/>
    <w:uiPriority w:val="9"/>
    <w:rPr>
      <w:rFonts w:ascii="Calibri" w:hAnsi="Calibri" w:eastAsia="宋体" w:cs="Times New Roman"/>
      <w:b/>
      <w:bCs/>
      <w:sz w:val="32"/>
      <w:szCs w:val="32"/>
    </w:rPr>
  </w:style>
  <w:style w:type="character" w:customStyle="1" w:styleId="58">
    <w:name w:val="标题 5 Char"/>
    <w:basedOn w:val="46"/>
    <w:link w:val="7"/>
    <w:autoRedefine/>
    <w:qFormat/>
    <w:uiPriority w:val="0"/>
    <w:rPr>
      <w:rFonts w:ascii="Times New Roman" w:hAnsi="Times New Roman" w:eastAsia="宋体" w:cs="Times New Roman"/>
      <w:b/>
      <w:kern w:val="2"/>
      <w:sz w:val="28"/>
    </w:rPr>
  </w:style>
  <w:style w:type="character" w:customStyle="1" w:styleId="59">
    <w:name w:val="标题 6 Char"/>
    <w:basedOn w:val="46"/>
    <w:link w:val="8"/>
    <w:autoRedefine/>
    <w:qFormat/>
    <w:uiPriority w:val="0"/>
    <w:rPr>
      <w:rFonts w:ascii="Arial" w:hAnsi="Arial" w:eastAsia="黑体" w:cs="Times New Roman"/>
      <w:b/>
      <w:kern w:val="2"/>
      <w:sz w:val="24"/>
    </w:rPr>
  </w:style>
  <w:style w:type="character" w:customStyle="1" w:styleId="60">
    <w:name w:val="标题 7 Char"/>
    <w:basedOn w:val="46"/>
    <w:link w:val="9"/>
    <w:autoRedefine/>
    <w:qFormat/>
    <w:uiPriority w:val="0"/>
    <w:rPr>
      <w:rFonts w:ascii="Times New Roman" w:hAnsi="Times New Roman" w:eastAsia="宋体" w:cs="Times New Roman"/>
      <w:b/>
      <w:kern w:val="2"/>
      <w:sz w:val="24"/>
    </w:rPr>
  </w:style>
  <w:style w:type="character" w:customStyle="1" w:styleId="61">
    <w:name w:val="标题 8 Char"/>
    <w:basedOn w:val="46"/>
    <w:link w:val="10"/>
    <w:autoRedefine/>
    <w:qFormat/>
    <w:uiPriority w:val="0"/>
    <w:rPr>
      <w:rFonts w:ascii="Arial" w:hAnsi="Arial" w:eastAsia="黑体" w:cs="Times New Roman"/>
      <w:kern w:val="2"/>
      <w:sz w:val="24"/>
    </w:rPr>
  </w:style>
  <w:style w:type="character" w:customStyle="1" w:styleId="62">
    <w:name w:val="标题 9 Char"/>
    <w:basedOn w:val="46"/>
    <w:link w:val="11"/>
    <w:autoRedefine/>
    <w:qFormat/>
    <w:uiPriority w:val="0"/>
    <w:rPr>
      <w:rFonts w:ascii="Arial" w:hAnsi="Arial" w:eastAsia="黑体" w:cs="Times New Roman"/>
      <w:kern w:val="2"/>
      <w:sz w:val="21"/>
    </w:rPr>
  </w:style>
  <w:style w:type="character" w:customStyle="1" w:styleId="63">
    <w:name w:val="批注文字 Char"/>
    <w:link w:val="14"/>
    <w:autoRedefine/>
    <w:qFormat/>
    <w:locked/>
    <w:uiPriority w:val="0"/>
    <w:rPr>
      <w:rFonts w:ascii="Calibri" w:hAnsi="Calibri" w:eastAsia="宋体" w:cs="Times New Roman"/>
      <w:kern w:val="0"/>
      <w:sz w:val="20"/>
      <w:szCs w:val="24"/>
    </w:rPr>
  </w:style>
  <w:style w:type="character" w:customStyle="1" w:styleId="64">
    <w:name w:val="正文文本 Char"/>
    <w:basedOn w:val="46"/>
    <w:link w:val="16"/>
    <w:autoRedefine/>
    <w:qFormat/>
    <w:uiPriority w:val="1"/>
    <w:rPr>
      <w:rFonts w:ascii="Calibri" w:hAnsi="Calibri" w:eastAsia="宋体" w:cs="Times New Roman"/>
      <w:szCs w:val="24"/>
    </w:rPr>
  </w:style>
  <w:style w:type="character" w:customStyle="1" w:styleId="65">
    <w:name w:val="正文文本缩进 Char"/>
    <w:basedOn w:val="46"/>
    <w:link w:val="17"/>
    <w:autoRedefine/>
    <w:semiHidden/>
    <w:qFormat/>
    <w:uiPriority w:val="99"/>
    <w:rPr>
      <w:rFonts w:ascii="Calibri" w:hAnsi="Calibri" w:eastAsia="宋体" w:cs="Times New Roman"/>
      <w:szCs w:val="24"/>
    </w:rPr>
  </w:style>
  <w:style w:type="character" w:customStyle="1" w:styleId="66">
    <w:name w:val="纯文本 Char2"/>
    <w:basedOn w:val="46"/>
    <w:link w:val="21"/>
    <w:autoRedefine/>
    <w:qFormat/>
    <w:uiPriority w:val="0"/>
    <w:rPr>
      <w:rFonts w:ascii="宋体" w:hAnsi="Courier New" w:eastAsia="宋体" w:cs="Courier New"/>
      <w:kern w:val="0"/>
      <w:sz w:val="20"/>
      <w:szCs w:val="21"/>
    </w:rPr>
  </w:style>
  <w:style w:type="character" w:customStyle="1" w:styleId="67">
    <w:name w:val="正文文本缩进 2 Char"/>
    <w:basedOn w:val="46"/>
    <w:link w:val="24"/>
    <w:autoRedefine/>
    <w:qFormat/>
    <w:uiPriority w:val="0"/>
    <w:rPr>
      <w:rFonts w:ascii="Calibri" w:hAnsi="Calibri" w:eastAsia="宋体" w:cs="Times New Roman"/>
      <w:szCs w:val="24"/>
    </w:rPr>
  </w:style>
  <w:style w:type="character" w:customStyle="1" w:styleId="68">
    <w:name w:val="批注框文本 Char"/>
    <w:basedOn w:val="46"/>
    <w:link w:val="25"/>
    <w:autoRedefine/>
    <w:semiHidden/>
    <w:qFormat/>
    <w:uiPriority w:val="0"/>
    <w:rPr>
      <w:rFonts w:ascii="Times New Roman" w:hAnsi="Times New Roman" w:eastAsia="宋体" w:cs="Times New Roman"/>
      <w:kern w:val="0"/>
      <w:sz w:val="18"/>
      <w:szCs w:val="18"/>
    </w:rPr>
  </w:style>
  <w:style w:type="character" w:customStyle="1" w:styleId="69">
    <w:name w:val="页脚 Char1"/>
    <w:basedOn w:val="46"/>
    <w:link w:val="26"/>
    <w:autoRedefine/>
    <w:qFormat/>
    <w:uiPriority w:val="0"/>
    <w:rPr>
      <w:rFonts w:ascii="Times New Roman" w:hAnsi="Times New Roman" w:eastAsia="宋体" w:cs="Times New Roman"/>
      <w:kern w:val="0"/>
      <w:sz w:val="18"/>
      <w:szCs w:val="18"/>
    </w:rPr>
  </w:style>
  <w:style w:type="character" w:customStyle="1" w:styleId="70">
    <w:name w:val="页眉 Char1"/>
    <w:basedOn w:val="46"/>
    <w:link w:val="27"/>
    <w:autoRedefine/>
    <w:qFormat/>
    <w:uiPriority w:val="0"/>
    <w:rPr>
      <w:rFonts w:ascii="Times New Roman" w:hAnsi="Times New Roman" w:eastAsia="宋体" w:cs="Times New Roman"/>
      <w:kern w:val="0"/>
      <w:sz w:val="18"/>
      <w:szCs w:val="18"/>
    </w:rPr>
  </w:style>
  <w:style w:type="character" w:customStyle="1" w:styleId="71">
    <w:name w:val="副标题 Char1"/>
    <w:basedOn w:val="46"/>
    <w:link w:val="30"/>
    <w:autoRedefine/>
    <w:qFormat/>
    <w:uiPriority w:val="11"/>
    <w:rPr>
      <w:rFonts w:ascii="Calibri" w:hAnsi="Calibri" w:eastAsia="宋体" w:cs="Times New Roman"/>
      <w:kern w:val="0"/>
      <w:sz w:val="24"/>
      <w:szCs w:val="24"/>
    </w:rPr>
  </w:style>
  <w:style w:type="character" w:customStyle="1" w:styleId="72">
    <w:name w:val="HTML 预设格式 Char"/>
    <w:basedOn w:val="46"/>
    <w:link w:val="38"/>
    <w:autoRedefine/>
    <w:semiHidden/>
    <w:qFormat/>
    <w:uiPriority w:val="99"/>
    <w:rPr>
      <w:rFonts w:ascii="宋体" w:hAnsi="宋体" w:eastAsia="仿宋" w:cs="宋体"/>
      <w:kern w:val="0"/>
      <w:sz w:val="24"/>
      <w:szCs w:val="24"/>
    </w:rPr>
  </w:style>
  <w:style w:type="character" w:customStyle="1" w:styleId="73">
    <w:name w:val="标题 Char"/>
    <w:basedOn w:val="46"/>
    <w:link w:val="40"/>
    <w:autoRedefine/>
    <w:qFormat/>
    <w:uiPriority w:val="10"/>
    <w:rPr>
      <w:rFonts w:ascii="Cambria" w:hAnsi="Cambria" w:eastAsia="宋体" w:cs="Times New Roman"/>
      <w:b/>
      <w:bCs/>
      <w:sz w:val="32"/>
      <w:szCs w:val="32"/>
    </w:rPr>
  </w:style>
  <w:style w:type="character" w:customStyle="1" w:styleId="74">
    <w:name w:val="批注主题 Char"/>
    <w:basedOn w:val="75"/>
    <w:link w:val="41"/>
    <w:autoRedefine/>
    <w:semiHidden/>
    <w:qFormat/>
    <w:uiPriority w:val="0"/>
    <w:rPr>
      <w:rFonts w:ascii="Calibri" w:hAnsi="Calibri" w:eastAsia="宋体" w:cs="Times New Roman"/>
      <w:b/>
      <w:bCs/>
      <w:kern w:val="0"/>
      <w:sz w:val="20"/>
      <w:szCs w:val="24"/>
    </w:rPr>
  </w:style>
  <w:style w:type="character" w:customStyle="1" w:styleId="75">
    <w:name w:val="批注文字 字符"/>
    <w:basedOn w:val="46"/>
    <w:autoRedefine/>
    <w:qFormat/>
    <w:uiPriority w:val="0"/>
    <w:rPr>
      <w:rFonts w:ascii="Calibri" w:hAnsi="Calibri" w:eastAsia="宋体" w:cs="Times New Roman"/>
      <w:szCs w:val="24"/>
    </w:rPr>
  </w:style>
  <w:style w:type="character" w:customStyle="1" w:styleId="76">
    <w:name w:val="正文首行缩进 2 Char"/>
    <w:basedOn w:val="65"/>
    <w:link w:val="43"/>
    <w:autoRedefine/>
    <w:qFormat/>
    <w:uiPriority w:val="0"/>
    <w:rPr>
      <w:rFonts w:ascii="Calibri" w:hAnsi="Calibri" w:eastAsia="宋体" w:cs="Times New Roman"/>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9">
    <w:name w:val="列出段落 字符"/>
    <w:link w:val="80"/>
    <w:autoRedefine/>
    <w:qFormat/>
    <w:locked/>
    <w:uiPriority w:val="34"/>
  </w:style>
  <w:style w:type="paragraph" w:customStyle="1" w:styleId="80">
    <w:name w:val="列出段落1"/>
    <w:basedOn w:val="1"/>
    <w:link w:val="79"/>
    <w:autoRedefine/>
    <w:qFormat/>
    <w:uiPriority w:val="34"/>
    <w:pPr>
      <w:ind w:firstLine="420" w:firstLineChars="200"/>
    </w:pPr>
    <w:rPr>
      <w:rFonts w:asciiTheme="minorHAnsi" w:hAnsiTheme="minorHAnsi" w:eastAsiaTheme="minorEastAsia" w:cstheme="minorBidi"/>
      <w:szCs w:val="22"/>
    </w:rPr>
  </w:style>
  <w:style w:type="paragraph" w:customStyle="1" w:styleId="81">
    <w:name w:val="_Style 31"/>
    <w:basedOn w:val="1"/>
    <w:next w:val="80"/>
    <w:autoRedefine/>
    <w:qFormat/>
    <w:uiPriority w:val="34"/>
    <w:pPr>
      <w:ind w:left="480" w:leftChars="200"/>
      <w:jc w:val="left"/>
    </w:pPr>
    <w:rPr>
      <w:kern w:val="0"/>
      <w:sz w:val="22"/>
      <w:szCs w:val="22"/>
      <w:lang w:eastAsia="en-US"/>
    </w:rPr>
  </w:style>
  <w:style w:type="paragraph" w:customStyle="1" w:styleId="82">
    <w:name w:val="正文正"/>
    <w:basedOn w:val="1"/>
    <w:autoRedefine/>
    <w:qFormat/>
    <w:uiPriority w:val="0"/>
    <w:pPr>
      <w:spacing w:line="560" w:lineRule="exact"/>
      <w:ind w:firstLine="561"/>
    </w:pPr>
    <w:rPr>
      <w:rFonts w:ascii="Times New Roman" w:hAnsi="Times New Roman" w:eastAsia="仿宋_GB2312"/>
      <w:sz w:val="28"/>
    </w:rPr>
  </w:style>
  <w:style w:type="paragraph" w:customStyle="1" w:styleId="83">
    <w:name w:val="正文_0"/>
    <w:autoRedefine/>
    <w:qFormat/>
    <w:uiPriority w:val="0"/>
    <w:pPr>
      <w:widowControl w:val="0"/>
      <w:jc w:val="both"/>
    </w:pPr>
    <w:rPr>
      <w:rFonts w:ascii="Calibri" w:hAnsi="Calibri" w:eastAsia="宋体" w:cs="Times New Roman"/>
      <w:lang w:val="en-US" w:eastAsia="zh-CN" w:bidi="ar-SA"/>
    </w:rPr>
  </w:style>
  <w:style w:type="paragraph" w:customStyle="1" w:styleId="8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5">
    <w:name w:val="_Style 30"/>
    <w:basedOn w:val="1"/>
    <w:next w:val="80"/>
    <w:autoRedefine/>
    <w:qFormat/>
    <w:uiPriority w:val="34"/>
    <w:pPr>
      <w:ind w:left="480" w:leftChars="200"/>
      <w:jc w:val="left"/>
    </w:pPr>
    <w:rPr>
      <w:kern w:val="0"/>
      <w:sz w:val="22"/>
      <w:szCs w:val="22"/>
      <w:lang w:eastAsia="en-US"/>
    </w:rPr>
  </w:style>
  <w:style w:type="paragraph" w:customStyle="1" w:styleId="86">
    <w:name w:val="List Paragraph1"/>
    <w:basedOn w:val="1"/>
    <w:autoRedefine/>
    <w:qFormat/>
    <w:uiPriority w:val="0"/>
    <w:pPr>
      <w:ind w:firstLine="420" w:firstLineChars="200"/>
    </w:pPr>
  </w:style>
  <w:style w:type="character" w:customStyle="1" w:styleId="87">
    <w:name w:val="List Paragraph Char"/>
    <w:link w:val="88"/>
    <w:autoRedefine/>
    <w:qFormat/>
    <w:locked/>
    <w:uiPriority w:val="34"/>
    <w:rPr>
      <w:szCs w:val="21"/>
    </w:rPr>
  </w:style>
  <w:style w:type="paragraph" w:customStyle="1" w:styleId="88">
    <w:name w:val="列出段落11"/>
    <w:basedOn w:val="1"/>
    <w:link w:val="87"/>
    <w:autoRedefine/>
    <w:qFormat/>
    <w:uiPriority w:val="34"/>
    <w:pPr>
      <w:ind w:firstLine="420" w:firstLineChars="200"/>
    </w:pPr>
    <w:rPr>
      <w:rFonts w:asciiTheme="minorHAnsi" w:hAnsiTheme="minorHAnsi" w:eastAsiaTheme="minorEastAsia" w:cstheme="minorBidi"/>
      <w:szCs w:val="21"/>
    </w:rPr>
  </w:style>
  <w:style w:type="character" w:customStyle="1" w:styleId="89">
    <w:name w:val="纯文本 Char"/>
    <w:link w:val="90"/>
    <w:autoRedefine/>
    <w:qFormat/>
    <w:locked/>
    <w:uiPriority w:val="0"/>
    <w:rPr>
      <w:rFonts w:ascii="宋体" w:hAnsi="Courier New" w:eastAsia="宋体" w:cs="Courier New"/>
      <w:szCs w:val="21"/>
    </w:rPr>
  </w:style>
  <w:style w:type="paragraph" w:customStyle="1" w:styleId="90">
    <w:name w:val="纯文本1"/>
    <w:basedOn w:val="1"/>
    <w:link w:val="89"/>
    <w:autoRedefine/>
    <w:qFormat/>
    <w:uiPriority w:val="0"/>
    <w:rPr>
      <w:rFonts w:ascii="宋体" w:hAnsi="Courier New" w:cs="Courier New"/>
      <w:szCs w:val="21"/>
    </w:rPr>
  </w:style>
  <w:style w:type="paragraph" w:customStyle="1" w:styleId="91">
    <w:name w:val="55"/>
    <w:basedOn w:val="1"/>
    <w:autoRedefine/>
    <w:qFormat/>
    <w:uiPriority w:val="0"/>
    <w:pPr>
      <w:adjustRightInd w:val="0"/>
      <w:spacing w:line="500" w:lineRule="exact"/>
      <w:ind w:firstLine="629"/>
    </w:pPr>
    <w:rPr>
      <w:rFonts w:ascii="仿宋_GB2312" w:hAnsi="宋体" w:eastAsia="仿宋_GB2312" w:cs="宋体"/>
      <w:sz w:val="28"/>
      <w:szCs w:val="28"/>
    </w:rPr>
  </w:style>
  <w:style w:type="paragraph" w:customStyle="1" w:styleId="92">
    <w:name w:val="_Style 33"/>
    <w:basedOn w:val="1"/>
    <w:next w:val="80"/>
    <w:autoRedefine/>
    <w:qFormat/>
    <w:uiPriority w:val="34"/>
    <w:pPr>
      <w:ind w:left="480" w:leftChars="200"/>
      <w:jc w:val="left"/>
    </w:pPr>
    <w:rPr>
      <w:kern w:val="0"/>
      <w:sz w:val="22"/>
      <w:szCs w:val="22"/>
      <w:lang w:eastAsia="en-US"/>
    </w:rPr>
  </w:style>
  <w:style w:type="paragraph" w:customStyle="1" w:styleId="9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Table Paragraph"/>
    <w:basedOn w:val="1"/>
    <w:autoRedefine/>
    <w:qFormat/>
    <w:uiPriority w:val="1"/>
    <w:pPr>
      <w:jc w:val="left"/>
    </w:pPr>
    <w:rPr>
      <w:rFonts w:ascii="宋体" w:hAnsi="宋体" w:cs="宋体"/>
      <w:kern w:val="0"/>
      <w:sz w:val="22"/>
      <w:szCs w:val="22"/>
      <w:lang w:val="zh-CN" w:bidi="zh-CN"/>
    </w:rPr>
  </w:style>
  <w:style w:type="paragraph" w:customStyle="1" w:styleId="95">
    <w:name w:val="_Style 2"/>
    <w:basedOn w:val="1"/>
    <w:autoRedefine/>
    <w:qFormat/>
    <w:uiPriority w:val="34"/>
    <w:pPr>
      <w:ind w:firstLine="420" w:firstLineChars="200"/>
    </w:pPr>
    <w:rPr>
      <w:szCs w:val="22"/>
    </w:rPr>
  </w:style>
  <w:style w:type="character" w:customStyle="1" w:styleId="96">
    <w:name w:val="p141"/>
    <w:autoRedefine/>
    <w:qFormat/>
    <w:uiPriority w:val="0"/>
    <w:rPr>
      <w:sz w:val="21"/>
      <w:szCs w:val="21"/>
    </w:rPr>
  </w:style>
  <w:style w:type="character" w:customStyle="1" w:styleId="97">
    <w:name w:val="font21"/>
    <w:basedOn w:val="46"/>
    <w:autoRedefine/>
    <w:qFormat/>
    <w:uiPriority w:val="0"/>
    <w:rPr>
      <w:rFonts w:hint="default" w:ascii="Times New Roman" w:hAnsi="Times New Roman" w:cs="Times New Roman"/>
      <w:color w:val="000000"/>
      <w:sz w:val="18"/>
      <w:szCs w:val="18"/>
      <w:u w:val="none"/>
    </w:rPr>
  </w:style>
  <w:style w:type="character" w:customStyle="1" w:styleId="98">
    <w:name w:val="副标题 字符1"/>
    <w:autoRedefine/>
    <w:qFormat/>
    <w:uiPriority w:val="11"/>
    <w:rPr>
      <w:rFonts w:hint="eastAsia" w:ascii="等线 Light" w:hAnsi="等线 Light" w:eastAsia="等线 Light" w:cs="Times New Roman"/>
      <w:b/>
      <w:bCs/>
      <w:kern w:val="28"/>
      <w:sz w:val="32"/>
      <w:szCs w:val="32"/>
    </w:rPr>
  </w:style>
  <w:style w:type="character" w:customStyle="1" w:styleId="99">
    <w:name w:val="纯文本 Char1"/>
    <w:autoRedefine/>
    <w:qFormat/>
    <w:uiPriority w:val="0"/>
    <w:rPr>
      <w:rFonts w:hint="eastAsia" w:ascii="宋体" w:hAnsi="Courier New" w:eastAsia="宋体" w:cs="Courier New"/>
      <w:szCs w:val="21"/>
    </w:rPr>
  </w:style>
  <w:style w:type="character" w:customStyle="1" w:styleId="100">
    <w:name w:val="font11"/>
    <w:autoRedefine/>
    <w:qFormat/>
    <w:uiPriority w:val="0"/>
    <w:rPr>
      <w:rFonts w:hint="eastAsia" w:ascii="仿宋_GB2312" w:eastAsia="仿宋_GB2312" w:cs="仿宋_GB2312"/>
      <w:b/>
      <w:color w:val="000000"/>
      <w:sz w:val="21"/>
      <w:szCs w:val="21"/>
      <w:u w:val="none"/>
    </w:rPr>
  </w:style>
  <w:style w:type="character" w:customStyle="1" w:styleId="101">
    <w:name w:val="font41"/>
    <w:autoRedefine/>
    <w:qFormat/>
    <w:uiPriority w:val="0"/>
    <w:rPr>
      <w:rFonts w:hint="eastAsia" w:ascii="宋体" w:hAnsi="宋体" w:eastAsia="宋体" w:cs="宋体"/>
      <w:color w:val="000000"/>
      <w:sz w:val="18"/>
      <w:szCs w:val="18"/>
      <w:u w:val="none"/>
    </w:rPr>
  </w:style>
  <w:style w:type="character" w:customStyle="1" w:styleId="102">
    <w:name w:val="批注引用1"/>
    <w:autoRedefine/>
    <w:qFormat/>
    <w:uiPriority w:val="0"/>
    <w:rPr>
      <w:sz w:val="21"/>
      <w:szCs w:val="21"/>
    </w:rPr>
  </w:style>
  <w:style w:type="character" w:customStyle="1" w:styleId="103">
    <w:name w:val="纯文本 字符1"/>
    <w:autoRedefine/>
    <w:semiHidden/>
    <w:qFormat/>
    <w:uiPriority w:val="99"/>
    <w:rPr>
      <w:rFonts w:hint="eastAsia" w:ascii="宋体" w:hAnsi="Courier New" w:eastAsia="宋体" w:cs="Courier New"/>
      <w:kern w:val="2"/>
      <w:sz w:val="21"/>
      <w:szCs w:val="21"/>
    </w:rPr>
  </w:style>
  <w:style w:type="character" w:customStyle="1" w:styleId="104">
    <w:name w:val="font01"/>
    <w:autoRedefine/>
    <w:qFormat/>
    <w:uiPriority w:val="0"/>
    <w:rPr>
      <w:rFonts w:hint="eastAsia" w:ascii="宋体" w:hAnsi="宋体" w:eastAsia="宋体" w:cs="宋体"/>
      <w:color w:val="000000"/>
      <w:sz w:val="22"/>
      <w:szCs w:val="22"/>
      <w:u w:val="none"/>
    </w:rPr>
  </w:style>
  <w:style w:type="character" w:customStyle="1" w:styleId="105">
    <w:name w:val="正文文本 字符1"/>
    <w:basedOn w:val="46"/>
    <w:autoRedefine/>
    <w:semiHidden/>
    <w:qFormat/>
    <w:uiPriority w:val="99"/>
    <w:rPr>
      <w:kern w:val="2"/>
      <w:sz w:val="21"/>
      <w:szCs w:val="24"/>
    </w:rPr>
  </w:style>
  <w:style w:type="character" w:customStyle="1" w:styleId="106">
    <w:name w:val="批注文字 字符2"/>
    <w:basedOn w:val="46"/>
    <w:autoRedefine/>
    <w:semiHidden/>
    <w:qFormat/>
    <w:uiPriority w:val="99"/>
    <w:rPr>
      <w:kern w:val="2"/>
      <w:sz w:val="21"/>
      <w:szCs w:val="24"/>
    </w:rPr>
  </w:style>
  <w:style w:type="character" w:customStyle="1" w:styleId="107">
    <w:name w:val="批注主题 字符1"/>
    <w:basedOn w:val="106"/>
    <w:autoRedefine/>
    <w:semiHidden/>
    <w:qFormat/>
    <w:uiPriority w:val="99"/>
    <w:rPr>
      <w:b/>
      <w:bCs/>
      <w:kern w:val="2"/>
      <w:sz w:val="21"/>
      <w:szCs w:val="24"/>
    </w:rPr>
  </w:style>
  <w:style w:type="character" w:customStyle="1" w:styleId="108">
    <w:name w:val="纯文本 字符2"/>
    <w:basedOn w:val="46"/>
    <w:autoRedefine/>
    <w:semiHidden/>
    <w:qFormat/>
    <w:uiPriority w:val="99"/>
    <w:rPr>
      <w:rFonts w:hint="eastAsia" w:hAnsi="Courier New" w:cs="Courier New" w:asciiTheme="minorEastAsia" w:eastAsiaTheme="minorEastAsia"/>
      <w:kern w:val="2"/>
      <w:sz w:val="21"/>
      <w:szCs w:val="24"/>
    </w:rPr>
  </w:style>
  <w:style w:type="character" w:customStyle="1" w:styleId="109">
    <w:name w:val="正文文本缩进 2 字符1"/>
    <w:basedOn w:val="46"/>
    <w:autoRedefine/>
    <w:semiHidden/>
    <w:qFormat/>
    <w:uiPriority w:val="99"/>
    <w:rPr>
      <w:kern w:val="2"/>
      <w:sz w:val="21"/>
      <w:szCs w:val="24"/>
    </w:rPr>
  </w:style>
  <w:style w:type="character" w:customStyle="1" w:styleId="110">
    <w:name w:val="批注框文本 字符1"/>
    <w:basedOn w:val="46"/>
    <w:autoRedefine/>
    <w:semiHidden/>
    <w:qFormat/>
    <w:uiPriority w:val="99"/>
    <w:rPr>
      <w:kern w:val="2"/>
      <w:sz w:val="18"/>
      <w:szCs w:val="18"/>
    </w:rPr>
  </w:style>
  <w:style w:type="character" w:customStyle="1" w:styleId="111">
    <w:name w:val="正文文本缩进 字符1"/>
    <w:basedOn w:val="46"/>
    <w:autoRedefine/>
    <w:semiHidden/>
    <w:qFormat/>
    <w:uiPriority w:val="99"/>
    <w:rPr>
      <w:kern w:val="2"/>
      <w:sz w:val="21"/>
      <w:szCs w:val="24"/>
    </w:rPr>
  </w:style>
  <w:style w:type="character" w:customStyle="1" w:styleId="112">
    <w:name w:val="页脚 字符1"/>
    <w:basedOn w:val="46"/>
    <w:autoRedefine/>
    <w:semiHidden/>
    <w:qFormat/>
    <w:uiPriority w:val="99"/>
    <w:rPr>
      <w:kern w:val="2"/>
      <w:sz w:val="18"/>
      <w:szCs w:val="18"/>
    </w:rPr>
  </w:style>
  <w:style w:type="character" w:customStyle="1" w:styleId="113">
    <w:name w:val="正文文本首行缩进 2 字符1"/>
    <w:basedOn w:val="111"/>
    <w:autoRedefine/>
    <w:semiHidden/>
    <w:qFormat/>
    <w:uiPriority w:val="99"/>
    <w:rPr>
      <w:kern w:val="2"/>
      <w:sz w:val="21"/>
      <w:szCs w:val="24"/>
    </w:rPr>
  </w:style>
  <w:style w:type="character" w:customStyle="1" w:styleId="114">
    <w:name w:val="页眉 字符1"/>
    <w:basedOn w:val="46"/>
    <w:autoRedefine/>
    <w:semiHidden/>
    <w:qFormat/>
    <w:uiPriority w:val="99"/>
    <w:rPr>
      <w:kern w:val="2"/>
      <w:sz w:val="18"/>
      <w:szCs w:val="18"/>
    </w:rPr>
  </w:style>
  <w:style w:type="character" w:customStyle="1" w:styleId="115">
    <w:name w:val="副标题 字符2"/>
    <w:basedOn w:val="46"/>
    <w:autoRedefine/>
    <w:qFormat/>
    <w:uiPriority w:val="11"/>
    <w:rPr>
      <w:rFonts w:hint="eastAsia" w:asciiTheme="minorHAnsi" w:hAnsiTheme="minorHAnsi" w:eastAsiaTheme="minorEastAsia" w:cstheme="minorBidi"/>
      <w:b/>
      <w:bCs/>
      <w:kern w:val="28"/>
      <w:sz w:val="32"/>
      <w:szCs w:val="32"/>
    </w:rPr>
  </w:style>
  <w:style w:type="character" w:customStyle="1" w:styleId="116">
    <w:name w:val="HTML 预设格式 字符1"/>
    <w:basedOn w:val="46"/>
    <w:autoRedefine/>
    <w:semiHidden/>
    <w:qFormat/>
    <w:uiPriority w:val="99"/>
    <w:rPr>
      <w:rFonts w:hint="default" w:ascii="Courier New" w:hAnsi="Courier New" w:cs="Courier New"/>
      <w:kern w:val="2"/>
    </w:rPr>
  </w:style>
  <w:style w:type="character" w:customStyle="1" w:styleId="117">
    <w:name w:val="标题 字符1"/>
    <w:basedOn w:val="46"/>
    <w:autoRedefine/>
    <w:qFormat/>
    <w:uiPriority w:val="10"/>
    <w:rPr>
      <w:rFonts w:hint="eastAsia" w:asciiTheme="majorHAnsi" w:hAnsiTheme="majorHAnsi" w:eastAsiaTheme="majorEastAsia" w:cstheme="majorBidi"/>
      <w:b/>
      <w:bCs/>
      <w:kern w:val="2"/>
      <w:sz w:val="32"/>
      <w:szCs w:val="32"/>
    </w:rPr>
  </w:style>
  <w:style w:type="paragraph" w:customStyle="1" w:styleId="118">
    <w:name w:val="正文1"/>
    <w:basedOn w:val="1"/>
    <w:next w:val="43"/>
    <w:autoRedefine/>
    <w:qFormat/>
    <w:uiPriority w:val="0"/>
    <w:pPr>
      <w:spacing w:line="360" w:lineRule="auto"/>
      <w:ind w:left="359" w:leftChars="171"/>
    </w:pPr>
    <w:rPr>
      <w:rFonts w:ascii="Times New Roman" w:hAnsi="Times New Roman"/>
      <w:szCs w:val="20"/>
    </w:rPr>
  </w:style>
  <w:style w:type="character" w:customStyle="1" w:styleId="119">
    <w:name w:val="文档结构图 Char"/>
    <w:basedOn w:val="46"/>
    <w:link w:val="13"/>
    <w:autoRedefine/>
    <w:semiHidden/>
    <w:qFormat/>
    <w:uiPriority w:val="0"/>
    <w:rPr>
      <w:rFonts w:ascii="Times New Roman" w:hAnsi="Times New Roman" w:eastAsia="宋体" w:cs="Times New Roman"/>
      <w:kern w:val="2"/>
      <w:sz w:val="21"/>
      <w:shd w:val="clear" w:color="auto" w:fill="000080"/>
    </w:rPr>
  </w:style>
  <w:style w:type="character" w:customStyle="1" w:styleId="120">
    <w:name w:val="正文文本 3 Char"/>
    <w:basedOn w:val="46"/>
    <w:link w:val="15"/>
    <w:autoRedefine/>
    <w:qFormat/>
    <w:uiPriority w:val="0"/>
    <w:rPr>
      <w:rFonts w:ascii="Times New Roman" w:hAnsi="Times New Roman" w:eastAsia="宋体" w:cs="Times New Roman"/>
      <w:kern w:val="2"/>
      <w:sz w:val="24"/>
    </w:rPr>
  </w:style>
  <w:style w:type="character" w:customStyle="1" w:styleId="121">
    <w:name w:val="日期 Char"/>
    <w:basedOn w:val="46"/>
    <w:link w:val="23"/>
    <w:autoRedefine/>
    <w:qFormat/>
    <w:uiPriority w:val="0"/>
    <w:rPr>
      <w:sz w:val="22"/>
      <w:szCs w:val="22"/>
      <w:lang w:eastAsia="en-US"/>
    </w:rPr>
  </w:style>
  <w:style w:type="character" w:customStyle="1" w:styleId="122">
    <w:name w:val="脚注文本 Char"/>
    <w:basedOn w:val="46"/>
    <w:link w:val="31"/>
    <w:autoRedefine/>
    <w:semiHidden/>
    <w:qFormat/>
    <w:uiPriority w:val="0"/>
    <w:rPr>
      <w:rFonts w:ascii="宋体" w:hAnsi="宋体" w:eastAsia="宋体" w:cs="Times New Roman"/>
      <w:sz w:val="18"/>
      <w:szCs w:val="18"/>
    </w:rPr>
  </w:style>
  <w:style w:type="character" w:customStyle="1" w:styleId="123">
    <w:name w:val="正文文本缩进 3 Char"/>
    <w:basedOn w:val="46"/>
    <w:link w:val="33"/>
    <w:autoRedefine/>
    <w:qFormat/>
    <w:uiPriority w:val="0"/>
    <w:rPr>
      <w:rFonts w:ascii="Times New Roman" w:hAnsi="Times New Roman" w:eastAsia="宋体" w:cs="Times New Roman"/>
      <w:kern w:val="2"/>
      <w:sz w:val="21"/>
    </w:rPr>
  </w:style>
  <w:style w:type="character" w:customStyle="1" w:styleId="124">
    <w:name w:val="正文文本 2 Char"/>
    <w:basedOn w:val="46"/>
    <w:link w:val="37"/>
    <w:autoRedefine/>
    <w:qFormat/>
    <w:uiPriority w:val="0"/>
    <w:rPr>
      <w:rFonts w:ascii="Times New Roman" w:hAnsi="Times New Roman" w:eastAsia="宋体" w:cs="Times New Roman"/>
      <w:kern w:val="2"/>
      <w:sz w:val="24"/>
    </w:rPr>
  </w:style>
  <w:style w:type="character" w:customStyle="1" w:styleId="125">
    <w:name w:val="正文首行缩进 Char1"/>
    <w:basedOn w:val="64"/>
    <w:link w:val="42"/>
    <w:autoRedefine/>
    <w:qFormat/>
    <w:uiPriority w:val="0"/>
    <w:rPr>
      <w:rFonts w:ascii="Times New Roman" w:hAnsi="Times New Roman" w:eastAsia="宋体" w:cs="Times New Roman"/>
      <w:kern w:val="2"/>
      <w:sz w:val="21"/>
      <w:szCs w:val="24"/>
    </w:rPr>
  </w:style>
  <w:style w:type="paragraph" w:customStyle="1" w:styleId="1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eastAsia="zh-TW"/>
    </w:rPr>
  </w:style>
  <w:style w:type="character" w:customStyle="1" w:styleId="127">
    <w:name w:val="正文首行缩进 Char"/>
    <w:autoRedefine/>
    <w:qFormat/>
    <w:uiPriority w:val="0"/>
    <w:rPr>
      <w:rFonts w:eastAsia="宋体"/>
      <w:kern w:val="2"/>
      <w:sz w:val="21"/>
      <w:lang w:val="en-US" w:eastAsia="zh-CN" w:bidi="ar-SA"/>
    </w:rPr>
  </w:style>
  <w:style w:type="character" w:customStyle="1" w:styleId="128">
    <w:name w:val="Char Char"/>
    <w:autoRedefine/>
    <w:qFormat/>
    <w:uiPriority w:val="0"/>
    <w:rPr>
      <w:rFonts w:eastAsia="宋体"/>
      <w:kern w:val="2"/>
      <w:sz w:val="21"/>
      <w:lang w:val="en-US" w:eastAsia="zh-CN" w:bidi="ar-SA"/>
    </w:rPr>
  </w:style>
  <w:style w:type="character" w:customStyle="1" w:styleId="129">
    <w:name w:val="页眉 Char"/>
    <w:autoRedefine/>
    <w:qFormat/>
    <w:uiPriority w:val="0"/>
    <w:rPr>
      <w:rFonts w:eastAsia="宋体"/>
      <w:kern w:val="2"/>
      <w:sz w:val="18"/>
      <w:szCs w:val="18"/>
      <w:lang w:val="en-US" w:eastAsia="zh-CN" w:bidi="ar-SA"/>
    </w:rPr>
  </w:style>
  <w:style w:type="character" w:customStyle="1" w:styleId="130">
    <w:name w:val="正文缩进 Char"/>
    <w:autoRedefine/>
    <w:qFormat/>
    <w:uiPriority w:val="0"/>
    <w:rPr>
      <w:rFonts w:eastAsia="宋体"/>
      <w:kern w:val="2"/>
      <w:sz w:val="21"/>
      <w:lang w:val="en-US" w:eastAsia="zh-CN" w:bidi="ar-SA"/>
    </w:rPr>
  </w:style>
  <w:style w:type="character" w:customStyle="1" w:styleId="131">
    <w:name w:val="正文 Char"/>
    <w:autoRedefine/>
    <w:qFormat/>
    <w:uiPriority w:val="0"/>
    <w:rPr>
      <w:rFonts w:eastAsia="宋体"/>
      <w:kern w:val="2"/>
      <w:sz w:val="21"/>
      <w:lang w:val="en-US" w:eastAsia="zh-CN" w:bidi="ar-SA"/>
    </w:rPr>
  </w:style>
  <w:style w:type="character" w:customStyle="1" w:styleId="132">
    <w:name w:val="金正文 Char"/>
    <w:basedOn w:val="131"/>
    <w:autoRedefine/>
    <w:qFormat/>
    <w:uiPriority w:val="0"/>
    <w:rPr>
      <w:rFonts w:eastAsia="宋体"/>
      <w:kern w:val="2"/>
      <w:sz w:val="21"/>
      <w:lang w:val="en-US" w:eastAsia="zh-CN" w:bidi="ar-SA"/>
    </w:rPr>
  </w:style>
  <w:style w:type="character" w:customStyle="1" w:styleId="133">
    <w:name w:val="金2 Char"/>
    <w:autoRedefine/>
    <w:qFormat/>
    <w:uiPriority w:val="0"/>
    <w:rPr>
      <w:rFonts w:eastAsia="宋体"/>
      <w:b/>
      <w:kern w:val="2"/>
      <w:sz w:val="24"/>
      <w:lang w:val="en-US" w:eastAsia="zh-CN" w:bidi="ar-SA"/>
    </w:rPr>
  </w:style>
  <w:style w:type="character" w:customStyle="1" w:styleId="134">
    <w:name w:val="金正文1 Char"/>
    <w:basedOn w:val="131"/>
    <w:autoRedefine/>
    <w:qFormat/>
    <w:uiPriority w:val="0"/>
    <w:rPr>
      <w:rFonts w:eastAsia="宋体"/>
      <w:kern w:val="2"/>
      <w:sz w:val="21"/>
      <w:lang w:val="en-US" w:eastAsia="zh-CN" w:bidi="ar-SA"/>
    </w:rPr>
  </w:style>
  <w:style w:type="character" w:customStyle="1" w:styleId="135">
    <w:name w:val="小项 Char"/>
    <w:autoRedefine/>
    <w:qFormat/>
    <w:uiPriority w:val="0"/>
    <w:rPr>
      <w:rFonts w:eastAsia="宋体"/>
      <w:b/>
      <w:kern w:val="2"/>
      <w:sz w:val="24"/>
      <w:lang w:val="en-US" w:eastAsia="zh-CN" w:bidi="ar-SA"/>
    </w:rPr>
  </w:style>
  <w:style w:type="paragraph" w:customStyle="1" w:styleId="136">
    <w:name w:val="默认段落字体 Para Char"/>
    <w:basedOn w:val="1"/>
    <w:autoRedefine/>
    <w:qFormat/>
    <w:uiPriority w:val="0"/>
    <w:rPr>
      <w:rFonts w:ascii="Tahoma" w:hAnsi="Tahoma"/>
      <w:sz w:val="24"/>
      <w:szCs w:val="20"/>
    </w:rPr>
  </w:style>
  <w:style w:type="paragraph" w:customStyle="1" w:styleId="137">
    <w:name w:val="Char"/>
    <w:basedOn w:val="1"/>
    <w:autoRedefine/>
    <w:qFormat/>
    <w:uiPriority w:val="0"/>
    <w:rPr>
      <w:rFonts w:ascii="Times New Roman" w:hAnsi="Times New Roman"/>
    </w:rPr>
  </w:style>
  <w:style w:type="paragraph" w:customStyle="1" w:styleId="138">
    <w:name w:val="金正文1"/>
    <w:basedOn w:val="118"/>
    <w:autoRedefine/>
    <w:qFormat/>
    <w:uiPriority w:val="0"/>
    <w:pPr>
      <w:ind w:left="0" w:leftChars="0"/>
      <w:jc w:val="left"/>
    </w:pPr>
  </w:style>
  <w:style w:type="paragraph" w:customStyle="1" w:styleId="139">
    <w:name w:val="Char2 Char Char Char Char Char Char"/>
    <w:basedOn w:val="1"/>
    <w:autoRedefine/>
    <w:qFormat/>
    <w:uiPriority w:val="0"/>
    <w:rPr>
      <w:rFonts w:ascii="Tahoma" w:hAnsi="Tahoma"/>
      <w:sz w:val="24"/>
      <w:szCs w:val="20"/>
    </w:rPr>
  </w:style>
  <w:style w:type="paragraph" w:customStyle="1" w:styleId="140">
    <w:name w:val="样式1"/>
    <w:basedOn w:val="1"/>
    <w:link w:val="191"/>
    <w:autoRedefine/>
    <w:qFormat/>
    <w:uiPriority w:val="0"/>
    <w:pPr>
      <w:adjustRightInd w:val="0"/>
      <w:snapToGrid w:val="0"/>
      <w:spacing w:line="420" w:lineRule="auto"/>
      <w:jc w:val="center"/>
      <w:textAlignment w:val="baseline"/>
    </w:pPr>
    <w:rPr>
      <w:rFonts w:ascii="宋体" w:hAnsi="Times New Roman"/>
      <w:kern w:val="0"/>
      <w:sz w:val="24"/>
      <w:szCs w:val="20"/>
    </w:rPr>
  </w:style>
  <w:style w:type="paragraph" w:customStyle="1" w:styleId="141">
    <w:name w:val="样式2"/>
    <w:basedOn w:val="28"/>
    <w:autoRedefine/>
    <w:qFormat/>
    <w:uiPriority w:val="0"/>
    <w:pPr>
      <w:widowControl/>
      <w:tabs>
        <w:tab w:val="left" w:pos="1000"/>
        <w:tab w:val="right" w:leader="dot" w:pos="8630"/>
      </w:tabs>
    </w:pPr>
    <w:rPr>
      <w:rFonts w:ascii="Times New Roman" w:hAnsi="Times New Roman" w:eastAsia="宋体" w:cs="Times New Roman"/>
      <w:bCs w:val="0"/>
      <w:kern w:val="2"/>
      <w:sz w:val="28"/>
      <w:lang w:eastAsia="zh-CN"/>
    </w:rPr>
  </w:style>
  <w:style w:type="paragraph" w:customStyle="1" w:styleId="142">
    <w:name w:val="日期1"/>
    <w:basedOn w:val="1"/>
    <w:next w:val="1"/>
    <w:autoRedefine/>
    <w:qFormat/>
    <w:uiPriority w:val="0"/>
    <w:pPr>
      <w:ind w:left="100" w:leftChars="2500"/>
    </w:pPr>
    <w:rPr>
      <w:rFonts w:ascii="Times New Roman" w:hAnsi="Times New Roman"/>
      <w:szCs w:val="20"/>
    </w:rPr>
  </w:style>
  <w:style w:type="paragraph" w:customStyle="1" w:styleId="143">
    <w:name w:val="默认段落字体 Para Char Char Char Char"/>
    <w:basedOn w:val="1"/>
    <w:autoRedefine/>
    <w:qFormat/>
    <w:uiPriority w:val="0"/>
    <w:rPr>
      <w:rFonts w:ascii="Times New Roman" w:hAnsi="Times New Roman"/>
    </w:rPr>
  </w:style>
  <w:style w:type="paragraph" w:customStyle="1" w:styleId="144">
    <w:name w:val="小项"/>
    <w:basedOn w:val="1"/>
    <w:autoRedefine/>
    <w:qFormat/>
    <w:uiPriority w:val="0"/>
    <w:rPr>
      <w:rFonts w:ascii="Times New Roman" w:hAnsi="Times New Roman"/>
      <w:b/>
      <w:sz w:val="24"/>
      <w:szCs w:val="20"/>
    </w:rPr>
  </w:style>
  <w:style w:type="paragraph" w:customStyle="1" w:styleId="145">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46">
    <w:name w:val="表格 Char Char Char Char Char Char"/>
    <w:basedOn w:val="1"/>
    <w:autoRedefine/>
    <w:qFormat/>
    <w:uiPriority w:val="0"/>
    <w:pPr>
      <w:widowControl/>
      <w:jc w:val="center"/>
    </w:pPr>
    <w:rPr>
      <w:rFonts w:ascii="宋体" w:hAnsi="宋体" w:cs="宋体"/>
      <w:kern w:val="0"/>
      <w:sz w:val="24"/>
      <w:szCs w:val="21"/>
      <w:lang w:eastAsia="en-US"/>
    </w:rPr>
  </w:style>
  <w:style w:type="paragraph" w:customStyle="1" w:styleId="147">
    <w:name w:val="金"/>
    <w:basedOn w:val="1"/>
    <w:next w:val="148"/>
    <w:autoRedefine/>
    <w:qFormat/>
    <w:uiPriority w:val="0"/>
    <w:pPr>
      <w:spacing w:before="240" w:after="240" w:line="360" w:lineRule="auto"/>
      <w:ind w:left="359" w:leftChars="171"/>
      <w:jc w:val="center"/>
    </w:pPr>
    <w:rPr>
      <w:rFonts w:ascii="Times New Roman" w:hAnsi="Times New Roman"/>
      <w:b/>
      <w:sz w:val="36"/>
      <w:szCs w:val="20"/>
    </w:rPr>
  </w:style>
  <w:style w:type="paragraph" w:customStyle="1" w:styleId="148">
    <w:name w:val="金1"/>
    <w:basedOn w:val="1"/>
    <w:next w:val="149"/>
    <w:autoRedefine/>
    <w:qFormat/>
    <w:uiPriority w:val="0"/>
    <w:pPr>
      <w:spacing w:line="360" w:lineRule="auto"/>
      <w:jc w:val="left"/>
    </w:pPr>
    <w:rPr>
      <w:rFonts w:ascii="Times New Roman" w:hAnsi="Times New Roman"/>
      <w:b/>
      <w:sz w:val="28"/>
      <w:szCs w:val="20"/>
    </w:rPr>
  </w:style>
  <w:style w:type="paragraph" w:customStyle="1" w:styleId="149">
    <w:name w:val="金2"/>
    <w:basedOn w:val="1"/>
    <w:next w:val="150"/>
    <w:autoRedefine/>
    <w:qFormat/>
    <w:uiPriority w:val="0"/>
    <w:pPr>
      <w:spacing w:line="360" w:lineRule="auto"/>
      <w:jc w:val="left"/>
    </w:pPr>
    <w:rPr>
      <w:rFonts w:ascii="Times New Roman" w:hAnsi="Times New Roman"/>
      <w:b/>
      <w:sz w:val="24"/>
      <w:szCs w:val="20"/>
    </w:rPr>
  </w:style>
  <w:style w:type="paragraph" w:customStyle="1" w:styleId="150">
    <w:name w:val="金正文"/>
    <w:basedOn w:val="118"/>
    <w:next w:val="16"/>
    <w:autoRedefine/>
    <w:qFormat/>
    <w:uiPriority w:val="0"/>
    <w:pPr>
      <w:ind w:left="0" w:leftChars="0" w:firstLine="200" w:firstLineChars="200"/>
      <w:jc w:val="left"/>
    </w:pPr>
  </w:style>
  <w:style w:type="paragraph" w:customStyle="1" w:styleId="151">
    <w:name w:val="Char Char Char Char Char Char Char"/>
    <w:basedOn w:val="1"/>
    <w:autoRedefine/>
    <w:qFormat/>
    <w:uiPriority w:val="0"/>
    <w:rPr>
      <w:rFonts w:ascii="Times New Roman" w:hAnsi="Times New Roman"/>
    </w:rPr>
  </w:style>
  <w:style w:type="paragraph" w:customStyle="1" w:styleId="15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character" w:customStyle="1" w:styleId="153">
    <w:name w:val="标题 2 Char"/>
    <w:autoRedefine/>
    <w:qFormat/>
    <w:uiPriority w:val="0"/>
    <w:rPr>
      <w:rFonts w:ascii="Arial" w:hAnsi="Arial"/>
      <w:b/>
      <w:kern w:val="2"/>
      <w:sz w:val="32"/>
    </w:rPr>
  </w:style>
  <w:style w:type="character" w:customStyle="1" w:styleId="154">
    <w:name w:val="页脚 Char"/>
    <w:autoRedefine/>
    <w:qFormat/>
    <w:uiPriority w:val="99"/>
    <w:rPr>
      <w:kern w:val="2"/>
      <w:sz w:val="21"/>
      <w:szCs w:val="18"/>
    </w:rPr>
  </w:style>
  <w:style w:type="paragraph" w:customStyle="1" w:styleId="155">
    <w:name w:val="衣服"/>
    <w:autoRedefine/>
    <w:qFormat/>
    <w:uiPriority w:val="0"/>
    <w:pPr>
      <w:numPr>
        <w:ilvl w:val="0"/>
        <w:numId w:val="1"/>
      </w:numPr>
      <w:tabs>
        <w:tab w:val="left" w:pos="794"/>
      </w:tabs>
    </w:pPr>
    <w:rPr>
      <w:rFonts w:ascii="宋体" w:hAnsi="宋体" w:eastAsia="宋体" w:cs="Times New Roman"/>
      <w:kern w:val="2"/>
      <w:sz w:val="30"/>
      <w:lang w:val="en-US" w:eastAsia="zh-CN" w:bidi="ar-SA"/>
    </w:rPr>
  </w:style>
  <w:style w:type="character" w:customStyle="1" w:styleId="156">
    <w:name w:val="段 Char"/>
    <w:autoRedefine/>
    <w:qFormat/>
    <w:uiPriority w:val="0"/>
    <w:rPr>
      <w:rFonts w:ascii="宋体"/>
    </w:rPr>
  </w:style>
  <w:style w:type="paragraph" w:customStyle="1" w:styleId="157">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58">
    <w:name w:val="正文缩进 Char2"/>
    <w:autoRedefine/>
    <w:qFormat/>
    <w:uiPriority w:val="0"/>
    <w:rPr>
      <w:rFonts w:eastAsia="宋体"/>
      <w:kern w:val="2"/>
      <w:sz w:val="21"/>
      <w:lang w:val="en-US" w:eastAsia="zh-CN"/>
    </w:rPr>
  </w:style>
  <w:style w:type="character" w:customStyle="1" w:styleId="159">
    <w:name w:val="Char Char1"/>
    <w:autoRedefine/>
    <w:qFormat/>
    <w:uiPriority w:val="0"/>
    <w:rPr>
      <w:rFonts w:eastAsia="宋体"/>
      <w:kern w:val="2"/>
      <w:sz w:val="21"/>
      <w:lang w:val="en-US" w:eastAsia="zh-CN"/>
    </w:rPr>
  </w:style>
  <w:style w:type="character" w:customStyle="1" w:styleId="160">
    <w:name w:val="font1"/>
    <w:autoRedefine/>
    <w:qFormat/>
    <w:uiPriority w:val="0"/>
    <w:rPr>
      <w:color w:val="000000"/>
      <w:sz w:val="16"/>
      <w:u w:val="none"/>
    </w:rPr>
  </w:style>
  <w:style w:type="paragraph" w:customStyle="1" w:styleId="161">
    <w:name w:val="图中文字"/>
    <w:basedOn w:val="1"/>
    <w:autoRedefine/>
    <w:qFormat/>
    <w:uiPriority w:val="0"/>
    <w:pPr>
      <w:autoSpaceDE w:val="0"/>
      <w:autoSpaceDN w:val="0"/>
      <w:adjustRightInd w:val="0"/>
      <w:spacing w:line="320" w:lineRule="exact"/>
      <w:jc w:val="center"/>
    </w:pPr>
    <w:rPr>
      <w:rFonts w:ascii="宋体" w:hAnsi="Times New Roman"/>
      <w:kern w:val="0"/>
      <w:szCs w:val="20"/>
    </w:rPr>
  </w:style>
  <w:style w:type="paragraph" w:customStyle="1" w:styleId="162">
    <w:name w:val="??4"/>
    <w:basedOn w:val="1"/>
    <w:autoRedefine/>
    <w:qFormat/>
    <w:uiPriority w:val="0"/>
    <w:pPr>
      <w:autoSpaceDE w:val="0"/>
      <w:autoSpaceDN w:val="0"/>
      <w:adjustRightInd w:val="0"/>
      <w:spacing w:line="480" w:lineRule="atLeast"/>
      <w:jc w:val="left"/>
      <w:textAlignment w:val="baseline"/>
    </w:pPr>
    <w:rPr>
      <w:rFonts w:ascii="宋体" w:hAnsi="Tms Rmn"/>
      <w:spacing w:val="10"/>
      <w:kern w:val="0"/>
      <w:sz w:val="48"/>
      <w:szCs w:val="20"/>
    </w:rPr>
  </w:style>
  <w:style w:type="paragraph" w:customStyle="1" w:styleId="163">
    <w:name w:val="&lt;=&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4">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5">
    <w:name w:val="Char Char11"/>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66">
    <w:name w:val="Char1 Char Char Char"/>
    <w:basedOn w:val="1"/>
    <w:autoRedefine/>
    <w:qFormat/>
    <w:uiPriority w:val="0"/>
    <w:rPr>
      <w:rFonts w:ascii="Times New Roman" w:hAnsi="Times New Roman"/>
      <w:szCs w:val="20"/>
    </w:rPr>
  </w:style>
  <w:style w:type="paragraph" w:customStyle="1" w:styleId="167">
    <w:name w:val="xl2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68">
    <w:name w:val="批注框文本1"/>
    <w:basedOn w:val="1"/>
    <w:autoRedefine/>
    <w:qFormat/>
    <w:uiPriority w:val="0"/>
    <w:rPr>
      <w:rFonts w:ascii="Times New Roman" w:hAnsi="Times New Roman"/>
      <w:sz w:val="18"/>
      <w:szCs w:val="20"/>
    </w:rPr>
  </w:style>
  <w:style w:type="paragraph" w:customStyle="1" w:styleId="169">
    <w:name w:val="A"/>
    <w:basedOn w:val="1"/>
    <w:autoRedefine/>
    <w:qFormat/>
    <w:uiPriority w:val="0"/>
    <w:pPr>
      <w:adjustRightInd w:val="0"/>
      <w:spacing w:line="480" w:lineRule="atLeast"/>
      <w:jc w:val="center"/>
      <w:textAlignment w:val="baseline"/>
    </w:pPr>
    <w:rPr>
      <w:rFonts w:ascii="宋体" w:hAnsi="Times New Roman"/>
      <w:kern w:val="0"/>
      <w:sz w:val="32"/>
      <w:szCs w:val="20"/>
    </w:rPr>
  </w:style>
  <w:style w:type="paragraph" w:customStyle="1" w:styleId="170">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1">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3">
    <w:name w:val="Char2"/>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4">
    <w:name w:val="Char2 Char Char Char"/>
    <w:basedOn w:val="1"/>
    <w:autoRedefine/>
    <w:qFormat/>
    <w:uiPriority w:val="0"/>
    <w:rPr>
      <w:rFonts w:ascii="Times New Roman" w:hAnsi="Times New Roman"/>
      <w:sz w:val="24"/>
      <w:szCs w:val="20"/>
    </w:rPr>
  </w:style>
  <w:style w:type="paragraph" w:customStyle="1" w:styleId="175">
    <w:name w:val="Char2 Char Char Char1 Char Char Char Char Char Char"/>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6">
    <w:name w:val="Char1"/>
    <w:basedOn w:val="1"/>
    <w:autoRedefine/>
    <w:qFormat/>
    <w:uiPriority w:val="0"/>
    <w:rPr>
      <w:rFonts w:ascii="Times New Roman" w:hAnsi="Times New Roman"/>
      <w:szCs w:val="20"/>
    </w:rPr>
  </w:style>
  <w:style w:type="paragraph" w:customStyle="1" w:styleId="177">
    <w:name w:val="==&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8">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9">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80">
    <w:name w:val="表格"/>
    <w:basedOn w:val="1"/>
    <w:autoRedefine/>
    <w:qFormat/>
    <w:uiPriority w:val="0"/>
    <w:pPr>
      <w:adjustRightInd w:val="0"/>
      <w:snapToGrid w:val="0"/>
      <w:spacing w:before="60" w:after="60"/>
      <w:jc w:val="center"/>
      <w:textAlignment w:val="baseline"/>
    </w:pPr>
    <w:rPr>
      <w:rFonts w:ascii="宋体" w:hAnsi="Times New Roman"/>
      <w:kern w:val="0"/>
      <w:sz w:val="24"/>
      <w:szCs w:val="20"/>
    </w:rPr>
  </w:style>
  <w:style w:type="paragraph" w:customStyle="1" w:styleId="181">
    <w:name w:val="Char Char Char Char1 Char Char Char Char Char Char"/>
    <w:basedOn w:val="1"/>
    <w:autoRedefine/>
    <w:qFormat/>
    <w:uiPriority w:val="0"/>
    <w:pPr>
      <w:adjustRightInd w:val="0"/>
      <w:spacing w:line="360" w:lineRule="atLeast"/>
      <w:textAlignment w:val="baseline"/>
    </w:pPr>
    <w:rPr>
      <w:rFonts w:ascii="Times New Roman" w:hAnsi="Times New Roman"/>
      <w:szCs w:val="20"/>
    </w:rPr>
  </w:style>
  <w:style w:type="paragraph" w:customStyle="1" w:styleId="182">
    <w:name w:val="xl27"/>
    <w:basedOn w:val="1"/>
    <w:autoRedefine/>
    <w:qFormat/>
    <w:uiPriority w:val="0"/>
    <w:pPr>
      <w:widowControl/>
      <w:spacing w:before="100" w:beforeAutospacing="1" w:after="100" w:afterAutospacing="1"/>
      <w:jc w:val="center"/>
      <w:textAlignment w:val="center"/>
    </w:pPr>
    <w:rPr>
      <w:rFonts w:ascii="宋体" w:hAnsi="宋体"/>
      <w:color w:val="000000"/>
      <w:kern w:val="0"/>
      <w:sz w:val="24"/>
      <w:szCs w:val="20"/>
    </w:rPr>
  </w:style>
  <w:style w:type="character" w:customStyle="1" w:styleId="183">
    <w:name w:val="p11"/>
    <w:basedOn w:val="46"/>
    <w:autoRedefine/>
    <w:qFormat/>
    <w:uiPriority w:val="3"/>
  </w:style>
  <w:style w:type="paragraph" w:customStyle="1" w:styleId="184">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85">
    <w:name w:val="方案正文"/>
    <w:basedOn w:val="17"/>
    <w:autoRedefine/>
    <w:qFormat/>
    <w:uiPriority w:val="0"/>
    <w:pPr>
      <w:tabs>
        <w:tab w:val="left" w:pos="567"/>
        <w:tab w:val="left" w:pos="1134"/>
        <w:tab w:val="left" w:pos="1418"/>
      </w:tabs>
      <w:spacing w:before="93" w:beforeLines="30" w:line="300" w:lineRule="auto"/>
      <w:ind w:firstLine="480"/>
      <w:jc w:val="left"/>
      <w:textAlignment w:val="baseline"/>
    </w:pPr>
    <w:rPr>
      <w:kern w:val="0"/>
      <w:sz w:val="24"/>
      <w:lang w:val="en-GB"/>
    </w:rPr>
  </w:style>
  <w:style w:type="paragraph" w:customStyle="1" w:styleId="186">
    <w:name w:val="w二级标题"/>
    <w:basedOn w:val="1"/>
    <w:autoRedefine/>
    <w:qFormat/>
    <w:uiPriority w:val="0"/>
    <w:pPr>
      <w:spacing w:beforeLines="30" w:line="288" w:lineRule="auto"/>
      <w:jc w:val="left"/>
    </w:pPr>
    <w:rPr>
      <w:rFonts w:eastAsia="黑体"/>
      <w:sz w:val="24"/>
      <w:szCs w:val="20"/>
    </w:rPr>
  </w:style>
  <w:style w:type="paragraph" w:styleId="187">
    <w:name w:val="List Paragraph"/>
    <w:basedOn w:val="1"/>
    <w:link w:val="197"/>
    <w:autoRedefine/>
    <w:qFormat/>
    <w:uiPriority w:val="34"/>
    <w:pPr>
      <w:ind w:firstLine="420" w:firstLineChars="200"/>
    </w:pPr>
    <w:rPr>
      <w:szCs w:val="22"/>
    </w:rPr>
  </w:style>
  <w:style w:type="paragraph" w:customStyle="1" w:styleId="188">
    <w:name w:val="样式3"/>
    <w:next w:val="6"/>
    <w:link w:val="189"/>
    <w:autoRedefine/>
    <w:qFormat/>
    <w:uiPriority w:val="0"/>
    <w:pPr>
      <w:keepNext/>
      <w:keepLines/>
      <w:tabs>
        <w:tab w:val="left" w:pos="1134"/>
      </w:tabs>
      <w:spacing w:line="360" w:lineRule="auto"/>
      <w:ind w:left="709" w:hanging="709"/>
      <w:outlineLvl w:val="2"/>
    </w:pPr>
    <w:rPr>
      <w:rFonts w:ascii="Calibri" w:hAnsi="Calibri" w:eastAsia="宋体" w:cstheme="minorBidi"/>
      <w:sz w:val="24"/>
      <w:lang w:val="en-US" w:eastAsia="zh-CN" w:bidi="ar-SA"/>
    </w:rPr>
  </w:style>
  <w:style w:type="character" w:customStyle="1" w:styleId="189">
    <w:name w:val="样式3 Char"/>
    <w:link w:val="188"/>
    <w:autoRedefine/>
    <w:qFormat/>
    <w:uiPriority w:val="0"/>
    <w:rPr>
      <w:rFonts w:ascii="Calibri" w:hAnsi="Calibri" w:cstheme="minorBidi"/>
      <w:sz w:val="24"/>
    </w:rPr>
  </w:style>
  <w:style w:type="paragraph" w:customStyle="1" w:styleId="190">
    <w:name w:val="列表段落1"/>
    <w:basedOn w:val="1"/>
    <w:autoRedefine/>
    <w:qFormat/>
    <w:uiPriority w:val="0"/>
    <w:pPr>
      <w:ind w:firstLine="420" w:firstLineChars="200"/>
    </w:pPr>
    <w:rPr>
      <w:rFonts w:ascii="Times New Roman" w:hAnsi="Times New Roman"/>
    </w:rPr>
  </w:style>
  <w:style w:type="character" w:customStyle="1" w:styleId="191">
    <w:name w:val="样式1 Char"/>
    <w:link w:val="140"/>
    <w:autoRedefine/>
    <w:qFormat/>
    <w:uiPriority w:val="0"/>
    <w:rPr>
      <w:rFonts w:ascii="宋体"/>
      <w:sz w:val="24"/>
    </w:rPr>
  </w:style>
  <w:style w:type="paragraph" w:customStyle="1" w:styleId="192">
    <w:name w:val="标题3"/>
    <w:basedOn w:val="4"/>
    <w:autoRedefine/>
    <w:qFormat/>
    <w:uiPriority w:val="0"/>
    <w:pPr>
      <w:keepLines w:val="0"/>
      <w:tabs>
        <w:tab w:val="left" w:pos="480"/>
        <w:tab w:val="left" w:pos="851"/>
      </w:tabs>
      <w:spacing w:before="0" w:after="0" w:line="360" w:lineRule="auto"/>
    </w:pPr>
    <w:rPr>
      <w:rFonts w:ascii="Times New Roman" w:hAnsi="Times New Roman"/>
      <w:sz w:val="24"/>
    </w:rPr>
  </w:style>
  <w:style w:type="paragraph" w:customStyle="1" w:styleId="193">
    <w:name w:val="纯文本2"/>
    <w:basedOn w:val="1"/>
    <w:autoRedefine/>
    <w:qFormat/>
    <w:uiPriority w:val="0"/>
    <w:pPr>
      <w:autoSpaceDE w:val="0"/>
      <w:autoSpaceDN w:val="0"/>
      <w:adjustRightInd w:val="0"/>
    </w:pPr>
    <w:rPr>
      <w:rFonts w:hint="eastAsia" w:ascii="宋体" w:hAnsi="Times New Roman"/>
      <w:sz w:val="24"/>
      <w:szCs w:val="20"/>
    </w:rPr>
  </w:style>
  <w:style w:type="paragraph" w:customStyle="1" w:styleId="194">
    <w:name w:val="国标3级"/>
    <w:basedOn w:val="1"/>
    <w:link w:val="195"/>
    <w:autoRedefine/>
    <w:semiHidden/>
    <w:qFormat/>
    <w:uiPriority w:val="0"/>
    <w:pPr>
      <w:snapToGrid w:val="0"/>
      <w:spacing w:line="312" w:lineRule="exact"/>
    </w:pPr>
    <w:rPr>
      <w:rFonts w:ascii="宋体" w:hAnsi="宋体"/>
      <w:color w:val="000000"/>
      <w:szCs w:val="20"/>
    </w:rPr>
  </w:style>
  <w:style w:type="character" w:customStyle="1" w:styleId="195">
    <w:name w:val="国标3级 Char"/>
    <w:link w:val="194"/>
    <w:autoRedefine/>
    <w:semiHidden/>
    <w:qFormat/>
    <w:uiPriority w:val="0"/>
    <w:rPr>
      <w:rFonts w:ascii="宋体" w:hAnsi="宋体"/>
      <w:color w:val="000000"/>
      <w:kern w:val="2"/>
      <w:sz w:val="21"/>
    </w:rPr>
  </w:style>
  <w:style w:type="paragraph" w:customStyle="1" w:styleId="196">
    <w:name w:val="_Style 194"/>
    <w:basedOn w:val="1"/>
    <w:next w:val="187"/>
    <w:autoRedefine/>
    <w:unhideWhenUsed/>
    <w:qFormat/>
    <w:uiPriority w:val="99"/>
    <w:pPr>
      <w:ind w:firstLine="420" w:firstLineChars="200"/>
    </w:pPr>
  </w:style>
  <w:style w:type="character" w:customStyle="1" w:styleId="197">
    <w:name w:val="列出段落 Char1"/>
    <w:link w:val="187"/>
    <w:autoRedefine/>
    <w:qFormat/>
    <w:uiPriority w:val="34"/>
    <w:rPr>
      <w:rFonts w:ascii="Calibri" w:hAnsi="Calibri"/>
      <w:kern w:val="2"/>
      <w:sz w:val="21"/>
      <w:szCs w:val="22"/>
    </w:rPr>
  </w:style>
  <w:style w:type="character" w:customStyle="1" w:styleId="198">
    <w:name w:val="正文缩进 Char1"/>
    <w:link w:val="5"/>
    <w:autoRedefine/>
    <w:qFormat/>
    <w:uiPriority w:val="0"/>
    <w:rPr>
      <w:rFonts w:ascii="Calibri" w:hAnsi="Calibri"/>
      <w:kern w:val="2"/>
      <w:sz w:val="21"/>
      <w:szCs w:val="24"/>
    </w:rPr>
  </w:style>
  <w:style w:type="character" w:customStyle="1" w:styleId="199">
    <w:name w:val="列出段落 Char"/>
    <w:link w:val="200"/>
    <w:autoRedefine/>
    <w:qFormat/>
    <w:uiPriority w:val="99"/>
    <w:rPr>
      <w:rFonts w:ascii="Calibri" w:hAnsi="Calibri"/>
      <w:kern w:val="2"/>
      <w:sz w:val="21"/>
      <w:szCs w:val="22"/>
    </w:rPr>
  </w:style>
  <w:style w:type="paragraph" w:customStyle="1" w:styleId="200">
    <w:name w:val="_Style 198"/>
    <w:basedOn w:val="1"/>
    <w:next w:val="187"/>
    <w:link w:val="199"/>
    <w:autoRedefine/>
    <w:qFormat/>
    <w:uiPriority w:val="34"/>
    <w:pPr>
      <w:ind w:firstLine="420" w:firstLineChars="200"/>
    </w:pPr>
    <w:rPr>
      <w:szCs w:val="22"/>
    </w:rPr>
  </w:style>
  <w:style w:type="paragraph" w:customStyle="1" w:styleId="20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02">
    <w:name w:val="表标题 Char Char"/>
    <w:link w:val="203"/>
    <w:autoRedefine/>
    <w:qFormat/>
    <w:uiPriority w:val="0"/>
    <w:rPr>
      <w:rFonts w:eastAsia="仿宋_GB2312"/>
      <w:b/>
      <w:bCs/>
      <w:sz w:val="28"/>
      <w:szCs w:val="28"/>
    </w:rPr>
  </w:style>
  <w:style w:type="paragraph" w:customStyle="1" w:styleId="203">
    <w:name w:val="表标题"/>
    <w:basedOn w:val="1"/>
    <w:link w:val="202"/>
    <w:autoRedefine/>
    <w:qFormat/>
    <w:uiPriority w:val="0"/>
    <w:pPr>
      <w:adjustRightInd w:val="0"/>
      <w:snapToGrid w:val="0"/>
      <w:jc w:val="center"/>
    </w:pPr>
    <w:rPr>
      <w:rFonts w:ascii="Times New Roman" w:hAnsi="Times New Roman" w:eastAsia="仿宋_GB2312"/>
      <w:b/>
      <w:bCs/>
      <w:kern w:val="0"/>
      <w:sz w:val="28"/>
      <w:szCs w:val="28"/>
    </w:rPr>
  </w:style>
  <w:style w:type="character" w:customStyle="1" w:styleId="204">
    <w:name w:val="表内容 Char Char"/>
    <w:link w:val="205"/>
    <w:autoRedefine/>
    <w:qFormat/>
    <w:uiPriority w:val="0"/>
    <w:rPr>
      <w:rFonts w:eastAsia="仿宋_GB2312"/>
      <w:szCs w:val="21"/>
    </w:rPr>
  </w:style>
  <w:style w:type="paragraph" w:customStyle="1" w:styleId="205">
    <w:name w:val="表内容"/>
    <w:basedOn w:val="206"/>
    <w:link w:val="204"/>
    <w:autoRedefine/>
    <w:qFormat/>
    <w:uiPriority w:val="0"/>
    <w:rPr>
      <w:rFonts w:ascii="Times New Roman" w:hAnsi="Times New Roman" w:cs="Times New Roman"/>
      <w:kern w:val="0"/>
      <w:sz w:val="20"/>
    </w:rPr>
  </w:style>
  <w:style w:type="paragraph" w:customStyle="1" w:styleId="206">
    <w:name w:val="表头"/>
    <w:basedOn w:val="1"/>
    <w:link w:val="207"/>
    <w:autoRedefine/>
    <w:qFormat/>
    <w:uiPriority w:val="0"/>
    <w:pPr>
      <w:snapToGrid w:val="0"/>
      <w:jc w:val="center"/>
    </w:pPr>
    <w:rPr>
      <w:rFonts w:eastAsia="仿宋_GB2312" w:asciiTheme="minorHAnsi" w:hAnsiTheme="minorHAnsi" w:cstheme="minorBidi"/>
      <w:szCs w:val="21"/>
    </w:rPr>
  </w:style>
  <w:style w:type="character" w:customStyle="1" w:styleId="207">
    <w:name w:val="表头 Char Char"/>
    <w:link w:val="206"/>
    <w:autoRedefine/>
    <w:qFormat/>
    <w:uiPriority w:val="0"/>
    <w:rPr>
      <w:rFonts w:eastAsia="仿宋_GB2312" w:asciiTheme="minorHAnsi" w:hAnsiTheme="minorHAnsi" w:cstheme="minorBidi"/>
      <w:kern w:val="2"/>
      <w:sz w:val="21"/>
      <w:szCs w:val="21"/>
    </w:rPr>
  </w:style>
  <w:style w:type="paragraph" w:customStyle="1" w:styleId="208">
    <w:name w:val="_Style 206"/>
    <w:basedOn w:val="1"/>
    <w:next w:val="187"/>
    <w:autoRedefine/>
    <w:qFormat/>
    <w:uiPriority w:val="34"/>
    <w:pPr>
      <w:ind w:firstLine="420" w:firstLineChars="200"/>
    </w:pPr>
    <w:rPr>
      <w:szCs w:val="22"/>
    </w:rPr>
  </w:style>
  <w:style w:type="paragraph" w:customStyle="1" w:styleId="209">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10">
    <w:name w:val="news-121"/>
    <w:autoRedefine/>
    <w:qFormat/>
    <w:uiPriority w:val="0"/>
    <w:rPr>
      <w:color w:val="000000"/>
      <w:sz w:val="20"/>
    </w:rPr>
  </w:style>
  <w:style w:type="paragraph" w:customStyle="1" w:styleId="211">
    <w:name w:val="_Style 209"/>
    <w:basedOn w:val="1"/>
    <w:next w:val="187"/>
    <w:autoRedefine/>
    <w:qFormat/>
    <w:uiPriority w:val="34"/>
    <w:pPr>
      <w:ind w:firstLine="420" w:firstLineChars="200"/>
    </w:pPr>
    <w:rPr>
      <w:szCs w:val="22"/>
    </w:rPr>
  </w:style>
  <w:style w:type="character" w:customStyle="1" w:styleId="212">
    <w:name w:val="未处理的提及1"/>
    <w:basedOn w:val="46"/>
    <w:autoRedefine/>
    <w:semiHidden/>
    <w:unhideWhenUsed/>
    <w:qFormat/>
    <w:uiPriority w:val="99"/>
    <w:rPr>
      <w:color w:val="605E5C"/>
      <w:shd w:val="clear" w:color="auto" w:fill="E1DFDD"/>
    </w:rPr>
  </w:style>
  <w:style w:type="character" w:customStyle="1" w:styleId="213">
    <w:name w:val="fontstyle01"/>
    <w:basedOn w:val="46"/>
    <w:autoRedefine/>
    <w:qFormat/>
    <w:uiPriority w:val="0"/>
    <w:rPr>
      <w:rFonts w:ascii="宋体" w:hAnsi="宋体" w:eastAsia="宋体" w:cs="宋体"/>
      <w:color w:val="000000"/>
      <w:sz w:val="24"/>
      <w:szCs w:val="24"/>
    </w:rPr>
  </w:style>
  <w:style w:type="character" w:customStyle="1" w:styleId="214">
    <w:name w:val="fontstyle21"/>
    <w:basedOn w:val="46"/>
    <w:autoRedefine/>
    <w:qFormat/>
    <w:uiPriority w:val="0"/>
    <w:rPr>
      <w:rFonts w:ascii="TimesNewRomanPSMT" w:hAnsi="TimesNewRomanPSMT" w:eastAsia="TimesNewRomanPSMT" w:cs="TimesNewRomanPSMT"/>
      <w:color w:val="000000"/>
      <w:sz w:val="24"/>
      <w:szCs w:val="24"/>
    </w:rPr>
  </w:style>
  <w:style w:type="paragraph" w:customStyle="1" w:styleId="215">
    <w:name w:val="Style Plain Text + (Latin) Times New Roman 12 pt"/>
    <w:basedOn w:val="21"/>
    <w:autoRedefine/>
    <w:qFormat/>
    <w:uiPriority w:val="0"/>
    <w:rPr>
      <w:rFonts w:hAnsi="Times New Roman"/>
      <w:kern w:val="2"/>
      <w:sz w:val="24"/>
      <w:szCs w:val="24"/>
    </w:rPr>
  </w:style>
  <w:style w:type="paragraph" w:customStyle="1" w:styleId="216">
    <w:name w:val="Other|1"/>
    <w:basedOn w:val="1"/>
    <w:autoRedefine/>
    <w:qFormat/>
    <w:uiPriority w:val="0"/>
    <w:pPr>
      <w:spacing w:line="302" w:lineRule="auto"/>
    </w:pPr>
    <w:rPr>
      <w:rFonts w:ascii="宋体" w:hAnsi="宋体" w:cs="宋体"/>
      <w:sz w:val="22"/>
      <w:szCs w:val="22"/>
      <w:lang w:val="zh-TW" w:eastAsia="zh-TW" w:bidi="zh-TW"/>
    </w:rPr>
  </w:style>
  <w:style w:type="character" w:customStyle="1" w:styleId="217">
    <w:name w:val="副标题 Char"/>
    <w:autoRedefine/>
    <w:qFormat/>
    <w:uiPriority w:val="11"/>
    <w:rPr>
      <w:sz w:val="24"/>
      <w:szCs w:val="24"/>
    </w:rPr>
  </w:style>
  <w:style w:type="paragraph" w:customStyle="1" w:styleId="218">
    <w:name w:val="Numbering"/>
    <w:basedOn w:val="21"/>
    <w:autoRedefine/>
    <w:qFormat/>
    <w:uiPriority w:val="0"/>
    <w:pPr>
      <w:numPr>
        <w:ilvl w:val="0"/>
        <w:numId w:val="2"/>
      </w:numPr>
      <w:spacing w:line="360" w:lineRule="auto"/>
      <w:jc w:val="left"/>
    </w:pPr>
    <w:rPr>
      <w:rFonts w:ascii="Times New Roman" w:hAnsi="Times New Roman" w:cs="Times New Roman"/>
      <w:sz w:val="24"/>
      <w:szCs w:val="28"/>
    </w:rPr>
  </w:style>
  <w:style w:type="paragraph" w:customStyle="1" w:styleId="219">
    <w:name w:val="BodyText"/>
    <w:basedOn w:val="21"/>
    <w:autoRedefine/>
    <w:qFormat/>
    <w:uiPriority w:val="0"/>
    <w:pPr>
      <w:spacing w:line="360" w:lineRule="auto"/>
      <w:ind w:firstLine="510"/>
    </w:pPr>
    <w:rPr>
      <w:rFonts w:ascii="Times New Roman" w:hAnsi="宋体" w:cs="Times New Roman"/>
      <w:color w:val="000000"/>
      <w:sz w:val="24"/>
      <w:szCs w:val="28"/>
    </w:rPr>
  </w:style>
  <w:style w:type="paragraph" w:customStyle="1" w:styleId="22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6692-7720-47BA-AC62-6E4C66F49274}">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7602</Words>
  <Characters>8022</Characters>
  <Lines>47</Lines>
  <Paragraphs>13</Paragraphs>
  <TotalTime>8</TotalTime>
  <ScaleCrop>false</ScaleCrop>
  <LinksUpToDate>false</LinksUpToDate>
  <CharactersWithSpaces>8289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2023-06-30T03:35:00Z</dcterms:created>
  <dc:creator>cailian3</dc:creator>
  <cp:lastModifiedBy>janet</cp:lastModifiedBy>
  <dcterms:modified xsi:type="dcterms:W3CDTF">2024-02-23T02:50:18Z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F0F2CE77394E4DA28E7C97092C4C8A2F_13</vt:lpwstr>
  </property>
</Properties>
</file>